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“Año de la Esperanza y el Fortalecimiento de la Democracia”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18093" cy="3140031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8742" l="17767" r="17372" t="10429"/>
                    <a:stretch>
                      <a:fillRect/>
                    </a:stretch>
                  </pic:blipFill>
                  <pic:spPr>
                    <a:xfrm>
                      <a:off x="0" y="0"/>
                      <a:ext cx="2518093" cy="3140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568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568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Taller de Proyectos 2 - Ingeniería de Sistemas e Informatica</w:t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Docente: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Job Daniel Gamarra Moreno</w:t>
      </w:r>
    </w:p>
    <w:p w:rsidR="00000000" w:rsidDel="00000000" w:rsidP="00000000" w:rsidRDefault="00000000" w:rsidRPr="00000000" w14:paraId="00000009">
      <w:pPr>
        <w:pStyle w:val="Title"/>
        <w:ind w:firstLine="235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Integrantes: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ARAUJO HUAMANI, Leonardo Daniel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CURI UNTIVEROS, Jefferson Diego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VASQUEZ MIRANDA, Luis Alexis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VILCARANO DE LA CRUZ, Frank Anthony</w:t>
      </w:r>
    </w:p>
    <w:p w:rsidR="00000000" w:rsidDel="00000000" w:rsidP="00000000" w:rsidRDefault="00000000" w:rsidRPr="00000000" w14:paraId="0000000E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NRC: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28574</w:t>
      </w:r>
    </w:p>
    <w:p w:rsidR="00000000" w:rsidDel="00000000" w:rsidP="00000000" w:rsidRDefault="00000000" w:rsidRPr="00000000" w14:paraId="0000000F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Huancayo - Perú</w:t>
      </w:r>
    </w:p>
    <w:p w:rsidR="00000000" w:rsidDel="00000000" w:rsidP="00000000" w:rsidRDefault="00000000" w:rsidRPr="00000000" w14:paraId="00000010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Proyecto de Fin de Asignatura (PFA)</w:t>
      </w:r>
    </w:p>
    <w:p w:rsidR="00000000" w:rsidDel="00000000" w:rsidP="00000000" w:rsidRDefault="00000000" w:rsidRPr="00000000" w14:paraId="00000012">
      <w:pPr>
        <w:pStyle w:val="Heading1"/>
        <w:ind w:left="235" w:firstLine="0"/>
        <w:jc w:val="center"/>
        <w:rPr/>
      </w:pPr>
      <w:r w:rsidDel="00000000" w:rsidR="00000000" w:rsidRPr="00000000">
        <w:rPr>
          <w:rtl w:val="0"/>
        </w:rPr>
        <w:t xml:space="preserve">DOCUMENTO DE SELECCIÓN DEL ENFOQUE DEL PROYECTO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45.0" w:type="dxa"/>
        <w:jc w:val="left"/>
        <w:tblInd w:w="37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85"/>
        <w:gridCol w:w="3345"/>
        <w:gridCol w:w="3615"/>
        <w:tblGridChange w:id="0">
          <w:tblGrid>
            <w:gridCol w:w="2085"/>
            <w:gridCol w:w="3345"/>
            <w:gridCol w:w="36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Enfoque Seleccionado: React + Node.js (Fullstack JS)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Alternativa Evaluada: Arquitectura Monolítica (Tradicional)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Arquitectura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SPA (Single Page Application)</w:t>
            </w:r>
            <w:r w:rsidDel="00000000" w:rsidR="00000000" w:rsidRPr="00000000">
              <w:rPr>
                <w:rtl w:val="0"/>
              </w:rPr>
              <w:t xml:space="preserve">: El frontend y backend son independientes, comunicándose por JSON.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MPA (Multi-Page Application)</w:t>
            </w:r>
            <w:r w:rsidDel="00000000" w:rsidR="00000000" w:rsidRPr="00000000">
              <w:rPr>
                <w:rtl w:val="0"/>
              </w:rPr>
              <w:t xml:space="preserve">: Basada en plantillas generadas directamente por el servidor.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Lenguaje principal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(ES6 +)</w:t>
            </w:r>
            <w:r w:rsidDel="00000000" w:rsidR="00000000" w:rsidRPr="00000000">
              <w:rPr>
                <w:rtl w:val="0"/>
              </w:rPr>
              <w:t xml:space="preserve">: Un solo lenguaje unificado para todo el equipo, facilitando la colaboración.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Múltiples lenguajes</w:t>
            </w:r>
            <w:r w:rsidDel="00000000" w:rsidR="00000000" w:rsidRPr="00000000">
              <w:rPr>
                <w:rtl w:val="0"/>
              </w:rPr>
              <w:t xml:space="preserve">: Uso de diferentes sintaxis (PHP/Java para </w:t>
            </w:r>
            <w:r w:rsidDel="00000000" w:rsidR="00000000" w:rsidRPr="00000000">
              <w:rPr>
                <w:rtl w:val="0"/>
              </w:rPr>
              <w:t xml:space="preserve">Back</w:t>
            </w:r>
            <w:r w:rsidDel="00000000" w:rsidR="00000000" w:rsidRPr="00000000">
              <w:rPr>
                <w:rtl w:val="0"/>
              </w:rPr>
              <w:t xml:space="preserve">, JS para Front).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Desarrollo frontend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React.js</w:t>
            </w:r>
            <w:r w:rsidDel="00000000" w:rsidR="00000000" w:rsidRPr="00000000">
              <w:rPr>
                <w:rtl w:val="0"/>
              </w:rPr>
              <w:t xml:space="preserve">: Biblioteca basada en componentes reutilizables que permite una interfaz fluida.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HTML/JS Estático</w:t>
            </w:r>
            <w:r w:rsidDel="00000000" w:rsidR="00000000" w:rsidRPr="00000000">
              <w:rPr>
                <w:rtl w:val="0"/>
              </w:rPr>
              <w:t xml:space="preserve">: Menos interactivo, código difícil de mantener y de escalar.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Desarrollo backend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Node.js + Express</w:t>
            </w:r>
            <w:r w:rsidDel="00000000" w:rsidR="00000000" w:rsidRPr="00000000">
              <w:rPr>
                <w:rtl w:val="0"/>
              </w:rPr>
              <w:t xml:space="preserve">: Entorno de alto rendimiento ideal para procesar múltiples peticiones en tiempo real.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Servidores Tradicionales</w:t>
            </w:r>
            <w:r w:rsidDel="00000000" w:rsidR="00000000" w:rsidRPr="00000000">
              <w:rPr>
                <w:rtl w:val="0"/>
              </w:rPr>
              <w:t xml:space="preserve">: Estructuras robustas pero con configuración inicial más lenta y compleja.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MongoDB / Supabase</w:t>
            </w:r>
            <w:r w:rsidDel="00000000" w:rsidR="00000000" w:rsidRPr="00000000">
              <w:rPr>
                <w:rtl w:val="0"/>
              </w:rPr>
              <w:t xml:space="preserve">: Alta flexibilidad para cambios dinámicos en el esquema del "planner".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Bases de datos SQL rígidas</w:t>
            </w:r>
            <w:r w:rsidDel="00000000" w:rsidR="00000000" w:rsidRPr="00000000">
              <w:rPr>
                <w:rtl w:val="0"/>
              </w:rPr>
              <w:t xml:space="preserve">: Estructuras fijas que requieren migraciones manuales complejas.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Integración frontend-backend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Híbrido (Vercel + Render)</w:t>
            </w:r>
            <w:r w:rsidDel="00000000" w:rsidR="00000000" w:rsidRPr="00000000">
              <w:rPr>
                <w:rtl w:val="0"/>
              </w:rPr>
              <w:t xml:space="preserve">: Despliegue independiente optimizado para escalabilidad y hosting gratuito.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Servidor único (VPS)</w:t>
            </w:r>
            <w:r w:rsidDel="00000000" w:rsidR="00000000" w:rsidRPr="00000000">
              <w:rPr>
                <w:rtl w:val="0"/>
              </w:rPr>
              <w:t xml:space="preserve">: Requiere configuración manual de infraestructura y genera costos operativos.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Curva de aprendizaje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 eficiencia</w:t>
            </w:r>
            <w:r w:rsidDel="00000000" w:rsidR="00000000" w:rsidRPr="00000000">
              <w:rPr>
                <w:rtl w:val="0"/>
              </w:rPr>
              <w:t xml:space="preserve"> al compartir la misma lógica de JavaScript entre el equipo de Front y Back.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Más lenta</w:t>
            </w:r>
            <w:r w:rsidDel="00000000" w:rsidR="00000000" w:rsidRPr="00000000">
              <w:rPr>
                <w:rtl w:val="0"/>
              </w:rPr>
              <w:t xml:space="preserve"> debido a la necesidad de aprender y dominar sintaxis distintas para cada capa.</w:t>
            </w:r>
          </w:p>
        </w:tc>
      </w:tr>
    </w:tbl>
    <w:p w:rsidR="00000000" w:rsidDel="00000000" w:rsidP="00000000" w:rsidRDefault="00000000" w:rsidRPr="00000000" w14:paraId="0000002C">
      <w:pPr>
        <w:tabs>
          <w:tab w:val="left" w:leader="none" w:pos="993"/>
        </w:tabs>
        <w:spacing w:after="240" w:before="240" w:lineRule="auto"/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2822893" cy="1581981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2893" cy="15819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861497" cy="162666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61497" cy="1626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50" w:w="11910" w:orient="portrait"/>
      <w:pgMar w:bottom="1340" w:top="1360" w:left="992" w:right="1133" w:header="400" w:footer="115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22493" y="3697133"/>
                        <a:ext cx="24701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1/ NUMPAGES 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654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spacing w:before="21" w:line="240" w:lineRule="auto"/>
      <w:ind w:left="20" w:right="0" w:firstLine="0"/>
      <w:jc w:val="right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Taller de proyectos 2</w:t>
      <w:br w:type="textWrapping"/>
      <w:t xml:space="preserve">Ingeniería de Sistemas e Informática</w:t>
    </w:r>
  </w:p>
  <w:p w:rsidR="00000000" w:rsidDel="00000000" w:rsidP="00000000" w:rsidRDefault="00000000" w:rsidRPr="00000000" w14:paraId="0000002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400683</wp:posOffset>
          </wp:positionH>
          <wp:positionV relativeFrom="page">
            <wp:posOffset>298636</wp:posOffset>
          </wp:positionV>
          <wp:extent cx="1288923" cy="361315"/>
          <wp:effectExtent b="0" l="0" r="0" t="0"/>
          <wp:wrapNone/>
          <wp:docPr id="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923" cy="3613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  <w:spacing w:before="121" w:line="276" w:lineRule="auto"/>
        <w:ind w:left="568.0000000000001" w:right="1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566"/>
      </w:tabs>
      <w:spacing w:before="120" w:line="276" w:lineRule="auto"/>
      <w:ind w:left="720" w:hanging="360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tabs>
        <w:tab w:val="left" w:leader="none" w:pos="993"/>
      </w:tabs>
      <w:spacing w:after="80" w:before="120" w:lineRule="auto"/>
      <w:ind w:left="993" w:hanging="425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left" w:leader="none" w:pos="993"/>
      </w:tabs>
      <w:spacing w:after="80" w:before="280" w:lineRule="auto"/>
      <w:ind w:left="720" w:firstLine="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37" w:lineRule="auto"/>
      <w:ind w:left="235" w:right="126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993"/>
      </w:tabs>
      <w:spacing w:after="80" w:before="360" w:lineRule="auto"/>
      <w:ind w:left="720" w:firstLine="0"/>
    </w:pPr>
    <w:rPr/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2026-03-24T00:00:00Z</vt:lpwstr>
  </property>
  <property fmtid="{D5CDD505-2E9C-101B-9397-08002B2CF9AE}" pid="5" name="Producer">
    <vt:lpwstr>Microsoft® Word para Microsoft 365</vt:lpwstr>
  </property>
</Properties>
</file>