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7824" w:rsidRDefault="00BD7183">
      <w:pPr>
        <w:jc w:val="center"/>
        <w:rPr>
          <w:rFonts w:ascii="Lexend" w:eastAsia="Lexend" w:hAnsi="Lexend" w:cs="Lexend"/>
          <w:sz w:val="192"/>
          <w:szCs w:val="192"/>
        </w:rPr>
      </w:pPr>
      <w:r>
        <w:rPr>
          <w:noProof/>
          <w:lang w:val="es-ES"/>
        </w:rPr>
        <w:drawing>
          <wp:anchor distT="114300" distB="114300" distL="114300" distR="114300" simplePos="0" relativeHeight="251658240" behindDoc="1" locked="0" layoutInCell="1" hidden="0" allowOverlap="1" wp14:anchorId="6F9848CE" wp14:editId="402DFB5A">
            <wp:simplePos x="0" y="0"/>
            <wp:positionH relativeFrom="page">
              <wp:align>left</wp:align>
            </wp:positionH>
            <wp:positionV relativeFrom="paragraph">
              <wp:posOffset>-539750</wp:posOffset>
            </wp:positionV>
            <wp:extent cx="7558242" cy="8694420"/>
            <wp:effectExtent l="0" t="0" r="508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7558242" cy="8694420"/>
                    </a:xfrm>
                    <a:prstGeom prst="rect">
                      <a:avLst/>
                    </a:prstGeom>
                    <a:ln/>
                  </pic:spPr>
                </pic:pic>
              </a:graphicData>
            </a:graphic>
            <wp14:sizeRelH relativeFrom="margin">
              <wp14:pctWidth>0</wp14:pctWidth>
            </wp14:sizeRelH>
            <wp14:sizeRelV relativeFrom="margin">
              <wp14:pctHeight>0</wp14:pctHeight>
            </wp14:sizeRelV>
          </wp:anchor>
        </w:drawing>
      </w:r>
      <w:r>
        <w:rPr>
          <w:rFonts w:ascii="Lexend" w:eastAsia="Lexend" w:hAnsi="Lexend" w:cs="Lexend"/>
          <w:sz w:val="192"/>
          <w:szCs w:val="192"/>
        </w:rPr>
        <w:t>DI2</w:t>
      </w:r>
    </w:p>
    <w:p w:rsidR="001C7824" w:rsidRDefault="00BD7183">
      <w:pPr>
        <w:jc w:val="center"/>
        <w:rPr>
          <w:rFonts w:ascii="Lexend" w:eastAsia="Lexend" w:hAnsi="Lexend" w:cs="Lexend"/>
          <w:sz w:val="144"/>
          <w:szCs w:val="144"/>
        </w:rPr>
      </w:pPr>
      <w:r>
        <w:rPr>
          <w:rFonts w:ascii="Lexend" w:eastAsia="Lexend" w:hAnsi="Lexend" w:cs="Lexend"/>
          <w:sz w:val="60"/>
          <w:szCs w:val="60"/>
        </w:rPr>
        <w:t>Elementos de diseño</w:t>
      </w:r>
    </w:p>
    <w:p w:rsidR="001C7824" w:rsidRDefault="001C7824">
      <w:pPr>
        <w:jc w:val="center"/>
        <w:rPr>
          <w:rFonts w:ascii="Lexend" w:eastAsia="Lexend" w:hAnsi="Lexend" w:cs="Lexend"/>
          <w:sz w:val="144"/>
          <w:szCs w:val="144"/>
        </w:rPr>
      </w:pPr>
    </w:p>
    <w:p w:rsidR="001C7824" w:rsidRDefault="001C7824">
      <w:pPr>
        <w:jc w:val="center"/>
        <w:rPr>
          <w:rFonts w:ascii="Lexend" w:eastAsia="Lexend" w:hAnsi="Lexend" w:cs="Lexend"/>
          <w:sz w:val="60"/>
          <w:szCs w:val="60"/>
        </w:rPr>
      </w:pPr>
    </w:p>
    <w:p w:rsidR="001C7824" w:rsidRDefault="001C7824">
      <w:pPr>
        <w:jc w:val="center"/>
        <w:rPr>
          <w:rFonts w:ascii="Lexend" w:eastAsia="Lexend" w:hAnsi="Lexend" w:cs="Lexend"/>
          <w:sz w:val="60"/>
          <w:szCs w:val="60"/>
        </w:rPr>
      </w:pPr>
    </w:p>
    <w:p w:rsidR="001C7824" w:rsidRDefault="001C7824">
      <w:pPr>
        <w:rPr>
          <w:rFonts w:ascii="Lexend" w:eastAsia="Lexend" w:hAnsi="Lexend" w:cs="Lexend"/>
          <w:sz w:val="60"/>
          <w:szCs w:val="60"/>
        </w:rPr>
      </w:pPr>
    </w:p>
    <w:p w:rsidR="001C7824" w:rsidRDefault="001C7824">
      <w:pPr>
        <w:rPr>
          <w:rFonts w:ascii="Lexend" w:eastAsia="Lexend" w:hAnsi="Lexend" w:cs="Lexend"/>
          <w:sz w:val="60"/>
          <w:szCs w:val="60"/>
        </w:rPr>
      </w:pPr>
    </w:p>
    <w:p w:rsidR="001C7824" w:rsidRDefault="001C7824">
      <w:pPr>
        <w:rPr>
          <w:rFonts w:ascii="Lexend" w:eastAsia="Lexend" w:hAnsi="Lexend" w:cs="Lexend"/>
          <w:sz w:val="60"/>
          <w:szCs w:val="60"/>
        </w:rPr>
      </w:pPr>
    </w:p>
    <w:p w:rsidR="001C7824" w:rsidRDefault="001C7824">
      <w:pPr>
        <w:rPr>
          <w:rFonts w:ascii="Lexend" w:eastAsia="Lexend" w:hAnsi="Lexend" w:cs="Lexend"/>
          <w:sz w:val="60"/>
          <w:szCs w:val="60"/>
        </w:rPr>
      </w:pPr>
    </w:p>
    <w:p w:rsidR="001C7824" w:rsidRDefault="001C7824">
      <w:pPr>
        <w:rPr>
          <w:rFonts w:ascii="Lexend" w:eastAsia="Lexend" w:hAnsi="Lexend" w:cs="Lexend"/>
          <w:sz w:val="60"/>
          <w:szCs w:val="60"/>
        </w:rPr>
      </w:pPr>
    </w:p>
    <w:p w:rsidR="001C7824" w:rsidRDefault="001C7824">
      <w:pPr>
        <w:rPr>
          <w:rFonts w:ascii="Lexend" w:eastAsia="Lexend" w:hAnsi="Lexend" w:cs="Lexend"/>
          <w:sz w:val="60"/>
          <w:szCs w:val="60"/>
        </w:rPr>
      </w:pPr>
    </w:p>
    <w:p w:rsidR="001C7824" w:rsidRDefault="001C7824">
      <w:pPr>
        <w:jc w:val="center"/>
        <w:rPr>
          <w:rFonts w:ascii="Lexend" w:eastAsia="Lexend" w:hAnsi="Lexend" w:cs="Lexend"/>
          <w:color w:val="FF0000"/>
          <w:sz w:val="72"/>
          <w:szCs w:val="72"/>
        </w:rPr>
      </w:pPr>
    </w:p>
    <w:p w:rsidR="00BD7183" w:rsidRDefault="00BD7183">
      <w:pPr>
        <w:jc w:val="center"/>
        <w:rPr>
          <w:rFonts w:ascii="Lexend" w:eastAsia="Lexend" w:hAnsi="Lexend" w:cs="Lexend"/>
          <w:color w:val="FF0000"/>
          <w:sz w:val="72"/>
          <w:szCs w:val="72"/>
        </w:rPr>
      </w:pPr>
    </w:p>
    <w:p w:rsidR="001C7824" w:rsidRDefault="00BD7183">
      <w:pPr>
        <w:rPr>
          <w:rFonts w:ascii="Lexend" w:eastAsia="Lexend" w:hAnsi="Lexend" w:cs="Lexend"/>
          <w:color w:val="990000"/>
          <w:sz w:val="44"/>
          <w:szCs w:val="44"/>
        </w:rPr>
      </w:pPr>
      <w:r>
        <w:rPr>
          <w:rFonts w:ascii="Lexend" w:eastAsia="Lexend" w:hAnsi="Lexend" w:cs="Lexend"/>
          <w:color w:val="990000"/>
          <w:sz w:val="44"/>
          <w:szCs w:val="44"/>
        </w:rPr>
        <w:lastRenderedPageBreak/>
        <w:t>OBJETIVO:</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sz w:val="26"/>
          <w:szCs w:val="26"/>
        </w:rPr>
        <w:t>Vamos a analizar las nuevas tendencias y puntos en común que tienen las páginas más visitadas de la actualidad para darnos una idea de que debemos implementar en la nuestra para atraer el máximo número de clientes posibles.</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sz w:val="26"/>
          <w:szCs w:val="26"/>
        </w:rPr>
        <w:t>Estas son las páginas en las qu</w:t>
      </w:r>
      <w:r>
        <w:rPr>
          <w:rFonts w:ascii="Lexend" w:eastAsia="Lexend" w:hAnsi="Lexend" w:cs="Lexend"/>
          <w:sz w:val="26"/>
          <w:szCs w:val="26"/>
        </w:rPr>
        <w:t>e nos enfocaremos:</w:t>
      </w:r>
      <w:r>
        <w:rPr>
          <w:rFonts w:ascii="Lexend" w:eastAsia="Lexend" w:hAnsi="Lexend" w:cs="Lexend"/>
          <w:sz w:val="26"/>
          <w:szCs w:val="26"/>
        </w:rPr>
        <w:br/>
        <w:t>- Amazon (</w:t>
      </w:r>
      <w:hyperlink r:id="rId6">
        <w:r>
          <w:rPr>
            <w:rFonts w:ascii="Lexend" w:eastAsia="Lexend" w:hAnsi="Lexend" w:cs="Lexend"/>
            <w:color w:val="1155CC"/>
            <w:sz w:val="26"/>
            <w:szCs w:val="26"/>
            <w:u w:val="single"/>
          </w:rPr>
          <w:t>Enlace</w:t>
        </w:r>
      </w:hyperlink>
      <w:r>
        <w:rPr>
          <w:rFonts w:ascii="Lexend" w:eastAsia="Lexend" w:hAnsi="Lexend" w:cs="Lexend"/>
          <w:sz w:val="26"/>
          <w:szCs w:val="26"/>
        </w:rPr>
        <w:t>)</w:t>
      </w:r>
    </w:p>
    <w:p w:rsidR="001C7824" w:rsidRDefault="00BD7183">
      <w:pPr>
        <w:rPr>
          <w:rFonts w:ascii="Lexend" w:eastAsia="Lexend" w:hAnsi="Lexend" w:cs="Lexend"/>
          <w:sz w:val="26"/>
          <w:szCs w:val="26"/>
        </w:rPr>
      </w:pPr>
      <w:r>
        <w:rPr>
          <w:rFonts w:ascii="Lexend" w:eastAsia="Lexend" w:hAnsi="Lexend" w:cs="Lexend"/>
          <w:sz w:val="26"/>
          <w:szCs w:val="26"/>
        </w:rPr>
        <w:t>- Apple (</w:t>
      </w:r>
      <w:hyperlink r:id="rId7">
        <w:r>
          <w:rPr>
            <w:rFonts w:ascii="Lexend" w:eastAsia="Lexend" w:hAnsi="Lexend" w:cs="Lexend"/>
            <w:color w:val="1155CC"/>
            <w:sz w:val="26"/>
            <w:szCs w:val="26"/>
            <w:u w:val="single"/>
          </w:rPr>
          <w:t>Enlace</w:t>
        </w:r>
      </w:hyperlink>
      <w:r>
        <w:rPr>
          <w:rFonts w:ascii="Lexend" w:eastAsia="Lexend" w:hAnsi="Lexend" w:cs="Lexend"/>
          <w:sz w:val="26"/>
          <w:szCs w:val="26"/>
        </w:rPr>
        <w:t>)</w:t>
      </w:r>
    </w:p>
    <w:p w:rsidR="001C7824" w:rsidRDefault="00BD7183">
      <w:pPr>
        <w:rPr>
          <w:rFonts w:ascii="Lexend" w:eastAsia="Lexend" w:hAnsi="Lexend" w:cs="Lexend"/>
          <w:sz w:val="26"/>
          <w:szCs w:val="26"/>
        </w:rPr>
      </w:pPr>
      <w:r>
        <w:rPr>
          <w:rFonts w:ascii="Lexend" w:eastAsia="Lexend" w:hAnsi="Lexend" w:cs="Lexend"/>
          <w:sz w:val="26"/>
          <w:szCs w:val="26"/>
        </w:rPr>
        <w:t xml:space="preserve">- </w:t>
      </w:r>
      <w:proofErr w:type="spellStart"/>
      <w:r>
        <w:rPr>
          <w:rFonts w:ascii="Lexend" w:eastAsia="Lexend" w:hAnsi="Lexend" w:cs="Lexend"/>
          <w:sz w:val="26"/>
          <w:szCs w:val="26"/>
        </w:rPr>
        <w:t>PcComponentes</w:t>
      </w:r>
      <w:proofErr w:type="spellEnd"/>
      <w:r>
        <w:rPr>
          <w:rFonts w:ascii="Lexend" w:eastAsia="Lexend" w:hAnsi="Lexend" w:cs="Lexend"/>
          <w:sz w:val="26"/>
          <w:szCs w:val="26"/>
        </w:rPr>
        <w:t xml:space="preserve"> (</w:t>
      </w:r>
      <w:hyperlink r:id="rId8">
        <w:r>
          <w:rPr>
            <w:rFonts w:ascii="Lexend" w:eastAsia="Lexend" w:hAnsi="Lexend" w:cs="Lexend"/>
            <w:color w:val="1155CC"/>
            <w:sz w:val="26"/>
            <w:szCs w:val="26"/>
            <w:u w:val="single"/>
          </w:rPr>
          <w:t>Enlace</w:t>
        </w:r>
      </w:hyperlink>
      <w:r>
        <w:rPr>
          <w:rFonts w:ascii="Lexend" w:eastAsia="Lexend" w:hAnsi="Lexend" w:cs="Lexend"/>
          <w:sz w:val="26"/>
          <w:szCs w:val="26"/>
        </w:rPr>
        <w:t>)</w:t>
      </w:r>
    </w:p>
    <w:p w:rsidR="001C7824" w:rsidRDefault="001C7824">
      <w:pPr>
        <w:rPr>
          <w:rFonts w:ascii="Lexend" w:eastAsia="Lexend" w:hAnsi="Lexend" w:cs="Lexend"/>
          <w:color w:val="FF0000"/>
          <w:sz w:val="72"/>
          <w:szCs w:val="72"/>
        </w:rPr>
      </w:pPr>
    </w:p>
    <w:p w:rsidR="001C7824" w:rsidRDefault="001C7824">
      <w:pPr>
        <w:rPr>
          <w:rFonts w:ascii="Lexend" w:eastAsia="Lexend" w:hAnsi="Lexend" w:cs="Lexend"/>
          <w:color w:val="FF0000"/>
          <w:sz w:val="72"/>
          <w:szCs w:val="72"/>
        </w:rPr>
      </w:pPr>
    </w:p>
    <w:p w:rsidR="001C7824" w:rsidRDefault="00BD7183">
      <w:pPr>
        <w:rPr>
          <w:rFonts w:ascii="Lexend" w:eastAsia="Lexend" w:hAnsi="Lexend" w:cs="Lexend"/>
          <w:color w:val="FF0000"/>
          <w:sz w:val="72"/>
          <w:szCs w:val="72"/>
        </w:rPr>
      </w:pPr>
      <w:r>
        <w:rPr>
          <w:rFonts w:ascii="Lexend" w:eastAsia="Lexend" w:hAnsi="Lexend" w:cs="Lexend"/>
          <w:color w:val="990000"/>
          <w:sz w:val="44"/>
          <w:szCs w:val="44"/>
        </w:rPr>
        <w:t>ANÁLISIS:</w:t>
      </w:r>
    </w:p>
    <w:p w:rsidR="001C7824" w:rsidRDefault="001C7824">
      <w:pPr>
        <w:rPr>
          <w:rFonts w:ascii="Lexend" w:eastAsia="Lexend" w:hAnsi="Lexend" w:cs="Lexend"/>
          <w:sz w:val="26"/>
          <w:szCs w:val="26"/>
        </w:rPr>
      </w:pPr>
    </w:p>
    <w:p w:rsidR="001C7824" w:rsidRDefault="00BD7183">
      <w:pPr>
        <w:rPr>
          <w:rFonts w:ascii="Lexend" w:eastAsia="Lexend" w:hAnsi="Lexend" w:cs="Lexend"/>
          <w:color w:val="FF6B00"/>
          <w:sz w:val="30"/>
          <w:szCs w:val="30"/>
        </w:rPr>
      </w:pPr>
      <w:r>
        <w:rPr>
          <w:rFonts w:ascii="Lexend" w:eastAsia="Lexend" w:hAnsi="Lexend" w:cs="Lexend"/>
          <w:color w:val="FF6B00"/>
          <w:sz w:val="30"/>
          <w:szCs w:val="30"/>
        </w:rPr>
        <w:t>Logo y su po</w:t>
      </w:r>
      <w:r>
        <w:rPr>
          <w:rFonts w:ascii="Lexend" w:eastAsia="Lexend" w:hAnsi="Lexend" w:cs="Lexend"/>
          <w:color w:val="FF6B00"/>
          <w:sz w:val="30"/>
          <w:szCs w:val="30"/>
        </w:rPr>
        <w:t>sicionamiento:</w:t>
      </w:r>
    </w:p>
    <w:p w:rsidR="001C7824" w:rsidRDefault="00BD7183">
      <w:pPr>
        <w:rPr>
          <w:rFonts w:ascii="Lexend" w:eastAsia="Lexend" w:hAnsi="Lexend" w:cs="Lexend"/>
          <w:sz w:val="26"/>
          <w:szCs w:val="26"/>
        </w:rPr>
      </w:pPr>
      <w:r>
        <w:rPr>
          <w:rFonts w:ascii="Lexend" w:eastAsia="Lexend" w:hAnsi="Lexend" w:cs="Lexend"/>
          <w:sz w:val="26"/>
          <w:szCs w:val="26"/>
        </w:rPr>
        <w:t xml:space="preserve">Lo primero que podemos sacar en claro es que el logo de la página o marca se encuentra arriba a la izquierda nada más entrar en ella. </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1652588" cy="1300397"/>
            <wp:effectExtent l="25400" t="25400" r="25400" b="2540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1652588" cy="1300397"/>
                    </a:xfrm>
                    <a:prstGeom prst="rect">
                      <a:avLst/>
                    </a:prstGeom>
                    <a:ln w="25400">
                      <a:solidFill>
                        <a:srgbClr val="000000"/>
                      </a:solidFill>
                      <a:prstDash val="solid"/>
                    </a:ln>
                  </pic:spPr>
                </pic:pic>
              </a:graphicData>
            </a:graphic>
          </wp:inline>
        </w:drawing>
      </w:r>
      <w:r>
        <w:rPr>
          <w:rFonts w:ascii="Lexend" w:eastAsia="Lexend" w:hAnsi="Lexend" w:cs="Lexend"/>
          <w:noProof/>
          <w:sz w:val="26"/>
          <w:szCs w:val="26"/>
          <w:lang w:val="es-ES"/>
        </w:rPr>
        <w:drawing>
          <wp:inline distT="114300" distB="114300" distL="114300" distR="114300">
            <wp:extent cx="1682160" cy="1214438"/>
            <wp:effectExtent l="25400" t="25400" r="25400" b="254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682160" cy="1214438"/>
                    </a:xfrm>
                    <a:prstGeom prst="rect">
                      <a:avLst/>
                    </a:prstGeom>
                    <a:ln w="25400">
                      <a:solidFill>
                        <a:srgbClr val="000000"/>
                      </a:solidFill>
                      <a:prstDash val="solid"/>
                    </a:ln>
                  </pic:spPr>
                </pic:pic>
              </a:graphicData>
            </a:graphic>
          </wp:inline>
        </w:drawing>
      </w:r>
      <w:r>
        <w:rPr>
          <w:rFonts w:ascii="Lexend" w:eastAsia="Lexend" w:hAnsi="Lexend" w:cs="Lexend"/>
          <w:noProof/>
          <w:sz w:val="26"/>
          <w:szCs w:val="26"/>
          <w:lang w:val="es-ES"/>
        </w:rPr>
        <w:drawing>
          <wp:inline distT="114300" distB="114300" distL="114300" distR="114300">
            <wp:extent cx="1900238" cy="1285185"/>
            <wp:effectExtent l="25400" t="25400" r="25400" b="254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900238" cy="1285185"/>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8"/>
          <w:szCs w:val="28"/>
        </w:rPr>
      </w:pPr>
    </w:p>
    <w:p w:rsidR="001C7824" w:rsidRDefault="00BD7183">
      <w:pPr>
        <w:rPr>
          <w:rFonts w:ascii="Lexend" w:eastAsia="Lexend" w:hAnsi="Lexend" w:cs="Lexend"/>
          <w:sz w:val="26"/>
          <w:szCs w:val="26"/>
        </w:rPr>
      </w:pPr>
      <w:r>
        <w:rPr>
          <w:rFonts w:ascii="Lexend" w:eastAsia="Lexend" w:hAnsi="Lexend" w:cs="Lexend"/>
          <w:sz w:val="26"/>
          <w:szCs w:val="26"/>
        </w:rPr>
        <w:t>Según la psicología, el primer punto al que nuestros ojos se dirigen cuando entramos a una página, es esta sección, ya que estamos acostumbrados a comenzar a leer por ella.</w:t>
      </w:r>
    </w:p>
    <w:p w:rsidR="001C7824" w:rsidRDefault="00BD7183">
      <w:pPr>
        <w:rPr>
          <w:rFonts w:ascii="Lexend" w:eastAsia="Lexend" w:hAnsi="Lexend" w:cs="Lexend"/>
          <w:sz w:val="26"/>
          <w:szCs w:val="26"/>
        </w:rPr>
      </w:pPr>
      <w:r>
        <w:rPr>
          <w:rFonts w:ascii="Lexend" w:eastAsia="Lexend" w:hAnsi="Lexend" w:cs="Lexend"/>
          <w:sz w:val="26"/>
          <w:szCs w:val="26"/>
        </w:rPr>
        <w:t>Esto facilita al cliente recordar la página por si quiere volver a ella en el futur</w:t>
      </w:r>
      <w:r>
        <w:rPr>
          <w:rFonts w:ascii="Lexend" w:eastAsia="Lexend" w:hAnsi="Lexend" w:cs="Lexend"/>
          <w:sz w:val="26"/>
          <w:szCs w:val="26"/>
        </w:rPr>
        <w:t>o, además, el logo funciona como un botón que nos devuelve a la página principal si clicamos sobre él.</w:t>
      </w:r>
    </w:p>
    <w:p w:rsidR="001C7824" w:rsidRDefault="001C7824">
      <w:pPr>
        <w:rPr>
          <w:rFonts w:ascii="Lexend" w:eastAsia="Lexend" w:hAnsi="Lexend" w:cs="Lexend"/>
          <w:sz w:val="28"/>
          <w:szCs w:val="28"/>
        </w:rPr>
      </w:pPr>
    </w:p>
    <w:p w:rsidR="001C7824" w:rsidRDefault="001C7824">
      <w:pPr>
        <w:rPr>
          <w:rFonts w:ascii="Lexend" w:eastAsia="Lexend" w:hAnsi="Lexend" w:cs="Lexend"/>
          <w:sz w:val="28"/>
          <w:szCs w:val="28"/>
        </w:rPr>
      </w:pPr>
    </w:p>
    <w:p w:rsidR="001C7824" w:rsidRDefault="001C7824">
      <w:pPr>
        <w:rPr>
          <w:rFonts w:ascii="Lexend" w:eastAsia="Lexend" w:hAnsi="Lexend" w:cs="Lexend"/>
          <w:sz w:val="28"/>
          <w:szCs w:val="28"/>
        </w:rPr>
      </w:pPr>
    </w:p>
    <w:p w:rsidR="001C7824" w:rsidRDefault="00BD7183">
      <w:pPr>
        <w:rPr>
          <w:rFonts w:ascii="Lexend" w:eastAsia="Lexend" w:hAnsi="Lexend" w:cs="Lexend"/>
          <w:color w:val="FF6B00"/>
          <w:sz w:val="30"/>
          <w:szCs w:val="30"/>
        </w:rPr>
      </w:pPr>
      <w:r>
        <w:rPr>
          <w:rFonts w:ascii="Lexend" w:eastAsia="Lexend" w:hAnsi="Lexend" w:cs="Lexend"/>
          <w:color w:val="FF6B00"/>
          <w:sz w:val="30"/>
          <w:szCs w:val="30"/>
        </w:rPr>
        <w:lastRenderedPageBreak/>
        <w:t>Barra de navegación:</w:t>
      </w:r>
    </w:p>
    <w:p w:rsidR="001C7824" w:rsidRDefault="00BD7183">
      <w:pPr>
        <w:rPr>
          <w:rFonts w:ascii="Lexend" w:eastAsia="Lexend" w:hAnsi="Lexend" w:cs="Lexend"/>
          <w:sz w:val="26"/>
          <w:szCs w:val="26"/>
        </w:rPr>
      </w:pPr>
      <w:r>
        <w:rPr>
          <w:rFonts w:ascii="Lexend" w:eastAsia="Lexend" w:hAnsi="Lexend" w:cs="Lexend"/>
          <w:sz w:val="26"/>
          <w:szCs w:val="26"/>
        </w:rPr>
        <w:t>Otro elemento con el que cuentan prácticamente todas las páginas, en especial los e-</w:t>
      </w:r>
      <w:proofErr w:type="spellStart"/>
      <w:r>
        <w:rPr>
          <w:rFonts w:ascii="Lexend" w:eastAsia="Lexend" w:hAnsi="Lexend" w:cs="Lexend"/>
          <w:sz w:val="26"/>
          <w:szCs w:val="26"/>
        </w:rPr>
        <w:t>commerce</w:t>
      </w:r>
      <w:proofErr w:type="spellEnd"/>
      <w:r>
        <w:rPr>
          <w:rFonts w:ascii="Lexend" w:eastAsia="Lexend" w:hAnsi="Lexend" w:cs="Lexend"/>
          <w:sz w:val="26"/>
          <w:szCs w:val="26"/>
        </w:rPr>
        <w:t>, es la barra de navegación. Apartado</w:t>
      </w:r>
      <w:r>
        <w:rPr>
          <w:rFonts w:ascii="Lexend" w:eastAsia="Lexend" w:hAnsi="Lexend" w:cs="Lexend"/>
          <w:sz w:val="26"/>
          <w:szCs w:val="26"/>
        </w:rPr>
        <w:t xml:space="preserve"> que nos mostrará y nos dará la opción de navegar a cualquiera de las secciones de la página.</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292100"/>
            <wp:effectExtent l="25400" t="25400" r="25400" b="254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200" cy="292100"/>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sz w:val="26"/>
          <w:szCs w:val="26"/>
        </w:rPr>
        <w:t xml:space="preserve">En el caso de la página de Apple, la barra de navegación, incluye todas las secciones, ya que cuenta con menos apartados que Amazon o </w:t>
      </w:r>
      <w:proofErr w:type="spellStart"/>
      <w:r>
        <w:rPr>
          <w:rFonts w:ascii="Lexend" w:eastAsia="Lexend" w:hAnsi="Lexend" w:cs="Lexend"/>
          <w:sz w:val="26"/>
          <w:szCs w:val="26"/>
        </w:rPr>
        <w:t>PcComponentes</w:t>
      </w:r>
      <w:proofErr w:type="spellEnd"/>
      <w:r>
        <w:rPr>
          <w:rFonts w:ascii="Lexend" w:eastAsia="Lexend" w:hAnsi="Lexend" w:cs="Lexend"/>
          <w:sz w:val="26"/>
          <w:szCs w:val="26"/>
        </w:rPr>
        <w:t>.</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419100"/>
            <wp:effectExtent l="25400" t="25400" r="25400" b="2540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200" cy="419100"/>
                    </a:xfrm>
                    <a:prstGeom prst="rect">
                      <a:avLst/>
                    </a:prstGeom>
                    <a:ln w="25400">
                      <a:solidFill>
                        <a:srgbClr val="000000"/>
                      </a:solidFill>
                      <a:prstDash val="solid"/>
                    </a:ln>
                  </pic:spPr>
                </pic:pic>
              </a:graphicData>
            </a:graphic>
          </wp:inline>
        </w:drawing>
      </w: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508000"/>
            <wp:effectExtent l="25400" t="25400" r="25400" b="2540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731200" cy="508000"/>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sz w:val="26"/>
          <w:szCs w:val="26"/>
        </w:rPr>
        <w:t>Estas dos últimas, debido a la gran cantidad de ellas, disponen de un menú desplegable situado siempre en la parte superior izquierda, junto al logo. Que despliega un menú con todas ellas.</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2862582" cy="2665163"/>
            <wp:effectExtent l="25400" t="25400" r="25400" b="2540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2862582" cy="2665163"/>
                    </a:xfrm>
                    <a:prstGeom prst="rect">
                      <a:avLst/>
                    </a:prstGeom>
                    <a:ln w="25400">
                      <a:solidFill>
                        <a:srgbClr val="000000"/>
                      </a:solidFill>
                      <a:prstDash val="solid"/>
                    </a:ln>
                  </pic:spPr>
                </pic:pic>
              </a:graphicData>
            </a:graphic>
          </wp:inline>
        </w:drawing>
      </w:r>
      <w:r>
        <w:rPr>
          <w:rFonts w:ascii="Lexend" w:eastAsia="Lexend" w:hAnsi="Lexend" w:cs="Lexend"/>
          <w:noProof/>
          <w:sz w:val="26"/>
          <w:szCs w:val="26"/>
          <w:lang w:val="es-ES"/>
        </w:rPr>
        <w:drawing>
          <wp:inline distT="114300" distB="114300" distL="114300" distR="114300">
            <wp:extent cx="2043113" cy="2704369"/>
            <wp:effectExtent l="25400" t="25400" r="25400" b="254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043113" cy="2704369"/>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1C7824">
      <w:pPr>
        <w:rPr>
          <w:rFonts w:ascii="Lexend" w:eastAsia="Lexend" w:hAnsi="Lexend" w:cs="Lexend"/>
          <w:sz w:val="26"/>
          <w:szCs w:val="26"/>
        </w:rPr>
      </w:pPr>
    </w:p>
    <w:p w:rsidR="001C7824" w:rsidRDefault="001C7824">
      <w:pPr>
        <w:rPr>
          <w:rFonts w:ascii="Lexend" w:eastAsia="Lexend" w:hAnsi="Lexend" w:cs="Lexend"/>
          <w:sz w:val="26"/>
          <w:szCs w:val="26"/>
        </w:rPr>
      </w:pPr>
    </w:p>
    <w:p w:rsidR="001C7824" w:rsidRDefault="001C7824">
      <w:pPr>
        <w:rPr>
          <w:rFonts w:ascii="Lexend" w:eastAsia="Lexend" w:hAnsi="Lexend" w:cs="Lexend"/>
          <w:sz w:val="26"/>
          <w:szCs w:val="26"/>
        </w:rPr>
      </w:pPr>
    </w:p>
    <w:p w:rsidR="00BD7183" w:rsidRDefault="00BD7183">
      <w:pPr>
        <w:rPr>
          <w:rFonts w:ascii="Lexend" w:eastAsia="Lexend" w:hAnsi="Lexend" w:cs="Lexend"/>
          <w:sz w:val="26"/>
          <w:szCs w:val="26"/>
        </w:rPr>
      </w:pPr>
    </w:p>
    <w:p w:rsidR="001C7824" w:rsidRDefault="001C7824">
      <w:pPr>
        <w:rPr>
          <w:rFonts w:ascii="Lexend" w:eastAsia="Lexend" w:hAnsi="Lexend" w:cs="Lexend"/>
          <w:sz w:val="26"/>
          <w:szCs w:val="26"/>
        </w:rPr>
      </w:pPr>
    </w:p>
    <w:p w:rsidR="001C7824" w:rsidRDefault="00BD7183">
      <w:pPr>
        <w:rPr>
          <w:rFonts w:ascii="Lexend" w:eastAsia="Lexend" w:hAnsi="Lexend" w:cs="Lexend"/>
          <w:color w:val="FF6B00"/>
          <w:sz w:val="30"/>
          <w:szCs w:val="30"/>
        </w:rPr>
      </w:pPr>
      <w:r>
        <w:rPr>
          <w:rFonts w:ascii="Lexend" w:eastAsia="Lexend" w:hAnsi="Lexend" w:cs="Lexend"/>
          <w:color w:val="FF6B00"/>
          <w:sz w:val="30"/>
          <w:szCs w:val="30"/>
        </w:rPr>
        <w:lastRenderedPageBreak/>
        <w:t>Carrito:</w:t>
      </w:r>
    </w:p>
    <w:p w:rsidR="001C7824" w:rsidRDefault="00BD7183">
      <w:pPr>
        <w:rPr>
          <w:rFonts w:ascii="Lexend" w:eastAsia="Lexend" w:hAnsi="Lexend" w:cs="Lexend"/>
          <w:sz w:val="26"/>
          <w:szCs w:val="26"/>
        </w:rPr>
      </w:pPr>
      <w:r>
        <w:rPr>
          <w:rFonts w:ascii="Lexend" w:eastAsia="Lexend" w:hAnsi="Lexend" w:cs="Lexend"/>
          <w:sz w:val="26"/>
          <w:szCs w:val="26"/>
        </w:rPr>
        <w:t>También encontramos en todos los e-</w:t>
      </w:r>
      <w:proofErr w:type="spellStart"/>
      <w:r>
        <w:rPr>
          <w:rFonts w:ascii="Lexend" w:eastAsia="Lexend" w:hAnsi="Lexend" w:cs="Lexend"/>
          <w:sz w:val="26"/>
          <w:szCs w:val="26"/>
        </w:rPr>
        <w:t>commerce</w:t>
      </w:r>
      <w:proofErr w:type="spellEnd"/>
      <w:r>
        <w:rPr>
          <w:rFonts w:ascii="Lexend" w:eastAsia="Lexend" w:hAnsi="Lexend" w:cs="Lexend"/>
          <w:sz w:val="26"/>
          <w:szCs w:val="26"/>
        </w:rPr>
        <w:t>, incl</w:t>
      </w:r>
      <w:r>
        <w:rPr>
          <w:rFonts w:ascii="Lexend" w:eastAsia="Lexend" w:hAnsi="Lexend" w:cs="Lexend"/>
          <w:sz w:val="26"/>
          <w:szCs w:val="26"/>
        </w:rPr>
        <w:t xml:space="preserve">uidos estos tres ejemplos, un carrito a través del </w:t>
      </w:r>
      <w:proofErr w:type="spellStart"/>
      <w:r>
        <w:rPr>
          <w:rFonts w:ascii="Lexend" w:eastAsia="Lexend" w:hAnsi="Lexend" w:cs="Lexend"/>
          <w:sz w:val="26"/>
          <w:szCs w:val="26"/>
        </w:rPr>
        <w:t>cuál</w:t>
      </w:r>
      <w:proofErr w:type="spellEnd"/>
      <w:r>
        <w:rPr>
          <w:rFonts w:ascii="Lexend" w:eastAsia="Lexend" w:hAnsi="Lexend" w:cs="Lexend"/>
          <w:sz w:val="26"/>
          <w:szCs w:val="26"/>
        </w:rPr>
        <w:t>, el cliente puede gestionar fácilmente su compra.</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1418027" cy="674144"/>
            <wp:effectExtent l="25400" t="25400" r="25400" b="254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418027" cy="674144"/>
                    </a:xfrm>
                    <a:prstGeom prst="rect">
                      <a:avLst/>
                    </a:prstGeom>
                    <a:ln w="25400">
                      <a:solidFill>
                        <a:srgbClr val="000000"/>
                      </a:solidFill>
                      <a:prstDash val="solid"/>
                    </a:ln>
                  </pic:spPr>
                </pic:pic>
              </a:graphicData>
            </a:graphic>
          </wp:inline>
        </w:drawing>
      </w:r>
      <w:r>
        <w:rPr>
          <w:rFonts w:ascii="Lexend" w:eastAsia="Lexend" w:hAnsi="Lexend" w:cs="Lexend"/>
          <w:noProof/>
          <w:sz w:val="26"/>
          <w:szCs w:val="26"/>
          <w:lang w:val="es-ES"/>
        </w:rPr>
        <w:drawing>
          <wp:inline distT="114300" distB="114300" distL="114300" distR="114300">
            <wp:extent cx="1352550" cy="676275"/>
            <wp:effectExtent l="25400" t="25400" r="25400" b="254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352550" cy="676275"/>
                    </a:xfrm>
                    <a:prstGeom prst="rect">
                      <a:avLst/>
                    </a:prstGeom>
                    <a:ln w="25400">
                      <a:solidFill>
                        <a:srgbClr val="000000"/>
                      </a:solidFill>
                      <a:prstDash val="solid"/>
                    </a:ln>
                  </pic:spPr>
                </pic:pic>
              </a:graphicData>
            </a:graphic>
          </wp:inline>
        </w:drawing>
      </w:r>
      <w:r>
        <w:rPr>
          <w:rFonts w:ascii="Lexend" w:eastAsia="Lexend" w:hAnsi="Lexend" w:cs="Lexend"/>
          <w:noProof/>
          <w:sz w:val="26"/>
          <w:szCs w:val="26"/>
          <w:lang w:val="es-ES"/>
        </w:rPr>
        <w:drawing>
          <wp:inline distT="114300" distB="114300" distL="114300" distR="114300">
            <wp:extent cx="1100138" cy="689638"/>
            <wp:effectExtent l="25400" t="25400" r="25400" b="254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100138" cy="689638"/>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1C7824">
      <w:pPr>
        <w:rPr>
          <w:rFonts w:ascii="Lexend" w:eastAsia="Lexend" w:hAnsi="Lexend" w:cs="Lexend"/>
          <w:sz w:val="26"/>
          <w:szCs w:val="26"/>
        </w:rPr>
      </w:pPr>
    </w:p>
    <w:p w:rsidR="001C7824" w:rsidRDefault="00BD7183">
      <w:pPr>
        <w:rPr>
          <w:rFonts w:ascii="Lexend" w:eastAsia="Lexend" w:hAnsi="Lexend" w:cs="Lexend"/>
          <w:color w:val="FF6B00"/>
          <w:sz w:val="30"/>
          <w:szCs w:val="30"/>
        </w:rPr>
      </w:pPr>
      <w:r>
        <w:rPr>
          <w:rFonts w:ascii="Lexend" w:eastAsia="Lexend" w:hAnsi="Lexend" w:cs="Lexend"/>
          <w:color w:val="FF6B00"/>
          <w:sz w:val="30"/>
          <w:szCs w:val="30"/>
        </w:rPr>
        <w:t>Perfil:</w:t>
      </w:r>
    </w:p>
    <w:p w:rsidR="001C7824" w:rsidRDefault="00BD7183">
      <w:pPr>
        <w:rPr>
          <w:rFonts w:ascii="Lexend" w:eastAsia="Lexend" w:hAnsi="Lexend" w:cs="Lexend"/>
          <w:sz w:val="26"/>
          <w:szCs w:val="26"/>
        </w:rPr>
      </w:pPr>
      <w:r>
        <w:rPr>
          <w:rFonts w:ascii="Lexend" w:eastAsia="Lexend" w:hAnsi="Lexend" w:cs="Lexend"/>
          <w:sz w:val="26"/>
          <w:szCs w:val="26"/>
        </w:rPr>
        <w:t>Para poder comprar online hoy en día, es prácticamente obligatorio tener cuenta en la página en la que se quiera realizar una.</w:t>
      </w:r>
    </w:p>
    <w:p w:rsidR="001C7824" w:rsidRDefault="00BD7183">
      <w:pPr>
        <w:rPr>
          <w:rFonts w:ascii="Lexend" w:eastAsia="Lexend" w:hAnsi="Lexend" w:cs="Lexend"/>
          <w:sz w:val="26"/>
          <w:szCs w:val="26"/>
        </w:rPr>
      </w:pPr>
      <w:r>
        <w:rPr>
          <w:rFonts w:ascii="Lexend" w:eastAsia="Lexend" w:hAnsi="Lexend" w:cs="Lexend"/>
          <w:sz w:val="26"/>
          <w:szCs w:val="26"/>
        </w:rPr>
        <w:t>En casi todas ellas, este icono se encuentra en la parte superior derecha.</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4295775" cy="638175"/>
            <wp:effectExtent l="25400" t="25400" r="25400" b="254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295775" cy="638175"/>
                    </a:xfrm>
                    <a:prstGeom prst="rect">
                      <a:avLst/>
                    </a:prstGeom>
                    <a:ln w="25400">
                      <a:solidFill>
                        <a:srgbClr val="000000"/>
                      </a:solidFill>
                      <a:prstDash val="solid"/>
                    </a:ln>
                  </pic:spPr>
                </pic:pic>
              </a:graphicData>
            </a:graphic>
          </wp:inline>
        </w:drawing>
      </w: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4819650" cy="751137"/>
            <wp:effectExtent l="25400" t="25400" r="25400" b="254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t="12001" b="21067"/>
                    <a:stretch>
                      <a:fillRect/>
                    </a:stretch>
                  </pic:blipFill>
                  <pic:spPr>
                    <a:xfrm>
                      <a:off x="0" y="0"/>
                      <a:ext cx="4819650" cy="751137"/>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sz w:val="26"/>
          <w:szCs w:val="26"/>
        </w:rPr>
        <w:t>En el caso de Apple, también cuenta con esta función, pero algo más oculta que el resto debido a la baja probabilidad de compra en su página. Por lo que está situada en el des</w:t>
      </w:r>
      <w:r>
        <w:rPr>
          <w:rFonts w:ascii="Lexend" w:eastAsia="Lexend" w:hAnsi="Lexend" w:cs="Lexend"/>
          <w:sz w:val="26"/>
          <w:szCs w:val="26"/>
        </w:rPr>
        <w:t>plegable del carrito, ya que solo se accede a ese apartado si se va a comprar.</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1917700"/>
            <wp:effectExtent l="25400" t="25400" r="25400" b="254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1200" cy="1917700"/>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color w:val="FF6B00"/>
          <w:sz w:val="30"/>
          <w:szCs w:val="30"/>
        </w:rPr>
      </w:pPr>
    </w:p>
    <w:p w:rsidR="001C7824" w:rsidRDefault="00BD7183">
      <w:pPr>
        <w:rPr>
          <w:rFonts w:ascii="Lexend" w:eastAsia="Lexend" w:hAnsi="Lexend" w:cs="Lexend"/>
          <w:sz w:val="26"/>
          <w:szCs w:val="26"/>
        </w:rPr>
      </w:pPr>
      <w:r>
        <w:rPr>
          <w:rFonts w:ascii="Lexend" w:eastAsia="Lexend" w:hAnsi="Lexend" w:cs="Lexend"/>
          <w:sz w:val="26"/>
          <w:szCs w:val="26"/>
        </w:rPr>
        <w:lastRenderedPageBreak/>
        <w:t>Y aunque no se menciona, el hacer necesaria la creación de un usuario, facilita la captación de los mismos o abrir la posibilidad de nuevas compras, ya que se normalmente se</w:t>
      </w:r>
      <w:r>
        <w:rPr>
          <w:rFonts w:ascii="Lexend" w:eastAsia="Lexend" w:hAnsi="Lexend" w:cs="Lexend"/>
          <w:sz w:val="26"/>
          <w:szCs w:val="26"/>
        </w:rPr>
        <w:t xml:space="preserve"> notifica al usuario cuando la empresa ofrece nuevas promociones, o tiene productos del interés del cliente en oferta.</w:t>
      </w:r>
    </w:p>
    <w:p w:rsidR="001C7824" w:rsidRDefault="001C7824">
      <w:pPr>
        <w:rPr>
          <w:rFonts w:ascii="Lexend" w:eastAsia="Lexend" w:hAnsi="Lexend" w:cs="Lexend"/>
          <w:sz w:val="26"/>
          <w:szCs w:val="26"/>
        </w:rPr>
      </w:pPr>
    </w:p>
    <w:p w:rsidR="001C7824" w:rsidRDefault="001C7824">
      <w:pPr>
        <w:rPr>
          <w:rFonts w:ascii="Lexend" w:eastAsia="Lexend" w:hAnsi="Lexend" w:cs="Lexend"/>
          <w:sz w:val="26"/>
          <w:szCs w:val="26"/>
        </w:rPr>
      </w:pPr>
    </w:p>
    <w:p w:rsidR="001C7824" w:rsidRDefault="00BD7183">
      <w:pPr>
        <w:rPr>
          <w:rFonts w:ascii="Lexend" w:eastAsia="Lexend" w:hAnsi="Lexend" w:cs="Lexend"/>
          <w:color w:val="FF6B00"/>
          <w:sz w:val="30"/>
          <w:szCs w:val="30"/>
        </w:rPr>
      </w:pPr>
      <w:r>
        <w:rPr>
          <w:rFonts w:ascii="Lexend" w:eastAsia="Lexend" w:hAnsi="Lexend" w:cs="Lexend"/>
          <w:color w:val="FF6B00"/>
          <w:sz w:val="30"/>
          <w:szCs w:val="30"/>
        </w:rPr>
        <w:t>Barra de búsqueda:</w:t>
      </w:r>
    </w:p>
    <w:p w:rsidR="001C7824" w:rsidRDefault="00BD7183">
      <w:pPr>
        <w:rPr>
          <w:rFonts w:ascii="Lexend" w:eastAsia="Lexend" w:hAnsi="Lexend" w:cs="Lexend"/>
          <w:sz w:val="26"/>
          <w:szCs w:val="26"/>
        </w:rPr>
      </w:pPr>
      <w:r>
        <w:rPr>
          <w:rFonts w:ascii="Lexend" w:eastAsia="Lexend" w:hAnsi="Lexend" w:cs="Lexend"/>
          <w:sz w:val="26"/>
          <w:szCs w:val="26"/>
        </w:rPr>
        <w:t>Otro punto importante en el que fijarnos, es en la barra de búsqueda. Siempre situada dentro de la barra de navegaci</w:t>
      </w:r>
      <w:r>
        <w:rPr>
          <w:rFonts w:ascii="Lexend" w:eastAsia="Lexend" w:hAnsi="Lexend" w:cs="Lexend"/>
          <w:sz w:val="26"/>
          <w:szCs w:val="26"/>
        </w:rPr>
        <w:t>ón, y accesible desde cualquier sección de la página.</w:t>
      </w:r>
    </w:p>
    <w:p w:rsidR="001C7824" w:rsidRDefault="00BD7183">
      <w:pPr>
        <w:rPr>
          <w:rFonts w:ascii="Lexend" w:eastAsia="Lexend" w:hAnsi="Lexend" w:cs="Lexend"/>
          <w:sz w:val="26"/>
          <w:szCs w:val="26"/>
        </w:rPr>
      </w:pPr>
      <w:r>
        <w:rPr>
          <w:rFonts w:ascii="Lexend" w:eastAsia="Lexend" w:hAnsi="Lexend" w:cs="Lexend"/>
          <w:sz w:val="26"/>
          <w:szCs w:val="26"/>
        </w:rPr>
        <w:t>En ella podemos buscar desde apartados a productos específicos, limitando la fricción para que el cliente termine comprando.</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sz w:val="26"/>
          <w:szCs w:val="26"/>
        </w:rPr>
        <w:t xml:space="preserve">En el caso de Amazon y </w:t>
      </w:r>
      <w:proofErr w:type="spellStart"/>
      <w:r>
        <w:rPr>
          <w:rFonts w:ascii="Lexend" w:eastAsia="Lexend" w:hAnsi="Lexend" w:cs="Lexend"/>
          <w:sz w:val="26"/>
          <w:szCs w:val="26"/>
        </w:rPr>
        <w:t>PcComponentes</w:t>
      </w:r>
      <w:proofErr w:type="spellEnd"/>
      <w:r>
        <w:rPr>
          <w:rFonts w:ascii="Lexend" w:eastAsia="Lexend" w:hAnsi="Lexend" w:cs="Lexend"/>
          <w:sz w:val="26"/>
          <w:szCs w:val="26"/>
        </w:rPr>
        <w:t>, al tener más espacio en la barra de na</w:t>
      </w:r>
      <w:r>
        <w:rPr>
          <w:rFonts w:ascii="Lexend" w:eastAsia="Lexend" w:hAnsi="Lexend" w:cs="Lexend"/>
          <w:sz w:val="26"/>
          <w:szCs w:val="26"/>
        </w:rPr>
        <w:t>vegación por su diseño, se sitúa en el centro y bien visible.</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482600"/>
            <wp:effectExtent l="25400" t="25400" r="25400" b="254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31200" cy="482600"/>
                    </a:xfrm>
                    <a:prstGeom prst="rect">
                      <a:avLst/>
                    </a:prstGeom>
                    <a:ln w="25400">
                      <a:solidFill>
                        <a:srgbClr val="000000"/>
                      </a:solidFill>
                      <a:prstDash val="solid"/>
                    </a:ln>
                  </pic:spPr>
                </pic:pic>
              </a:graphicData>
            </a:graphic>
          </wp:inline>
        </w:drawing>
      </w: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698500"/>
            <wp:effectExtent l="25400" t="25400" r="25400" b="2540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731200" cy="698500"/>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sz w:val="26"/>
          <w:szCs w:val="26"/>
        </w:rPr>
        <w:t>En cambio, en la página de Apple, al contar con menos secciones y tener un diseño más minimalista, no incluyen la barra completa y en vez de estar en el centro, queda colocada a la derecha</w:t>
      </w:r>
      <w:r>
        <w:rPr>
          <w:rFonts w:ascii="Lexend" w:eastAsia="Lexend" w:hAnsi="Lexend" w:cs="Lexend"/>
          <w:sz w:val="26"/>
          <w:szCs w:val="26"/>
        </w:rPr>
        <w:t xml:space="preserve"> cerca del carrito como botón.</w:t>
      </w:r>
    </w:p>
    <w:p w:rsidR="001C7824" w:rsidRDefault="001C7824">
      <w:pPr>
        <w:rPr>
          <w:rFonts w:ascii="Lexend" w:eastAsia="Lexend" w:hAnsi="Lexend" w:cs="Lexend"/>
          <w:sz w:val="26"/>
          <w:szCs w:val="26"/>
        </w:rPr>
      </w:pPr>
    </w:p>
    <w:p w:rsidR="001C7824" w:rsidRDefault="00BD7183">
      <w:pPr>
        <w:jc w:val="cente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2151383" cy="532062"/>
            <wp:effectExtent l="25400" t="25400" r="25400" b="254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151383" cy="532062"/>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1C7824">
      <w:pPr>
        <w:rPr>
          <w:rFonts w:ascii="Lexend" w:eastAsia="Lexend" w:hAnsi="Lexend" w:cs="Lexend"/>
          <w:sz w:val="26"/>
          <w:szCs w:val="26"/>
        </w:rPr>
      </w:pPr>
    </w:p>
    <w:p w:rsidR="001C7824" w:rsidRDefault="00BD7183">
      <w:pPr>
        <w:rPr>
          <w:rFonts w:ascii="Lexend" w:eastAsia="Lexend" w:hAnsi="Lexend" w:cs="Lexend"/>
          <w:color w:val="FF6B00"/>
          <w:sz w:val="30"/>
          <w:szCs w:val="30"/>
        </w:rPr>
      </w:pPr>
      <w:r>
        <w:rPr>
          <w:rFonts w:ascii="Lexend" w:eastAsia="Lexend" w:hAnsi="Lexend" w:cs="Lexend"/>
          <w:color w:val="FF6B00"/>
          <w:sz w:val="30"/>
          <w:szCs w:val="30"/>
        </w:rPr>
        <w:t>Banner de ofertas o productos destacados:</w:t>
      </w:r>
    </w:p>
    <w:p w:rsidR="001C7824" w:rsidRDefault="00BD7183">
      <w:pPr>
        <w:rPr>
          <w:rFonts w:ascii="Lexend" w:eastAsia="Lexend" w:hAnsi="Lexend" w:cs="Lexend"/>
          <w:sz w:val="26"/>
          <w:szCs w:val="26"/>
        </w:rPr>
      </w:pPr>
      <w:r>
        <w:rPr>
          <w:rFonts w:ascii="Lexend" w:eastAsia="Lexend" w:hAnsi="Lexend" w:cs="Lexend"/>
          <w:sz w:val="26"/>
          <w:szCs w:val="26"/>
        </w:rPr>
        <w:t>Una vez vista la barra de navegación, lo siguiente que podemos encontrar en prácticamente todos los e-</w:t>
      </w:r>
      <w:proofErr w:type="spellStart"/>
      <w:r>
        <w:rPr>
          <w:rFonts w:ascii="Lexend" w:eastAsia="Lexend" w:hAnsi="Lexend" w:cs="Lexend"/>
          <w:sz w:val="26"/>
          <w:szCs w:val="26"/>
        </w:rPr>
        <w:t>commerce</w:t>
      </w:r>
      <w:proofErr w:type="spellEnd"/>
      <w:r>
        <w:rPr>
          <w:rFonts w:ascii="Lexend" w:eastAsia="Lexend" w:hAnsi="Lexend" w:cs="Lexend"/>
          <w:sz w:val="26"/>
          <w:szCs w:val="26"/>
        </w:rPr>
        <w:t xml:space="preserve"> es un banner, que, como el nombre indica, nos muestra las ofertas y productos que más interesan o se quieren vender.</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lastRenderedPageBreak/>
        <w:drawing>
          <wp:inline distT="114300" distB="114300" distL="114300" distR="114300">
            <wp:extent cx="5731200" cy="1473200"/>
            <wp:effectExtent l="25400" t="25400" r="25400" b="254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1473200"/>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sz w:val="26"/>
          <w:szCs w:val="26"/>
        </w:rPr>
        <w:t>En el caso de Apple, con</w:t>
      </w:r>
      <w:r>
        <w:rPr>
          <w:rFonts w:ascii="Lexend" w:eastAsia="Lexend" w:hAnsi="Lexend" w:cs="Lexend"/>
          <w:sz w:val="26"/>
          <w:szCs w:val="26"/>
        </w:rPr>
        <w:t>tinuamos viendo su diseño minimalista al no incluir ninguna imagen de productos destacados, sólo un pequeño banner de texto, en el que nos ofrecen un descuento en su nuevo dispositivo.</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sz w:val="26"/>
          <w:szCs w:val="26"/>
        </w:rPr>
        <w:t xml:space="preserve">En cambio, Amazon y </w:t>
      </w:r>
      <w:proofErr w:type="spellStart"/>
      <w:r>
        <w:rPr>
          <w:rFonts w:ascii="Lexend" w:eastAsia="Lexend" w:hAnsi="Lexend" w:cs="Lexend"/>
          <w:sz w:val="26"/>
          <w:szCs w:val="26"/>
        </w:rPr>
        <w:t>PcComponentes</w:t>
      </w:r>
      <w:proofErr w:type="spellEnd"/>
      <w:r>
        <w:rPr>
          <w:rFonts w:ascii="Lexend" w:eastAsia="Lexend" w:hAnsi="Lexend" w:cs="Lexend"/>
          <w:sz w:val="26"/>
          <w:szCs w:val="26"/>
        </w:rPr>
        <w:t xml:space="preserve">, </w:t>
      </w:r>
      <w:proofErr w:type="spellStart"/>
      <w:r>
        <w:rPr>
          <w:rFonts w:ascii="Lexend" w:eastAsia="Lexend" w:hAnsi="Lexend" w:cs="Lexend"/>
          <w:sz w:val="26"/>
          <w:szCs w:val="26"/>
        </w:rPr>
        <w:t>si</w:t>
      </w:r>
      <w:proofErr w:type="spellEnd"/>
      <w:r>
        <w:rPr>
          <w:rFonts w:ascii="Lexend" w:eastAsia="Lexend" w:hAnsi="Lexend" w:cs="Lexend"/>
          <w:sz w:val="26"/>
          <w:szCs w:val="26"/>
        </w:rPr>
        <w:t xml:space="preserve"> que incluyen una imagen o carrusel de ellas con los productos más destacados o con ofertas y promociones.</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1752600"/>
            <wp:effectExtent l="25400" t="25400" r="25400" b="254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31200" cy="1752600"/>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1244600"/>
            <wp:effectExtent l="25400" t="25400" r="25400" b="2540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31200" cy="1244600"/>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sz w:val="26"/>
          <w:szCs w:val="26"/>
        </w:rPr>
        <w:t>Recalcar también que no son sólo imágenes, también son un enlace directo al producto que promocionan, par</w:t>
      </w:r>
      <w:r>
        <w:rPr>
          <w:rFonts w:ascii="Lexend" w:eastAsia="Lexend" w:hAnsi="Lexend" w:cs="Lexend"/>
          <w:sz w:val="26"/>
          <w:szCs w:val="26"/>
        </w:rPr>
        <w:t>a facilitar la venta del mismo, o a la colección de ellos que cuentan con promoción.</w:t>
      </w:r>
    </w:p>
    <w:p w:rsidR="001C7824" w:rsidRDefault="001C7824">
      <w:pPr>
        <w:rPr>
          <w:rFonts w:ascii="Lexend" w:eastAsia="Lexend" w:hAnsi="Lexend" w:cs="Lexend"/>
          <w:sz w:val="26"/>
          <w:szCs w:val="26"/>
        </w:rPr>
      </w:pPr>
    </w:p>
    <w:p w:rsidR="001C7824" w:rsidRDefault="001C7824">
      <w:pPr>
        <w:rPr>
          <w:rFonts w:ascii="Lexend" w:eastAsia="Lexend" w:hAnsi="Lexend" w:cs="Lexend"/>
          <w:sz w:val="26"/>
          <w:szCs w:val="26"/>
        </w:rPr>
      </w:pPr>
    </w:p>
    <w:p w:rsidR="00BD7183" w:rsidRDefault="00BD7183">
      <w:pPr>
        <w:rPr>
          <w:rFonts w:ascii="Lexend" w:eastAsia="Lexend" w:hAnsi="Lexend" w:cs="Lexend"/>
          <w:sz w:val="26"/>
          <w:szCs w:val="26"/>
        </w:rPr>
      </w:pPr>
      <w:bookmarkStart w:id="0" w:name="_GoBack"/>
      <w:bookmarkEnd w:id="0"/>
    </w:p>
    <w:p w:rsidR="001C7824" w:rsidRDefault="001C7824">
      <w:pPr>
        <w:rPr>
          <w:rFonts w:ascii="Lexend" w:eastAsia="Lexend" w:hAnsi="Lexend" w:cs="Lexend"/>
          <w:sz w:val="26"/>
          <w:szCs w:val="26"/>
        </w:rPr>
      </w:pPr>
    </w:p>
    <w:p w:rsidR="001C7824" w:rsidRDefault="001C7824">
      <w:pPr>
        <w:rPr>
          <w:rFonts w:ascii="Lexend" w:eastAsia="Lexend" w:hAnsi="Lexend" w:cs="Lexend"/>
          <w:sz w:val="26"/>
          <w:szCs w:val="26"/>
        </w:rPr>
      </w:pPr>
    </w:p>
    <w:p w:rsidR="001C7824" w:rsidRDefault="00BD7183">
      <w:pPr>
        <w:rPr>
          <w:rFonts w:ascii="Lexend" w:eastAsia="Lexend" w:hAnsi="Lexend" w:cs="Lexend"/>
          <w:color w:val="FF6B00"/>
          <w:sz w:val="30"/>
          <w:szCs w:val="30"/>
        </w:rPr>
      </w:pPr>
      <w:r>
        <w:rPr>
          <w:rFonts w:ascii="Lexend" w:eastAsia="Lexend" w:hAnsi="Lexend" w:cs="Lexend"/>
          <w:color w:val="FF6B00"/>
          <w:sz w:val="30"/>
          <w:szCs w:val="30"/>
        </w:rPr>
        <w:lastRenderedPageBreak/>
        <w:t>Carrusel de secciones o promociones menos importantes:</w:t>
      </w:r>
    </w:p>
    <w:p w:rsidR="001C7824" w:rsidRDefault="00BD7183">
      <w:pPr>
        <w:rPr>
          <w:rFonts w:ascii="Lexend" w:eastAsia="Lexend" w:hAnsi="Lexend" w:cs="Lexend"/>
          <w:sz w:val="26"/>
          <w:szCs w:val="26"/>
        </w:rPr>
      </w:pPr>
      <w:r>
        <w:rPr>
          <w:rFonts w:ascii="Lexend" w:eastAsia="Lexend" w:hAnsi="Lexend" w:cs="Lexend"/>
          <w:sz w:val="26"/>
          <w:szCs w:val="26"/>
        </w:rPr>
        <w:t>Justo debajo del banner principal, solemos ver un carrusel con las secciones más importantes, o promociones y of</w:t>
      </w:r>
      <w:r>
        <w:rPr>
          <w:rFonts w:ascii="Lexend" w:eastAsia="Lexend" w:hAnsi="Lexend" w:cs="Lexend"/>
          <w:sz w:val="26"/>
          <w:szCs w:val="26"/>
        </w:rPr>
        <w:t>ertas que no se consideran suficientemente buenas como para estar en el banner principal.</w:t>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584200"/>
            <wp:effectExtent l="25400" t="25400" r="25400" b="254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31200" cy="584200"/>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1727200"/>
            <wp:effectExtent l="25400" t="25400" r="25400" b="2540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1200" cy="1727200"/>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1460500"/>
            <wp:effectExtent l="25400" t="25400" r="25400" b="2540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731200" cy="1460500"/>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sz w:val="26"/>
          <w:szCs w:val="26"/>
        </w:rPr>
      </w:pPr>
    </w:p>
    <w:p w:rsidR="001C7824" w:rsidRDefault="00BD7183">
      <w:pPr>
        <w:rPr>
          <w:rFonts w:ascii="Lexend" w:eastAsia="Lexend" w:hAnsi="Lexend" w:cs="Lexend"/>
          <w:sz w:val="26"/>
          <w:szCs w:val="26"/>
        </w:rPr>
      </w:pPr>
      <w:r>
        <w:rPr>
          <w:rFonts w:ascii="Lexend" w:eastAsia="Lexend" w:hAnsi="Lexend" w:cs="Lexend"/>
          <w:noProof/>
          <w:sz w:val="26"/>
          <w:szCs w:val="26"/>
          <w:lang w:val="es-ES"/>
        </w:rPr>
        <w:drawing>
          <wp:inline distT="114300" distB="114300" distL="114300" distR="114300">
            <wp:extent cx="5731200" cy="2628900"/>
            <wp:effectExtent l="25400" t="25400" r="25400" b="254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31200" cy="2628900"/>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color w:val="FF6B00"/>
          <w:sz w:val="26"/>
          <w:szCs w:val="26"/>
        </w:rPr>
      </w:pPr>
    </w:p>
    <w:p w:rsidR="001C7824" w:rsidRDefault="001C7824">
      <w:pPr>
        <w:rPr>
          <w:rFonts w:ascii="Lexend" w:eastAsia="Lexend" w:hAnsi="Lexend" w:cs="Lexend"/>
          <w:color w:val="FF6B00"/>
          <w:sz w:val="26"/>
          <w:szCs w:val="26"/>
        </w:rPr>
      </w:pPr>
    </w:p>
    <w:p w:rsidR="001C7824" w:rsidRDefault="00BD7183">
      <w:pPr>
        <w:rPr>
          <w:rFonts w:ascii="Lexend" w:eastAsia="Lexend" w:hAnsi="Lexend" w:cs="Lexend"/>
          <w:color w:val="FF6B00"/>
          <w:sz w:val="30"/>
          <w:szCs w:val="30"/>
        </w:rPr>
      </w:pPr>
      <w:r>
        <w:rPr>
          <w:rFonts w:ascii="Lexend" w:eastAsia="Lexend" w:hAnsi="Lexend" w:cs="Lexend"/>
          <w:color w:val="FF6B00"/>
          <w:sz w:val="30"/>
          <w:szCs w:val="30"/>
        </w:rPr>
        <w:lastRenderedPageBreak/>
        <w:t>Asistencia al cliente:</w:t>
      </w:r>
    </w:p>
    <w:p w:rsidR="001C7824" w:rsidRDefault="00BD7183">
      <w:pPr>
        <w:rPr>
          <w:rFonts w:ascii="Lexend" w:eastAsia="Lexend" w:hAnsi="Lexend" w:cs="Lexend"/>
          <w:sz w:val="26"/>
          <w:szCs w:val="26"/>
        </w:rPr>
      </w:pPr>
      <w:r>
        <w:rPr>
          <w:rFonts w:ascii="Lexend" w:eastAsia="Lexend" w:hAnsi="Lexend" w:cs="Lexend"/>
          <w:sz w:val="26"/>
          <w:szCs w:val="26"/>
        </w:rPr>
        <w:t>Esta es una tendencia algo más reciente, y es la de incluir un apartado de soporte o ayuda al cliente dónde resolver sus dudas o facilitarle el contacto con, como en el caso de Apple, con un experto.</w:t>
      </w:r>
    </w:p>
    <w:p w:rsidR="001C7824" w:rsidRDefault="001C7824">
      <w:pPr>
        <w:rPr>
          <w:rFonts w:ascii="Lexend" w:eastAsia="Lexend" w:hAnsi="Lexend" w:cs="Lexend"/>
          <w:sz w:val="26"/>
          <w:szCs w:val="26"/>
        </w:rPr>
      </w:pPr>
    </w:p>
    <w:p w:rsidR="001C7824" w:rsidRDefault="00BD7183">
      <w:pPr>
        <w:rPr>
          <w:rFonts w:ascii="Lexend" w:eastAsia="Lexend" w:hAnsi="Lexend" w:cs="Lexend"/>
          <w:color w:val="FF6B00"/>
          <w:sz w:val="30"/>
          <w:szCs w:val="30"/>
        </w:rPr>
      </w:pPr>
      <w:r>
        <w:rPr>
          <w:rFonts w:ascii="Lexend" w:eastAsia="Lexend" w:hAnsi="Lexend" w:cs="Lexend"/>
          <w:noProof/>
          <w:color w:val="FF6B00"/>
          <w:sz w:val="30"/>
          <w:szCs w:val="30"/>
          <w:lang w:val="es-ES"/>
        </w:rPr>
        <w:drawing>
          <wp:inline distT="114300" distB="114300" distL="114300" distR="114300">
            <wp:extent cx="2990850" cy="733425"/>
            <wp:effectExtent l="25400" t="25400" r="25400" b="254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990850" cy="733425"/>
                    </a:xfrm>
                    <a:prstGeom prst="rect">
                      <a:avLst/>
                    </a:prstGeom>
                    <a:ln w="25400">
                      <a:solidFill>
                        <a:srgbClr val="000000"/>
                      </a:solidFill>
                      <a:prstDash val="solid"/>
                    </a:ln>
                  </pic:spPr>
                </pic:pic>
              </a:graphicData>
            </a:graphic>
          </wp:inline>
        </w:drawing>
      </w:r>
    </w:p>
    <w:p w:rsidR="001C7824" w:rsidRDefault="001C7824">
      <w:pPr>
        <w:rPr>
          <w:rFonts w:ascii="Lexend" w:eastAsia="Lexend" w:hAnsi="Lexend" w:cs="Lexend"/>
          <w:color w:val="FF6B00"/>
          <w:sz w:val="30"/>
          <w:szCs w:val="30"/>
        </w:rPr>
      </w:pPr>
    </w:p>
    <w:p w:rsidR="001C7824" w:rsidRDefault="001C7824">
      <w:pPr>
        <w:rPr>
          <w:rFonts w:ascii="Lexend" w:eastAsia="Lexend" w:hAnsi="Lexend" w:cs="Lexend"/>
          <w:color w:val="FF6B00"/>
          <w:sz w:val="30"/>
          <w:szCs w:val="30"/>
        </w:rPr>
      </w:pPr>
    </w:p>
    <w:p w:rsidR="001C7824" w:rsidRDefault="00BD7183">
      <w:pPr>
        <w:rPr>
          <w:rFonts w:ascii="Lexend" w:eastAsia="Lexend" w:hAnsi="Lexend" w:cs="Lexend"/>
          <w:color w:val="FF6B00"/>
          <w:sz w:val="30"/>
          <w:szCs w:val="30"/>
        </w:rPr>
      </w:pPr>
      <w:r>
        <w:rPr>
          <w:rFonts w:ascii="Lexend" w:eastAsia="Lexend" w:hAnsi="Lexend" w:cs="Lexend"/>
          <w:color w:val="FF6B00"/>
          <w:sz w:val="30"/>
          <w:szCs w:val="30"/>
        </w:rPr>
        <w:t>Pie de página</w:t>
      </w:r>
    </w:p>
    <w:p w:rsidR="001C7824" w:rsidRDefault="00BD7183">
      <w:pPr>
        <w:rPr>
          <w:rFonts w:ascii="Lexend" w:eastAsia="Lexend" w:hAnsi="Lexend" w:cs="Lexend"/>
          <w:sz w:val="26"/>
          <w:szCs w:val="26"/>
        </w:rPr>
      </w:pPr>
      <w:r>
        <w:rPr>
          <w:rFonts w:ascii="Lexend" w:eastAsia="Lexend" w:hAnsi="Lexend" w:cs="Lexend"/>
          <w:sz w:val="26"/>
          <w:szCs w:val="26"/>
        </w:rPr>
        <w:t>La mayoría de las páginas web coincid</w:t>
      </w:r>
      <w:r>
        <w:rPr>
          <w:rFonts w:ascii="Lexend" w:eastAsia="Lexend" w:hAnsi="Lexend" w:cs="Lexend"/>
          <w:sz w:val="26"/>
          <w:szCs w:val="26"/>
        </w:rPr>
        <w:t xml:space="preserve">en en la forma de construir los pies de página en las </w:t>
      </w:r>
      <w:proofErr w:type="spellStart"/>
      <w:r>
        <w:rPr>
          <w:rFonts w:ascii="Lexend" w:eastAsia="Lexend" w:hAnsi="Lexend" w:cs="Lexend"/>
          <w:sz w:val="26"/>
          <w:szCs w:val="26"/>
        </w:rPr>
        <w:t>Landing</w:t>
      </w:r>
      <w:proofErr w:type="spellEnd"/>
      <w:r>
        <w:rPr>
          <w:rFonts w:ascii="Lexend" w:eastAsia="Lexend" w:hAnsi="Lexend" w:cs="Lexend"/>
          <w:sz w:val="26"/>
          <w:szCs w:val="26"/>
        </w:rPr>
        <w:t xml:space="preserve"> </w:t>
      </w:r>
      <w:proofErr w:type="spellStart"/>
      <w:r>
        <w:rPr>
          <w:rFonts w:ascii="Lexend" w:eastAsia="Lexend" w:hAnsi="Lexend" w:cs="Lexend"/>
          <w:sz w:val="26"/>
          <w:szCs w:val="26"/>
        </w:rPr>
        <w:t>pages</w:t>
      </w:r>
      <w:proofErr w:type="spellEnd"/>
      <w:r>
        <w:rPr>
          <w:rFonts w:ascii="Lexend" w:eastAsia="Lexend" w:hAnsi="Lexend" w:cs="Lexend"/>
          <w:sz w:val="26"/>
          <w:szCs w:val="26"/>
        </w:rPr>
        <w:t>, ya que lo que tienen en común es:</w:t>
      </w:r>
    </w:p>
    <w:p w:rsidR="001C7824" w:rsidRDefault="00BD7183">
      <w:pPr>
        <w:numPr>
          <w:ilvl w:val="0"/>
          <w:numId w:val="1"/>
        </w:numPr>
        <w:rPr>
          <w:rFonts w:ascii="Lexend" w:eastAsia="Lexend" w:hAnsi="Lexend" w:cs="Lexend"/>
          <w:sz w:val="26"/>
          <w:szCs w:val="26"/>
        </w:rPr>
      </w:pPr>
      <w:r>
        <w:rPr>
          <w:rFonts w:ascii="Lexend" w:eastAsia="Lexend" w:hAnsi="Lexend" w:cs="Lexend"/>
          <w:sz w:val="26"/>
          <w:szCs w:val="26"/>
        </w:rPr>
        <w:t>Redes Sociales</w:t>
      </w:r>
    </w:p>
    <w:p w:rsidR="001C7824" w:rsidRDefault="00BD7183">
      <w:pPr>
        <w:numPr>
          <w:ilvl w:val="0"/>
          <w:numId w:val="1"/>
        </w:numPr>
        <w:rPr>
          <w:rFonts w:ascii="Lexend" w:eastAsia="Lexend" w:hAnsi="Lexend" w:cs="Lexend"/>
          <w:sz w:val="26"/>
          <w:szCs w:val="26"/>
        </w:rPr>
      </w:pPr>
      <w:r>
        <w:rPr>
          <w:rFonts w:ascii="Lexend" w:eastAsia="Lexend" w:hAnsi="Lexend" w:cs="Lexend"/>
          <w:sz w:val="26"/>
          <w:szCs w:val="26"/>
        </w:rPr>
        <w:t>Términos y condiciones</w:t>
      </w:r>
    </w:p>
    <w:p w:rsidR="001C7824" w:rsidRDefault="00BD7183">
      <w:pPr>
        <w:numPr>
          <w:ilvl w:val="0"/>
          <w:numId w:val="1"/>
        </w:numPr>
        <w:rPr>
          <w:rFonts w:ascii="Lexend" w:eastAsia="Lexend" w:hAnsi="Lexend" w:cs="Lexend"/>
          <w:sz w:val="26"/>
          <w:szCs w:val="26"/>
        </w:rPr>
      </w:pPr>
      <w:r>
        <w:rPr>
          <w:rFonts w:ascii="Lexend" w:eastAsia="Lexend" w:hAnsi="Lexend" w:cs="Lexend"/>
          <w:sz w:val="26"/>
          <w:szCs w:val="26"/>
        </w:rPr>
        <w:t>Ayuda</w:t>
      </w:r>
    </w:p>
    <w:p w:rsidR="001C7824" w:rsidRDefault="00BD7183">
      <w:pPr>
        <w:numPr>
          <w:ilvl w:val="0"/>
          <w:numId w:val="1"/>
        </w:numPr>
        <w:rPr>
          <w:rFonts w:ascii="Lexend" w:eastAsia="Lexend" w:hAnsi="Lexend" w:cs="Lexend"/>
          <w:sz w:val="26"/>
          <w:szCs w:val="26"/>
        </w:rPr>
      </w:pPr>
      <w:r>
        <w:rPr>
          <w:rFonts w:ascii="Lexend" w:eastAsia="Lexend" w:hAnsi="Lexend" w:cs="Lexend"/>
          <w:sz w:val="26"/>
          <w:szCs w:val="26"/>
        </w:rPr>
        <w:t>Menú con accesos rápidos</w:t>
      </w:r>
    </w:p>
    <w:p w:rsidR="001C7824" w:rsidRDefault="001C7824">
      <w:pPr>
        <w:ind w:left="720"/>
        <w:rPr>
          <w:rFonts w:ascii="Lexend" w:eastAsia="Lexend" w:hAnsi="Lexend" w:cs="Lexend"/>
          <w:sz w:val="26"/>
          <w:szCs w:val="26"/>
        </w:rPr>
      </w:pPr>
    </w:p>
    <w:p w:rsidR="001C7824" w:rsidRDefault="00BD7183">
      <w:pPr>
        <w:rPr>
          <w:rFonts w:ascii="Lexend" w:eastAsia="Lexend" w:hAnsi="Lexend" w:cs="Lexend"/>
          <w:color w:val="FF6B00"/>
          <w:sz w:val="30"/>
          <w:szCs w:val="30"/>
        </w:rPr>
      </w:pPr>
      <w:r>
        <w:rPr>
          <w:rFonts w:ascii="Lexend" w:eastAsia="Lexend" w:hAnsi="Lexend" w:cs="Lexend"/>
          <w:noProof/>
          <w:color w:val="FF6B00"/>
          <w:sz w:val="30"/>
          <w:szCs w:val="30"/>
          <w:lang w:val="es-ES"/>
        </w:rPr>
        <w:drawing>
          <wp:inline distT="114300" distB="114300" distL="114300" distR="114300">
            <wp:extent cx="5731200" cy="16129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731200" cy="1612900"/>
                    </a:xfrm>
                    <a:prstGeom prst="rect">
                      <a:avLst/>
                    </a:prstGeom>
                    <a:ln/>
                  </pic:spPr>
                </pic:pic>
              </a:graphicData>
            </a:graphic>
          </wp:inline>
        </w:drawing>
      </w:r>
    </w:p>
    <w:p w:rsidR="001C7824" w:rsidRDefault="001C7824">
      <w:pPr>
        <w:rPr>
          <w:rFonts w:ascii="Lexend" w:eastAsia="Lexend" w:hAnsi="Lexend" w:cs="Lexend"/>
          <w:color w:val="FF6B00"/>
          <w:sz w:val="30"/>
          <w:szCs w:val="30"/>
        </w:rPr>
      </w:pPr>
    </w:p>
    <w:sectPr w:rsidR="001C7824">
      <w:pgSz w:w="11909" w:h="16834"/>
      <w:pgMar w:top="850" w:right="1440" w:bottom="85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57105A"/>
    <w:multiLevelType w:val="multilevel"/>
    <w:tmpl w:val="FE48C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824"/>
    <w:rsid w:val="001C7824"/>
    <w:rsid w:val="00BD71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6B90E"/>
  <w15:docId w15:val="{6B73BDE9-2CC9-4DFF-935A-588AE12E6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apple.com/es/store?afid=p238%7CsqBqp3TiI-dc_mtid_187079nc38483_pcrid_674906333249_pgrid_16626051515_pntwk_g_pchan__pexid__&amp;cid=aos-es-kwgo-brand--slid--bran-produ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amazon.es/ref=nav_logo"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yperlink" Target="https://www.pccomponentes.com/?campaigntype=rb&amp;campaignchannel=busqueda&amp;campaignname=&amp;utm_campaign=brandingtest&amp;utm_campaign=%7B_utmcampaign)&amp;gclid=CjwKCAjwysipBhBXEiwApJOcu0BYmjzk-8HokcV_YYfUvBE2nTBvsDw5RWJoRVRnEk39Wt-FNKuv_RoCmHcQAvD_B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802</Words>
  <Characters>4413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3</cp:revision>
  <cp:lastPrinted>2023-10-21T11:37:00Z</cp:lastPrinted>
  <dcterms:created xsi:type="dcterms:W3CDTF">2023-10-21T11:35:00Z</dcterms:created>
  <dcterms:modified xsi:type="dcterms:W3CDTF">2023-10-21T11:37:00Z</dcterms:modified>
</cp:coreProperties>
</file>