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5D" w:rsidRDefault="00291399" w:rsidP="00291399">
      <w:pPr>
        <w:jc w:val="center"/>
        <w:rPr>
          <w:rFonts w:ascii="Arial" w:hAnsi="Arial" w:cs="Arial"/>
          <w:sz w:val="24"/>
          <w:szCs w:val="24"/>
        </w:rPr>
      </w:pPr>
      <w:r>
        <w:rPr>
          <w:rFonts w:ascii="Arial" w:hAnsi="Arial" w:cs="Arial"/>
          <w:sz w:val="24"/>
          <w:szCs w:val="24"/>
        </w:rPr>
        <w:t>UNIVERSIDADE DO ESTADO DO AMAZONAS</w:t>
      </w:r>
    </w:p>
    <w:p w:rsidR="00291399" w:rsidRDefault="00291399" w:rsidP="00291399">
      <w:pPr>
        <w:jc w:val="center"/>
        <w:rPr>
          <w:rFonts w:ascii="Arial" w:hAnsi="Arial" w:cs="Arial"/>
          <w:sz w:val="24"/>
          <w:szCs w:val="24"/>
        </w:rPr>
      </w:pPr>
      <w:r>
        <w:rPr>
          <w:rFonts w:ascii="Arial" w:hAnsi="Arial" w:cs="Arial"/>
          <w:sz w:val="24"/>
          <w:szCs w:val="24"/>
        </w:rPr>
        <w:t>ESCOLA SUPERIOR DE TECNOLOGIA</w:t>
      </w: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b/>
          <w:bCs/>
          <w:sz w:val="32"/>
          <w:szCs w:val="32"/>
        </w:rPr>
      </w:pPr>
      <w:r w:rsidRPr="00291399">
        <w:rPr>
          <w:rFonts w:ascii="Arial" w:hAnsi="Arial" w:cs="Arial"/>
          <w:b/>
          <w:bCs/>
          <w:sz w:val="32"/>
          <w:szCs w:val="32"/>
        </w:rPr>
        <w:t>QUICKSORT:</w:t>
      </w:r>
    </w:p>
    <w:p w:rsidR="00291399" w:rsidRDefault="00291399" w:rsidP="00291399">
      <w:pPr>
        <w:jc w:val="center"/>
        <w:rPr>
          <w:rFonts w:ascii="Arial" w:hAnsi="Arial" w:cs="Arial"/>
          <w:sz w:val="32"/>
          <w:szCs w:val="32"/>
        </w:rPr>
      </w:pPr>
      <w:r>
        <w:rPr>
          <w:rFonts w:ascii="Arial" w:hAnsi="Arial" w:cs="Arial"/>
          <w:sz w:val="32"/>
          <w:szCs w:val="32"/>
        </w:rPr>
        <w:t>Definição e características</w:t>
      </w: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661384" w:rsidRDefault="00661384"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661384" w:rsidRDefault="00661384" w:rsidP="00291399">
      <w:pPr>
        <w:jc w:val="center"/>
        <w:rPr>
          <w:rFonts w:ascii="Arial" w:hAnsi="Arial" w:cs="Arial"/>
          <w:sz w:val="32"/>
          <w:szCs w:val="32"/>
        </w:rPr>
      </w:pPr>
    </w:p>
    <w:p w:rsidR="00291399" w:rsidRDefault="00291399" w:rsidP="00291399">
      <w:pPr>
        <w:jc w:val="center"/>
        <w:rPr>
          <w:rFonts w:ascii="Arial" w:hAnsi="Arial" w:cs="Arial"/>
          <w:sz w:val="24"/>
          <w:szCs w:val="24"/>
        </w:rPr>
      </w:pPr>
      <w:r>
        <w:rPr>
          <w:rFonts w:ascii="Arial" w:hAnsi="Arial" w:cs="Arial"/>
          <w:sz w:val="24"/>
          <w:szCs w:val="24"/>
        </w:rPr>
        <w:t>Manaus</w:t>
      </w:r>
    </w:p>
    <w:p w:rsidR="00291399" w:rsidRDefault="00291399" w:rsidP="00291399">
      <w:pPr>
        <w:jc w:val="center"/>
        <w:rPr>
          <w:rFonts w:ascii="Arial" w:hAnsi="Arial" w:cs="Arial"/>
          <w:sz w:val="24"/>
          <w:szCs w:val="24"/>
        </w:rPr>
      </w:pPr>
      <w:r>
        <w:rPr>
          <w:rFonts w:ascii="Arial" w:hAnsi="Arial" w:cs="Arial"/>
          <w:sz w:val="24"/>
          <w:szCs w:val="24"/>
        </w:rPr>
        <w:t>2019</w:t>
      </w: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r>
        <w:rPr>
          <w:rFonts w:ascii="Arial" w:hAnsi="Arial" w:cs="Arial"/>
          <w:sz w:val="24"/>
          <w:szCs w:val="24"/>
        </w:rPr>
        <w:lastRenderedPageBreak/>
        <w:t>UNIVERSIDADE DO ESTADO DO AMAZONAS</w:t>
      </w:r>
    </w:p>
    <w:p w:rsidR="00291399" w:rsidRDefault="00291399" w:rsidP="00291399">
      <w:pPr>
        <w:jc w:val="center"/>
        <w:rPr>
          <w:rFonts w:ascii="Arial" w:hAnsi="Arial" w:cs="Arial"/>
          <w:sz w:val="24"/>
          <w:szCs w:val="24"/>
        </w:rPr>
      </w:pPr>
      <w:r>
        <w:rPr>
          <w:rFonts w:ascii="Arial" w:hAnsi="Arial" w:cs="Arial"/>
          <w:sz w:val="24"/>
          <w:szCs w:val="24"/>
        </w:rPr>
        <w:t>ESCOLA SUPERIOR DE TECNOLOGIA</w:t>
      </w: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sz w:val="24"/>
          <w:szCs w:val="24"/>
        </w:rPr>
      </w:pPr>
    </w:p>
    <w:p w:rsidR="00291399" w:rsidRDefault="00291399" w:rsidP="00291399">
      <w:pPr>
        <w:jc w:val="center"/>
        <w:rPr>
          <w:rFonts w:ascii="Arial" w:hAnsi="Arial" w:cs="Arial"/>
          <w:b/>
          <w:bCs/>
          <w:sz w:val="32"/>
          <w:szCs w:val="32"/>
        </w:rPr>
      </w:pPr>
      <w:r w:rsidRPr="00291399">
        <w:rPr>
          <w:rFonts w:ascii="Arial" w:hAnsi="Arial" w:cs="Arial"/>
          <w:b/>
          <w:bCs/>
          <w:sz w:val="32"/>
          <w:szCs w:val="32"/>
        </w:rPr>
        <w:t>QUICKSORT:</w:t>
      </w:r>
    </w:p>
    <w:p w:rsidR="00291399" w:rsidRDefault="00291399" w:rsidP="00291399">
      <w:pPr>
        <w:jc w:val="center"/>
        <w:rPr>
          <w:rFonts w:ascii="Arial" w:hAnsi="Arial" w:cs="Arial"/>
          <w:sz w:val="32"/>
          <w:szCs w:val="32"/>
        </w:rPr>
      </w:pPr>
      <w:r>
        <w:rPr>
          <w:rFonts w:ascii="Arial" w:hAnsi="Arial" w:cs="Arial"/>
          <w:sz w:val="32"/>
          <w:szCs w:val="32"/>
        </w:rPr>
        <w:t>Definição e características</w:t>
      </w: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right"/>
        <w:rPr>
          <w:rFonts w:ascii="Arial" w:hAnsi="Arial" w:cs="Arial"/>
          <w:sz w:val="32"/>
          <w:szCs w:val="32"/>
        </w:rPr>
      </w:pPr>
    </w:p>
    <w:p w:rsidR="00291399" w:rsidRPr="00291399" w:rsidRDefault="00291399" w:rsidP="00291399">
      <w:pPr>
        <w:ind w:left="4111"/>
        <w:jc w:val="both"/>
        <w:rPr>
          <w:rFonts w:ascii="Arial" w:hAnsi="Arial" w:cs="Arial"/>
        </w:rPr>
      </w:pPr>
      <w:r>
        <w:rPr>
          <w:rFonts w:ascii="Arial" w:hAnsi="Arial" w:cs="Arial"/>
        </w:rPr>
        <w:t xml:space="preserve">Trabalho apresentado à disciplina de </w:t>
      </w:r>
      <w:r w:rsidRPr="00313C45">
        <w:rPr>
          <w:rFonts w:ascii="Arial" w:hAnsi="Arial" w:cs="Arial"/>
          <w:i/>
          <w:iCs/>
        </w:rPr>
        <w:t>Algoritmos e Estrutura de Dados II</w:t>
      </w:r>
      <w:r w:rsidR="00313C45">
        <w:rPr>
          <w:rFonts w:ascii="Arial" w:hAnsi="Arial" w:cs="Arial"/>
          <w:i/>
          <w:iCs/>
        </w:rPr>
        <w:t>,</w:t>
      </w:r>
      <w:r>
        <w:rPr>
          <w:rFonts w:ascii="Arial" w:hAnsi="Arial" w:cs="Arial"/>
        </w:rPr>
        <w:t xml:space="preserve"> </w:t>
      </w:r>
      <w:r w:rsidR="00313C45">
        <w:rPr>
          <w:rFonts w:ascii="Arial" w:hAnsi="Arial" w:cs="Arial"/>
        </w:rPr>
        <w:t xml:space="preserve">da </w:t>
      </w:r>
      <w:r w:rsidR="00313C45">
        <w:rPr>
          <w:rFonts w:ascii="Arial" w:hAnsi="Arial" w:cs="Arial"/>
          <w:b/>
          <w:bCs/>
        </w:rPr>
        <w:t xml:space="preserve">Universidade do Estado do Amazonas, </w:t>
      </w:r>
      <w:r>
        <w:rPr>
          <w:rFonts w:ascii="Arial" w:hAnsi="Arial" w:cs="Arial"/>
        </w:rPr>
        <w:t>para obtenção de nota parcial</w:t>
      </w:r>
      <w:r w:rsidR="00313C45">
        <w:rPr>
          <w:rFonts w:ascii="Arial" w:hAnsi="Arial" w:cs="Arial"/>
        </w:rPr>
        <w:t>.</w:t>
      </w: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661384" w:rsidRDefault="00661384" w:rsidP="00291399">
      <w:pPr>
        <w:jc w:val="center"/>
        <w:rPr>
          <w:rFonts w:ascii="Arial" w:hAnsi="Arial" w:cs="Arial"/>
          <w:sz w:val="32"/>
          <w:szCs w:val="32"/>
        </w:rPr>
      </w:pPr>
    </w:p>
    <w:p w:rsidR="00291399" w:rsidRDefault="00291399" w:rsidP="00291399">
      <w:pPr>
        <w:jc w:val="center"/>
        <w:rPr>
          <w:rFonts w:ascii="Arial" w:hAnsi="Arial" w:cs="Arial"/>
          <w:sz w:val="32"/>
          <w:szCs w:val="32"/>
        </w:rPr>
      </w:pPr>
    </w:p>
    <w:p w:rsidR="00291399" w:rsidRDefault="00291399" w:rsidP="00291399">
      <w:pPr>
        <w:jc w:val="center"/>
        <w:rPr>
          <w:rFonts w:ascii="Arial" w:hAnsi="Arial" w:cs="Arial"/>
          <w:sz w:val="24"/>
          <w:szCs w:val="24"/>
        </w:rPr>
      </w:pPr>
      <w:r>
        <w:rPr>
          <w:rFonts w:ascii="Arial" w:hAnsi="Arial" w:cs="Arial"/>
          <w:sz w:val="24"/>
          <w:szCs w:val="24"/>
        </w:rPr>
        <w:t>Manaus</w:t>
      </w:r>
    </w:p>
    <w:p w:rsidR="00661384" w:rsidRDefault="00291399" w:rsidP="00661384">
      <w:pPr>
        <w:jc w:val="center"/>
        <w:rPr>
          <w:rFonts w:ascii="Arial" w:hAnsi="Arial" w:cs="Arial"/>
          <w:sz w:val="24"/>
          <w:szCs w:val="24"/>
        </w:rPr>
      </w:pPr>
      <w:r>
        <w:rPr>
          <w:rFonts w:ascii="Arial" w:hAnsi="Arial" w:cs="Arial"/>
          <w:sz w:val="24"/>
          <w:szCs w:val="24"/>
        </w:rPr>
        <w:t>2019</w:t>
      </w:r>
      <w:r w:rsidR="00661384">
        <w:rPr>
          <w:rFonts w:ascii="Arial" w:hAnsi="Arial" w:cs="Arial"/>
          <w:sz w:val="24"/>
          <w:szCs w:val="24"/>
        </w:rPr>
        <w:br w:type="page"/>
      </w:r>
    </w:p>
    <w:p w:rsidR="00291399" w:rsidRPr="00291399" w:rsidRDefault="00291399" w:rsidP="00291399">
      <w:pPr>
        <w:jc w:val="center"/>
        <w:rPr>
          <w:rFonts w:ascii="Arial" w:hAnsi="Arial" w:cs="Arial"/>
          <w:sz w:val="24"/>
          <w:szCs w:val="24"/>
        </w:rPr>
      </w:pPr>
    </w:p>
    <w:p w:rsidR="00291399" w:rsidRDefault="007E750D" w:rsidP="00313C45">
      <w:pPr>
        <w:jc w:val="both"/>
        <w:rPr>
          <w:rFonts w:ascii="Arial" w:hAnsi="Arial" w:cs="Arial"/>
          <w:sz w:val="24"/>
          <w:szCs w:val="24"/>
        </w:rPr>
      </w:pPr>
      <w:proofErr w:type="spellStart"/>
      <w:r>
        <w:rPr>
          <w:rFonts w:ascii="Arial" w:hAnsi="Arial" w:cs="Arial"/>
          <w:b/>
          <w:sz w:val="24"/>
          <w:szCs w:val="24"/>
        </w:rPr>
        <w:t>Quicksort</w:t>
      </w:r>
      <w:proofErr w:type="spellEnd"/>
    </w:p>
    <w:p w:rsidR="00EF0059" w:rsidRDefault="00EF0059" w:rsidP="00661384">
      <w:pPr>
        <w:spacing w:after="0" w:line="360" w:lineRule="auto"/>
        <w:ind w:firstLine="709"/>
        <w:jc w:val="both"/>
        <w:rPr>
          <w:rFonts w:ascii="Arial" w:hAnsi="Arial" w:cs="Arial"/>
          <w:sz w:val="24"/>
          <w:szCs w:val="24"/>
        </w:rPr>
      </w:pPr>
    </w:p>
    <w:p w:rsidR="00AB3FF4" w:rsidRDefault="00AB3FF4" w:rsidP="00661384">
      <w:pPr>
        <w:spacing w:after="0" w:line="360" w:lineRule="auto"/>
        <w:ind w:firstLine="709"/>
        <w:jc w:val="both"/>
        <w:rPr>
          <w:rFonts w:ascii="Arial" w:hAnsi="Arial" w:cs="Arial"/>
          <w:sz w:val="24"/>
          <w:szCs w:val="24"/>
        </w:rPr>
      </w:pPr>
      <w:r w:rsidRPr="00AB3FF4">
        <w:rPr>
          <w:rFonts w:ascii="Arial" w:hAnsi="Arial" w:cs="Arial"/>
          <w:sz w:val="24"/>
          <w:szCs w:val="24"/>
        </w:rPr>
        <w:t xml:space="preserve">O algoritmo </w:t>
      </w:r>
      <w:proofErr w:type="spellStart"/>
      <w:r w:rsidRPr="00AB3FF4">
        <w:rPr>
          <w:rFonts w:ascii="Arial" w:hAnsi="Arial" w:cs="Arial"/>
          <w:sz w:val="24"/>
          <w:szCs w:val="24"/>
        </w:rPr>
        <w:t>Quicksort</w:t>
      </w:r>
      <w:proofErr w:type="spellEnd"/>
      <w:r w:rsidRPr="00AB3FF4">
        <w:rPr>
          <w:rFonts w:ascii="Arial" w:hAnsi="Arial" w:cs="Arial"/>
          <w:sz w:val="24"/>
          <w:szCs w:val="24"/>
        </w:rPr>
        <w:t xml:space="preserve"> desenvolvido </w:t>
      </w:r>
      <w:r w:rsidR="00BA2E3F">
        <w:rPr>
          <w:rFonts w:ascii="Arial" w:hAnsi="Arial" w:cs="Arial"/>
          <w:sz w:val="24"/>
          <w:szCs w:val="24"/>
        </w:rPr>
        <w:t>por</w:t>
      </w:r>
      <w:r w:rsidRPr="00AB3FF4">
        <w:rPr>
          <w:rFonts w:ascii="Arial" w:hAnsi="Arial" w:cs="Arial"/>
          <w:sz w:val="24"/>
          <w:szCs w:val="24"/>
        </w:rPr>
        <w:t xml:space="preserve"> </w:t>
      </w:r>
      <w:proofErr w:type="spellStart"/>
      <w:r w:rsidRPr="00AB3FF4">
        <w:rPr>
          <w:rFonts w:ascii="Arial" w:hAnsi="Arial" w:cs="Arial"/>
          <w:sz w:val="24"/>
          <w:szCs w:val="24"/>
        </w:rPr>
        <w:t>Hoare</w:t>
      </w:r>
      <w:proofErr w:type="spellEnd"/>
      <w:r w:rsidRPr="00AB3FF4">
        <w:rPr>
          <w:rFonts w:ascii="Arial" w:hAnsi="Arial" w:cs="Arial"/>
          <w:sz w:val="24"/>
          <w:szCs w:val="24"/>
        </w:rPr>
        <w:t xml:space="preserve"> é um dos algoritmos de classificação interna mais eficientes e é o método de escolha para muitas aplicações. O algoritmo é fácil de implementar, funciona muito bem para diferentes tipos de dados de entrada e é conhecido por usar menos recursos do que qualquer outro algoritmo de classificação. Todos esses fatores tornaram muito popular</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{"citationItems":[{"id":"ITEM-1","itemData":{"abstract":"In this paper a comprehensive survey and empirical study of the Quicksort algorithm is provided. The survey examines in detail all the different variations of Quicksort starting with the original version developed by Hoare in 1961 and ending with some of the most recent ones. The paper also investigates some new sorting algorithms and compares their performances to the various versions of Quicksort. The study compared each algorithm in terms of the number of comparisons performed and the running times when used for sorting arrays of integers that were already sorted,sorted in reverse order, and generated randomly. Keywords—Empirical, Quicksort, Sorting, Survey.","author":[{"dropping-particle":"","family":"Khreisat","given":"Laila","non-dropping-particle":"","parse-names":false,"suffix":""}],"container-title":"International Journal of Computer Science and Network Security","id":"ITEM-1","issue":"12","issued":{"date-parts":[["2007"]]},"page":"54-65","title":"QuickSort A Historical Perspective and Empirical Study","type":"article-journal","volume":"7"},"uris":["http://www.mendeley.com/documents/?uuid=617c77d7-9f80-473e-8c18-4cb7333df563"]}],"mendeley":{"formattedCitation":"(KHREISAT, 2007)","plainTextFormattedCitation":"(KHREISAT, 2007)","previouslyFormattedCitation":"(KHREISAT, 2007)"},"properties":{"noteIndex":0},"schema":"https://github.com/citation-style-language/schema/raw/master/csl-citation.json"}</w:instrText>
      </w:r>
      <w:r>
        <w:rPr>
          <w:rFonts w:ascii="Arial" w:hAnsi="Arial" w:cs="Arial"/>
          <w:sz w:val="24"/>
          <w:szCs w:val="24"/>
        </w:rPr>
        <w:fldChar w:fldCharType="separate"/>
      </w:r>
      <w:r w:rsidRPr="00AB3FF4">
        <w:rPr>
          <w:rFonts w:ascii="Arial" w:hAnsi="Arial" w:cs="Arial"/>
          <w:noProof/>
          <w:sz w:val="24"/>
          <w:szCs w:val="24"/>
        </w:rPr>
        <w:t>(KHREISAT, 2007)</w:t>
      </w:r>
      <w:r>
        <w:rPr>
          <w:rFonts w:ascii="Arial" w:hAnsi="Arial" w:cs="Arial"/>
          <w:sz w:val="24"/>
          <w:szCs w:val="24"/>
        </w:rPr>
        <w:fldChar w:fldCharType="end"/>
      </w:r>
      <w:r>
        <w:rPr>
          <w:rFonts w:ascii="Arial" w:hAnsi="Arial" w:cs="Arial"/>
          <w:sz w:val="24"/>
          <w:szCs w:val="24"/>
        </w:rPr>
        <w:t>.</w:t>
      </w:r>
    </w:p>
    <w:p w:rsidR="00661384" w:rsidRDefault="00EF0059" w:rsidP="00661384">
      <w:pPr>
        <w:spacing w:after="0" w:line="360" w:lineRule="auto"/>
        <w:ind w:firstLine="709"/>
        <w:jc w:val="both"/>
        <w:rPr>
          <w:rFonts w:ascii="Arial" w:hAnsi="Arial" w:cs="Arial"/>
          <w:sz w:val="24"/>
          <w:szCs w:val="24"/>
        </w:rPr>
      </w:pPr>
      <w:r w:rsidRPr="00EF0059">
        <w:rPr>
          <w:rFonts w:ascii="Arial" w:hAnsi="Arial" w:cs="Arial"/>
          <w:sz w:val="24"/>
          <w:szCs w:val="24"/>
        </w:rPr>
        <w:t xml:space="preserve">Assim como o merge </w:t>
      </w:r>
      <w:proofErr w:type="spellStart"/>
      <w:r w:rsidRPr="00EF0059">
        <w:rPr>
          <w:rFonts w:ascii="Arial" w:hAnsi="Arial" w:cs="Arial"/>
          <w:sz w:val="24"/>
          <w:szCs w:val="24"/>
        </w:rPr>
        <w:t>sort</w:t>
      </w:r>
      <w:proofErr w:type="spellEnd"/>
      <w:r w:rsidRPr="00EF0059">
        <w:rPr>
          <w:rFonts w:ascii="Arial" w:hAnsi="Arial" w:cs="Arial"/>
          <w:sz w:val="24"/>
          <w:szCs w:val="24"/>
        </w:rPr>
        <w:t xml:space="preserve">, o </w:t>
      </w:r>
      <w:proofErr w:type="spellStart"/>
      <w:r w:rsidR="00282A6B">
        <w:rPr>
          <w:rFonts w:ascii="Arial" w:hAnsi="Arial" w:cs="Arial"/>
          <w:sz w:val="24"/>
          <w:szCs w:val="24"/>
        </w:rPr>
        <w:t>Q</w:t>
      </w:r>
      <w:r w:rsidRPr="00EF0059">
        <w:rPr>
          <w:rFonts w:ascii="Arial" w:hAnsi="Arial" w:cs="Arial"/>
          <w:sz w:val="24"/>
          <w:szCs w:val="24"/>
        </w:rPr>
        <w:t>uicksort</w:t>
      </w:r>
      <w:proofErr w:type="spellEnd"/>
      <w:r w:rsidRPr="00EF0059">
        <w:rPr>
          <w:rFonts w:ascii="Arial" w:hAnsi="Arial" w:cs="Arial"/>
          <w:sz w:val="24"/>
          <w:szCs w:val="24"/>
        </w:rPr>
        <w:t xml:space="preserve"> usa divisão e conquista, portanto ele é um algoritmo recursivo. O modo como o </w:t>
      </w:r>
      <w:proofErr w:type="spellStart"/>
      <w:r w:rsidR="00282A6B">
        <w:rPr>
          <w:rFonts w:ascii="Arial" w:hAnsi="Arial" w:cs="Arial"/>
          <w:sz w:val="24"/>
          <w:szCs w:val="24"/>
        </w:rPr>
        <w:t>Q</w:t>
      </w:r>
      <w:r w:rsidRPr="00EF0059">
        <w:rPr>
          <w:rFonts w:ascii="Arial" w:hAnsi="Arial" w:cs="Arial"/>
          <w:sz w:val="24"/>
          <w:szCs w:val="24"/>
        </w:rPr>
        <w:t>uicksort</w:t>
      </w:r>
      <w:proofErr w:type="spellEnd"/>
      <w:r w:rsidRPr="00EF0059">
        <w:rPr>
          <w:rFonts w:ascii="Arial" w:hAnsi="Arial" w:cs="Arial"/>
          <w:sz w:val="24"/>
          <w:szCs w:val="24"/>
        </w:rPr>
        <w:t xml:space="preserve"> usa divisão e conquista é um pouco diferente de </w:t>
      </w:r>
      <w:r w:rsidR="00702F55">
        <w:rPr>
          <w:rFonts w:ascii="Arial" w:hAnsi="Arial" w:cs="Arial"/>
          <w:sz w:val="24"/>
          <w:szCs w:val="24"/>
        </w:rPr>
        <w:t xml:space="preserve">como o </w:t>
      </w:r>
      <w:proofErr w:type="spellStart"/>
      <w:r w:rsidR="00282A6B">
        <w:rPr>
          <w:rFonts w:ascii="Arial" w:hAnsi="Arial" w:cs="Arial"/>
          <w:sz w:val="24"/>
          <w:szCs w:val="24"/>
        </w:rPr>
        <w:t>M</w:t>
      </w:r>
      <w:r w:rsidR="00702F55">
        <w:rPr>
          <w:rFonts w:ascii="Arial" w:hAnsi="Arial" w:cs="Arial"/>
          <w:sz w:val="24"/>
          <w:szCs w:val="24"/>
        </w:rPr>
        <w:t>erge</w:t>
      </w:r>
      <w:r>
        <w:rPr>
          <w:rFonts w:ascii="Arial" w:hAnsi="Arial" w:cs="Arial"/>
          <w:sz w:val="24"/>
          <w:szCs w:val="24"/>
        </w:rPr>
        <w:t>sort</w:t>
      </w:r>
      <w:proofErr w:type="spellEnd"/>
      <w:r>
        <w:rPr>
          <w:rFonts w:ascii="Arial" w:hAnsi="Arial" w:cs="Arial"/>
          <w:sz w:val="24"/>
          <w:szCs w:val="24"/>
        </w:rPr>
        <w:t xml:space="preserve"> faz. No </w:t>
      </w:r>
      <w:proofErr w:type="spellStart"/>
      <w:r w:rsidR="00282A6B">
        <w:rPr>
          <w:rFonts w:ascii="Arial" w:hAnsi="Arial" w:cs="Arial"/>
          <w:sz w:val="24"/>
          <w:szCs w:val="24"/>
        </w:rPr>
        <w:t>M</w:t>
      </w:r>
      <w:r>
        <w:rPr>
          <w:rFonts w:ascii="Arial" w:hAnsi="Arial" w:cs="Arial"/>
          <w:sz w:val="24"/>
          <w:szCs w:val="24"/>
        </w:rPr>
        <w:t>erge</w:t>
      </w:r>
      <w:r w:rsidRPr="00EF0059">
        <w:rPr>
          <w:rFonts w:ascii="Arial" w:hAnsi="Arial" w:cs="Arial"/>
          <w:sz w:val="24"/>
          <w:szCs w:val="24"/>
        </w:rPr>
        <w:t>sort</w:t>
      </w:r>
      <w:proofErr w:type="spellEnd"/>
      <w:r w:rsidRPr="00EF0059">
        <w:rPr>
          <w:rFonts w:ascii="Arial" w:hAnsi="Arial" w:cs="Arial"/>
          <w:sz w:val="24"/>
          <w:szCs w:val="24"/>
        </w:rPr>
        <w:t xml:space="preserve">, o passo da divisão não faz muita coisa, e todo o trabalho acontece na etapa de combinar. No </w:t>
      </w:r>
      <w:proofErr w:type="spellStart"/>
      <w:r w:rsidR="00282A6B">
        <w:rPr>
          <w:rFonts w:ascii="Arial" w:hAnsi="Arial" w:cs="Arial"/>
          <w:sz w:val="24"/>
          <w:szCs w:val="24"/>
        </w:rPr>
        <w:t>Q</w:t>
      </w:r>
      <w:r w:rsidRPr="00EF0059">
        <w:rPr>
          <w:rFonts w:ascii="Arial" w:hAnsi="Arial" w:cs="Arial"/>
          <w:sz w:val="24"/>
          <w:szCs w:val="24"/>
        </w:rPr>
        <w:t>uicksort</w:t>
      </w:r>
      <w:proofErr w:type="spellEnd"/>
      <w:r w:rsidRPr="00EF0059">
        <w:rPr>
          <w:rFonts w:ascii="Arial" w:hAnsi="Arial" w:cs="Arial"/>
          <w:sz w:val="24"/>
          <w:szCs w:val="24"/>
        </w:rPr>
        <w:t xml:space="preserve"> é o oposto: todo o trabalho acontece na etapa da divisão. Na verdade, o passo de combinar no </w:t>
      </w:r>
      <w:proofErr w:type="spellStart"/>
      <w:r w:rsidR="00282A6B">
        <w:rPr>
          <w:rFonts w:ascii="Arial" w:hAnsi="Arial" w:cs="Arial"/>
          <w:sz w:val="24"/>
          <w:szCs w:val="24"/>
        </w:rPr>
        <w:t>Q</w:t>
      </w:r>
      <w:r w:rsidRPr="00EF0059">
        <w:rPr>
          <w:rFonts w:ascii="Arial" w:hAnsi="Arial" w:cs="Arial"/>
          <w:sz w:val="24"/>
          <w:szCs w:val="24"/>
        </w:rPr>
        <w:t>uicksort</w:t>
      </w:r>
      <w:proofErr w:type="spellEnd"/>
      <w:r w:rsidRPr="00EF0059">
        <w:rPr>
          <w:rFonts w:ascii="Arial" w:hAnsi="Arial" w:cs="Arial"/>
          <w:sz w:val="24"/>
          <w:szCs w:val="24"/>
        </w:rPr>
        <w:t xml:space="preserve"> não faz absolutamente nada</w:t>
      </w:r>
      <w:r w:rsidR="00661384">
        <w:rPr>
          <w:rFonts w:ascii="Arial" w:hAnsi="Arial" w:cs="Arial"/>
          <w:sz w:val="24"/>
          <w:szCs w:val="24"/>
        </w:rPr>
        <w:t xml:space="preserve"> </w:t>
      </w:r>
      <w:r w:rsidR="00661384">
        <w:rPr>
          <w:rFonts w:ascii="Arial" w:hAnsi="Arial" w:cs="Arial"/>
          <w:sz w:val="24"/>
          <w:szCs w:val="24"/>
        </w:rPr>
        <w:fldChar w:fldCharType="begin" w:fldLock="1"/>
      </w:r>
      <w:r w:rsidR="00C45EA0">
        <w:rPr>
          <w:rFonts w:ascii="Arial" w:hAnsi="Arial" w:cs="Arial"/>
          <w:sz w:val="24"/>
          <w:szCs w:val="24"/>
        </w:rPr>
        <w:instrText>ADDIN CSL_CITATION {"citationItems":[{"id":"ITEM-1","itemData":{"URL":"https://pt.khanacademy.org/computing/computer-science/algorithms/quick-sort/a/overview-of-quicksort","author":[{"dropping-particle":"","family":"Cormen","given":"Thomas","non-dropping-particle":"","parse-names":false,"suffix":""},{"dropping-particle":"","family":"Balkom","given":"Devin","non-dropping-particle":"","parse-names":false,"suffix":""}],"id":"ITEM-1","issued":{"date-parts":[["2019"]]},"title":"Visão geral do quicksort","type":"webpage"},"uris":["http://www.mendeley.com/documents/?uuid=455986fa-c8c3-4d70-a35c-ad2a0be5a7de"]}],"mendeley":{"formattedCitation":"(CORMEN; BALKOM, 2019)","plainTextFormattedCitation":"(CORMEN; BALKOM, 2019)","previouslyFormattedCitation":"(CORMEN; BALKOM, 2019)"},"properties":{"noteIndex":0},"schema":"https://github.com/citation-style-language/schema/raw/master/csl-citation.json"}</w:instrText>
      </w:r>
      <w:r w:rsidR="00661384">
        <w:rPr>
          <w:rFonts w:ascii="Arial" w:hAnsi="Arial" w:cs="Arial"/>
          <w:sz w:val="24"/>
          <w:szCs w:val="24"/>
        </w:rPr>
        <w:fldChar w:fldCharType="separate"/>
      </w:r>
      <w:r w:rsidR="00661384" w:rsidRPr="00661384">
        <w:rPr>
          <w:rFonts w:ascii="Arial" w:hAnsi="Arial" w:cs="Arial"/>
          <w:noProof/>
          <w:sz w:val="24"/>
          <w:szCs w:val="24"/>
        </w:rPr>
        <w:t>(CORMEN; BALKOM, 2019)</w:t>
      </w:r>
      <w:r w:rsidR="00661384">
        <w:rPr>
          <w:rFonts w:ascii="Arial" w:hAnsi="Arial" w:cs="Arial"/>
          <w:sz w:val="24"/>
          <w:szCs w:val="24"/>
        </w:rPr>
        <w:fldChar w:fldCharType="end"/>
      </w:r>
      <w:r w:rsidRPr="00EF0059">
        <w:rPr>
          <w:rFonts w:ascii="Arial" w:hAnsi="Arial" w:cs="Arial"/>
          <w:sz w:val="24"/>
          <w:szCs w:val="24"/>
        </w:rPr>
        <w:t>.</w:t>
      </w:r>
    </w:p>
    <w:p w:rsidR="00C45EA0" w:rsidRDefault="00C45EA0" w:rsidP="00661384">
      <w:pPr>
        <w:spacing w:after="0" w:line="360" w:lineRule="auto"/>
        <w:ind w:firstLine="709"/>
        <w:jc w:val="both"/>
        <w:rPr>
          <w:rFonts w:ascii="Arial" w:hAnsi="Arial" w:cs="Arial"/>
          <w:sz w:val="24"/>
          <w:szCs w:val="24"/>
        </w:rPr>
      </w:pPr>
      <w:r>
        <w:rPr>
          <w:rFonts w:ascii="Arial" w:hAnsi="Arial" w:cs="Arial"/>
          <w:sz w:val="24"/>
          <w:szCs w:val="24"/>
        </w:rPr>
        <w:t xml:space="preserve">É um algoritmo de ordenação cujo o tempo de execução do pior caso é </w:t>
      </w:r>
      <m:oMath>
        <m:r>
          <m:rPr>
            <m:sty m:val="p"/>
          </m:rPr>
          <w:rPr>
            <w:rFonts w:ascii="Cambria Math" w:hAnsi="Cambria Math" w:cs="Arial"/>
            <w:sz w:val="24"/>
            <w:szCs w:val="24"/>
          </w:rPr>
          <m:t>Θ</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m:t>
        </m:r>
      </m:oMath>
      <w:r>
        <w:rPr>
          <w:rFonts w:ascii="Arial" w:eastAsiaTheme="minorEastAsia" w:hAnsi="Arial" w:cs="Arial"/>
          <w:sz w:val="24"/>
          <w:szCs w:val="24"/>
        </w:rPr>
        <w:t xml:space="preserve"> sobre um arranjo de entranha de </w:t>
      </w:r>
      <m:oMath>
        <m:r>
          <w:rPr>
            <w:rFonts w:ascii="Cambria Math" w:eastAsiaTheme="minorEastAsia" w:hAnsi="Cambria Math" w:cs="Arial"/>
            <w:sz w:val="24"/>
            <w:szCs w:val="24"/>
          </w:rPr>
          <m:t>n</m:t>
        </m:r>
      </m:oMath>
      <w:r>
        <w:rPr>
          <w:rFonts w:ascii="Arial" w:eastAsiaTheme="minorEastAsia" w:hAnsi="Arial" w:cs="Arial"/>
          <w:sz w:val="24"/>
          <w:szCs w:val="24"/>
        </w:rPr>
        <w:t xml:space="preserve"> números. Apesar desse tempo de execução lento no pior caso, o </w:t>
      </w:r>
      <w:proofErr w:type="spellStart"/>
      <w:r w:rsidR="00282A6B">
        <w:rPr>
          <w:rFonts w:ascii="Arial" w:eastAsiaTheme="minorEastAsia" w:hAnsi="Arial" w:cs="Arial"/>
          <w:sz w:val="24"/>
          <w:szCs w:val="24"/>
        </w:rPr>
        <w:t>Q</w:t>
      </w:r>
      <w:r>
        <w:rPr>
          <w:rFonts w:ascii="Arial" w:eastAsiaTheme="minorEastAsia" w:hAnsi="Arial" w:cs="Arial"/>
          <w:sz w:val="24"/>
          <w:szCs w:val="24"/>
        </w:rPr>
        <w:t>uicksort</w:t>
      </w:r>
      <w:proofErr w:type="spellEnd"/>
      <w:r>
        <w:rPr>
          <w:rFonts w:ascii="Arial" w:eastAsiaTheme="minorEastAsia" w:hAnsi="Arial" w:cs="Arial"/>
          <w:sz w:val="24"/>
          <w:szCs w:val="24"/>
        </w:rPr>
        <w:t xml:space="preserve"> com frequência é a melhor opção prática para ordenação, devido a sua notável eficiência na média: seu tempo de execução esperado é </w:t>
      </w:r>
      <m:oMath>
        <m:r>
          <m:rPr>
            <m:sty m:val="p"/>
          </m:rPr>
          <w:rPr>
            <w:rFonts w:ascii="Cambria Math" w:hAnsi="Cambria Math" w:cs="Arial"/>
            <w:sz w:val="24"/>
            <w:szCs w:val="24"/>
          </w:rPr>
          <m:t>Θ</m:t>
        </m:r>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w:r>
        <w:rPr>
          <w:rFonts w:ascii="Arial" w:eastAsiaTheme="minorEastAsia" w:hAnsi="Arial" w:cs="Arial"/>
          <w:sz w:val="24"/>
          <w:szCs w:val="24"/>
        </w:rPr>
        <w:t xml:space="preserve">, e os fatores constantes ocultos na notação </w:t>
      </w:r>
      <m:oMath>
        <m:r>
          <m:rPr>
            <m:sty m:val="p"/>
          </m:rPr>
          <w:rPr>
            <w:rFonts w:ascii="Cambria Math" w:hAnsi="Cambria Math" w:cs="Arial"/>
            <w:sz w:val="24"/>
            <w:szCs w:val="24"/>
          </w:rPr>
          <m:t>Θ</m:t>
        </m:r>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w:r>
        <w:rPr>
          <w:rFonts w:ascii="Arial" w:eastAsiaTheme="minorEastAsia" w:hAnsi="Arial" w:cs="Arial"/>
          <w:sz w:val="24"/>
          <w:szCs w:val="24"/>
        </w:rPr>
        <w:t xml:space="preserve"> são bastante pequenos. Ele também apresenta a vantagem da ordenação local e funciona bem até mesmo em ambientes de memória virtual </w:t>
      </w:r>
      <w:r>
        <w:rPr>
          <w:rFonts w:ascii="Arial" w:eastAsiaTheme="minorEastAsia" w:hAnsi="Arial" w:cs="Arial"/>
          <w:sz w:val="24"/>
          <w:szCs w:val="24"/>
        </w:rPr>
        <w:fldChar w:fldCharType="begin" w:fldLock="1"/>
      </w:r>
      <w:r>
        <w:rPr>
          <w:rFonts w:ascii="Arial" w:eastAsiaTheme="minorEastAsia" w:hAnsi="Arial" w:cs="Arial"/>
          <w:sz w:val="24"/>
          <w:szCs w:val="24"/>
        </w:rPr>
        <w:instrText>ADDIN CSL_CITATION {"citationItems":[{"id":"ITEM-1","itemData":{"author":[{"dropping-particle":"","family":"Cormen","given":"Thomas H.","non-dropping-particle":"","parse-names":false,"suffix":""},{"dropping-particle":"","family":"Leiserson","given":"Charles E.","non-dropping-particle":"","parse-names":false,"suffix":""},{"dropping-particle":"","family":"Rivest","given":"Ronald L.","non-dropping-particle":"","parse-names":false,"suffix":""},{"dropping-particle":"","family":"Stein","given":"Clifford","non-dropping-particle":"","parse-names":false,"suffix":""}],"edition":"3th","id":"ITEM-1","issued":{"date-parts":[["2002"]]},"number-of-pages":"1-916","publisher":"Elsevier Editora","title":"Algoritmos Teoria e Prática","type":"book"},"uris":["http://www.mendeley.com/documents/?uuid=031f7a6c-adf4-435d-9f57-bbdf69bc93fa"]}],"mendeley":{"formattedCitation":"(CORMEN et al., 2002)","plainTextFormattedCitation":"(CORMEN et al., 2002)","previouslyFormattedCitation":"(CORMEN et al., 2002)"},"properties":{"noteIndex":0},"schema":"https://github.com/citation-style-language/schema/raw/master/csl-citation.json"}</w:instrText>
      </w:r>
      <w:r>
        <w:rPr>
          <w:rFonts w:ascii="Arial" w:eastAsiaTheme="minorEastAsia" w:hAnsi="Arial" w:cs="Arial"/>
          <w:sz w:val="24"/>
          <w:szCs w:val="24"/>
        </w:rPr>
        <w:fldChar w:fldCharType="separate"/>
      </w:r>
      <w:r w:rsidRPr="00C45EA0">
        <w:rPr>
          <w:rFonts w:ascii="Arial" w:eastAsiaTheme="minorEastAsia" w:hAnsi="Arial" w:cs="Arial"/>
          <w:noProof/>
          <w:sz w:val="24"/>
          <w:szCs w:val="24"/>
        </w:rPr>
        <w:t>(CORMEN et al., 2002)</w:t>
      </w:r>
      <w:r>
        <w:rPr>
          <w:rFonts w:ascii="Arial" w:eastAsiaTheme="minorEastAsia" w:hAnsi="Arial" w:cs="Arial"/>
          <w:sz w:val="24"/>
          <w:szCs w:val="24"/>
        </w:rPr>
        <w:fldChar w:fldCharType="end"/>
      </w:r>
      <w:r>
        <w:rPr>
          <w:rFonts w:ascii="Arial" w:eastAsiaTheme="minorEastAsia" w:hAnsi="Arial" w:cs="Arial"/>
          <w:sz w:val="24"/>
          <w:szCs w:val="24"/>
        </w:rPr>
        <w:t>.</w:t>
      </w:r>
    </w:p>
    <w:p w:rsidR="00CE5BF5" w:rsidRDefault="00CE5BF5" w:rsidP="00661384">
      <w:pPr>
        <w:spacing w:after="0" w:line="360" w:lineRule="auto"/>
        <w:ind w:firstLine="709"/>
        <w:jc w:val="both"/>
        <w:rPr>
          <w:rFonts w:ascii="Arial" w:hAnsi="Arial" w:cs="Arial"/>
          <w:sz w:val="24"/>
          <w:szCs w:val="24"/>
        </w:rPr>
      </w:pPr>
      <w:r w:rsidRPr="00CE5BF5">
        <w:rPr>
          <w:rFonts w:ascii="Arial" w:hAnsi="Arial" w:cs="Arial"/>
          <w:sz w:val="24"/>
          <w:szCs w:val="24"/>
        </w:rPr>
        <w:t xml:space="preserve">Embora a maioria dos arquivos a serem classificados contenha pelo menos algumas chaves iguais e os programas de classificação sempre lidem com eles adequadamente, geralmente é considerado razoável assumir na análise que as chaves são distintas. Essa suposição é fundamental para a análise de quase todos os programas de classificação e é, com muita frequência, realista. Em qualquer situação em que o número de valores-chave possíveis excede em muito o número de chaves a serem classificadas, a probabilidade de que chaves iguais estejam presentes será muito pequena. </w:t>
      </w:r>
      <w:bookmarkStart w:id="0" w:name="_GoBack"/>
      <w:bookmarkEnd w:id="0"/>
      <w:r w:rsidR="00E85D84">
        <w:rPr>
          <w:rFonts w:ascii="Arial" w:hAnsi="Arial" w:cs="Arial"/>
          <w:sz w:val="24"/>
          <w:szCs w:val="24"/>
        </w:rPr>
        <w:fldChar w:fldCharType="begin" w:fldLock="1"/>
      </w:r>
      <w:r w:rsidR="00D421A8">
        <w:rPr>
          <w:rFonts w:ascii="Arial" w:hAnsi="Arial" w:cs="Arial"/>
          <w:sz w:val="24"/>
          <w:szCs w:val="24"/>
        </w:rPr>
        <w:instrText>ADDIN CSL_CITATION {"citationItems":[{"id":"ITEM-1","itemData":{"DOI":"10.1137/0206018","ISSN":"0097-5397","abstract":"This paper considers the problem of implementing and analyzing a Quicksort program when equal keys are likely to be present in the file to be sorted. Upper and lower bounds are derived on the average number of comparisons needed by any Quicksort program when equal keys are present. It is shown that, of the three strategies which have been suggested for dealing with equal keys, the method of always stopping the scanning pointers on keys equal to the partitioning element performs best.","author":[{"dropping-particle":"","family":"Sedgewick","given":"Robert","non-dropping-particle":"","parse-names":false,"suffix":""}],"container-title":"SIAM Journal on Computing","id":"ITEM-1","issue":"2","issued":{"date-parts":[["1977"]]},"page":"240-267","title":"Quicksort with Equal Keys","type":"article-journal","volume":"6"},"uris":["http://www.mendeley.com/documents/?uuid=8e7d8963-7d51-4840-bee2-ea9e5fbc97eb"]}],"mendeley":{"formattedCitation":"(SEDGEWICK, 1977)","plainTextFormattedCitation":"(SEDGEWICK, 1977)","previouslyFormattedCitation":"(SEDGEWICK, 1977)"},"properties":{"noteIndex":0},"schema":"https://github.com/citation-style-language/schema/raw/master/csl-citation.json"}</w:instrText>
      </w:r>
      <w:r w:rsidR="00E85D84">
        <w:rPr>
          <w:rFonts w:ascii="Arial" w:hAnsi="Arial" w:cs="Arial"/>
          <w:sz w:val="24"/>
          <w:szCs w:val="24"/>
        </w:rPr>
        <w:fldChar w:fldCharType="separate"/>
      </w:r>
      <w:r w:rsidR="00E85D84" w:rsidRPr="00E85D84">
        <w:rPr>
          <w:rFonts w:ascii="Arial" w:hAnsi="Arial" w:cs="Arial"/>
          <w:noProof/>
          <w:sz w:val="24"/>
          <w:szCs w:val="24"/>
        </w:rPr>
        <w:t>(SEDGEWICK, 1977)</w:t>
      </w:r>
      <w:r w:rsidR="00E85D84">
        <w:rPr>
          <w:rFonts w:ascii="Arial" w:hAnsi="Arial" w:cs="Arial"/>
          <w:sz w:val="24"/>
          <w:szCs w:val="24"/>
        </w:rPr>
        <w:fldChar w:fldCharType="end"/>
      </w:r>
      <w:r>
        <w:rPr>
          <w:rFonts w:ascii="Arial" w:hAnsi="Arial" w:cs="Arial"/>
          <w:sz w:val="24"/>
          <w:szCs w:val="24"/>
        </w:rPr>
        <w:t>.</w:t>
      </w:r>
    </w:p>
    <w:p w:rsidR="00E06C59" w:rsidRDefault="00E06C59" w:rsidP="00661384">
      <w:pPr>
        <w:spacing w:after="0" w:line="360" w:lineRule="auto"/>
        <w:ind w:firstLine="709"/>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Quicksort</w:t>
      </w:r>
      <w:proofErr w:type="spellEnd"/>
      <w:r>
        <w:rPr>
          <w:rFonts w:ascii="Arial" w:hAnsi="Arial" w:cs="Arial"/>
          <w:sz w:val="24"/>
          <w:szCs w:val="24"/>
        </w:rPr>
        <w:t xml:space="preserve">, como a ordenação por intercalação, se baseia no paradigma de dividir e conquistar. Aqui está o processo de dividir e conquistar em três passos para ordenar um </w:t>
      </w:r>
      <w:proofErr w:type="spellStart"/>
      <w:r>
        <w:rPr>
          <w:rFonts w:ascii="Arial" w:hAnsi="Arial" w:cs="Arial"/>
          <w:sz w:val="24"/>
          <w:szCs w:val="24"/>
        </w:rPr>
        <w:t>subarranjo</w:t>
      </w:r>
      <w:proofErr w:type="spellEnd"/>
      <w:r>
        <w:rPr>
          <w:rFonts w:ascii="Arial" w:hAnsi="Arial" w:cs="Arial"/>
          <w:sz w:val="24"/>
          <w:szCs w:val="24"/>
        </w:rPr>
        <w:t xml:space="preserve"> típico </w:t>
      </w:r>
      <m:oMath>
        <m:r>
          <w:rPr>
            <w:rFonts w:ascii="Cambria Math" w:hAnsi="Cambria Math" w:cs="Arial"/>
            <w:sz w:val="24"/>
            <w:szCs w:val="24"/>
          </w:rPr>
          <m:t>A[p .. r]</m:t>
        </m:r>
      </m:oMath>
      <w:r w:rsidR="00D421A8">
        <w:rPr>
          <w:rFonts w:ascii="Arial" w:eastAsiaTheme="minorEastAsia" w:hAnsi="Arial" w:cs="Arial"/>
          <w:sz w:val="24"/>
          <w:szCs w:val="24"/>
        </w:rPr>
        <w:t xml:space="preserve"> </w:t>
      </w:r>
      <w:r w:rsidR="00D421A8">
        <w:rPr>
          <w:rFonts w:ascii="Arial" w:eastAsiaTheme="minorEastAsia" w:hAnsi="Arial" w:cs="Arial"/>
          <w:sz w:val="24"/>
          <w:szCs w:val="24"/>
        </w:rPr>
        <w:fldChar w:fldCharType="begin" w:fldLock="1"/>
      </w:r>
      <w:r w:rsidR="00D421A8">
        <w:rPr>
          <w:rFonts w:ascii="Arial" w:eastAsiaTheme="minorEastAsia" w:hAnsi="Arial" w:cs="Arial"/>
          <w:sz w:val="24"/>
          <w:szCs w:val="24"/>
        </w:rPr>
        <w:instrText>ADDIN CSL_CITATION {"citationItems":[{"id":"ITEM-1","itemData":{"author":[{"dropping-particle":"","family":"Cormen","given":"Thomas H.","non-dropping-particle":"","parse-names":false,"suffix":""},{"dropping-particle":"","family":"Leiserson","given":"Charles E.","non-dropping-particle":"","parse-names":false,"suffix":""},{"dropping-particle":"","family":"Rivest","given":"Ronald L.","non-dropping-particle":"","parse-names":false,"suffix":""},{"dropping-particle":"","family":"Stein","given":"Clifford","non-dropping-particle":"","parse-names":false,"suffix":""}],"edition":"3th","id":"ITEM-1","issued":{"date-parts":[["2002"]]},"number-of-pages":"1-916","publisher":"Elsevier Editora","title":"Algoritmos Teoria e Prática","type":"book"},"uris":["http://www.mendeley.com/documents/?uuid=031f7a6c-adf4-435d-9f57-bbdf69bc93fa"]}],"mendeley":{"formattedCitation":"(CORMEN et al., 2002)","plainTextFormattedCitation":"(CORMEN et al., 2002)"},"properties":{"noteIndex":0},"schema":"https://github.com/citation-style-language/schema/raw/master/csl-citation.json"}</w:instrText>
      </w:r>
      <w:r w:rsidR="00D421A8">
        <w:rPr>
          <w:rFonts w:ascii="Arial" w:eastAsiaTheme="minorEastAsia" w:hAnsi="Arial" w:cs="Arial"/>
          <w:sz w:val="24"/>
          <w:szCs w:val="24"/>
        </w:rPr>
        <w:fldChar w:fldCharType="separate"/>
      </w:r>
      <w:r w:rsidR="00D421A8" w:rsidRPr="00D421A8">
        <w:rPr>
          <w:rFonts w:ascii="Arial" w:eastAsiaTheme="minorEastAsia" w:hAnsi="Arial" w:cs="Arial"/>
          <w:noProof/>
          <w:sz w:val="24"/>
          <w:szCs w:val="24"/>
        </w:rPr>
        <w:t>(CORMEN et al., 2002)</w:t>
      </w:r>
      <w:r w:rsidR="00D421A8">
        <w:rPr>
          <w:rFonts w:ascii="Arial" w:eastAsiaTheme="minorEastAsia" w:hAnsi="Arial" w:cs="Arial"/>
          <w:sz w:val="24"/>
          <w:szCs w:val="24"/>
        </w:rPr>
        <w:fldChar w:fldCharType="end"/>
      </w:r>
      <w:r>
        <w:rPr>
          <w:rFonts w:ascii="Arial" w:eastAsiaTheme="minorEastAsia" w:hAnsi="Arial" w:cs="Arial"/>
          <w:sz w:val="24"/>
          <w:szCs w:val="24"/>
        </w:rPr>
        <w:t>.</w:t>
      </w:r>
    </w:p>
    <w:p w:rsidR="00E250DB" w:rsidRDefault="00D421A8" w:rsidP="00822692">
      <w:pPr>
        <w:spacing w:after="0" w:line="360" w:lineRule="auto"/>
        <w:ind w:firstLine="709"/>
        <w:jc w:val="both"/>
        <w:rPr>
          <w:rFonts w:ascii="Arial" w:eastAsiaTheme="minorEastAsia" w:hAnsi="Arial" w:cs="Arial"/>
          <w:sz w:val="24"/>
          <w:szCs w:val="24"/>
        </w:rPr>
      </w:pPr>
      <w:r w:rsidRPr="00E250DB">
        <w:rPr>
          <w:rFonts w:ascii="Arial" w:hAnsi="Arial" w:cs="Arial"/>
          <w:b/>
          <w:sz w:val="24"/>
          <w:szCs w:val="24"/>
        </w:rPr>
        <w:lastRenderedPageBreak/>
        <w:t>Dividir:</w:t>
      </w:r>
      <w:r w:rsidR="00E250DB">
        <w:rPr>
          <w:rFonts w:ascii="Arial" w:hAnsi="Arial" w:cs="Arial"/>
          <w:b/>
          <w:sz w:val="24"/>
          <w:szCs w:val="24"/>
        </w:rPr>
        <w:t xml:space="preserve"> </w:t>
      </w:r>
      <w:r w:rsidR="00E250DB">
        <w:rPr>
          <w:rFonts w:ascii="Arial" w:hAnsi="Arial" w:cs="Arial"/>
          <w:sz w:val="24"/>
          <w:szCs w:val="24"/>
        </w:rPr>
        <w:t xml:space="preserve">O arranjo </w:t>
      </w:r>
      <m:oMath>
        <m:r>
          <w:rPr>
            <w:rFonts w:ascii="Cambria Math" w:hAnsi="Cambria Math" w:cs="Arial"/>
            <w:sz w:val="24"/>
            <w:szCs w:val="24"/>
          </w:rPr>
          <m:t>A[p .. r]</m:t>
        </m:r>
      </m:oMath>
      <w:r w:rsidR="00E250DB">
        <w:rPr>
          <w:rFonts w:ascii="Arial" w:eastAsiaTheme="minorEastAsia" w:hAnsi="Arial" w:cs="Arial"/>
          <w:sz w:val="24"/>
          <w:szCs w:val="24"/>
        </w:rPr>
        <w:t xml:space="preserve"> é particionado (reorganizado) em dois </w:t>
      </w:r>
      <w:proofErr w:type="spellStart"/>
      <w:r w:rsidR="00E250DB">
        <w:rPr>
          <w:rFonts w:ascii="Arial" w:eastAsiaTheme="minorEastAsia" w:hAnsi="Arial" w:cs="Arial"/>
          <w:sz w:val="24"/>
          <w:szCs w:val="24"/>
        </w:rPr>
        <w:t>subarranjos</w:t>
      </w:r>
      <w:proofErr w:type="spellEnd"/>
      <w:r w:rsidR="00E250DB">
        <w:rPr>
          <w:rFonts w:ascii="Arial" w:eastAsiaTheme="minorEastAsia" w:hAnsi="Arial" w:cs="Arial"/>
          <w:sz w:val="24"/>
          <w:szCs w:val="24"/>
        </w:rPr>
        <w:t xml:space="preserve"> (possivelmente vazios) </w:t>
      </w:r>
      <m:oMath>
        <m:r>
          <w:rPr>
            <w:rFonts w:ascii="Cambria Math" w:hAnsi="Cambria Math" w:cs="Arial"/>
            <w:sz w:val="24"/>
            <w:szCs w:val="24"/>
          </w:rPr>
          <m:t xml:space="preserve">A[p .. </m:t>
        </m:r>
        <m:r>
          <w:rPr>
            <w:rFonts w:ascii="Cambria Math" w:hAnsi="Cambria Math" w:cs="Arial"/>
            <w:sz w:val="24"/>
            <w:szCs w:val="24"/>
          </w:rPr>
          <m:t>q-1</m:t>
        </m:r>
        <m:r>
          <w:rPr>
            <w:rFonts w:ascii="Cambria Math" w:hAnsi="Cambria Math" w:cs="Arial"/>
            <w:sz w:val="24"/>
            <w:szCs w:val="24"/>
          </w:rPr>
          <m:t>]</m:t>
        </m:r>
      </m:oMath>
      <w:r w:rsidR="00E250DB">
        <w:rPr>
          <w:rFonts w:ascii="Arial" w:eastAsiaTheme="minorEastAsia" w:hAnsi="Arial" w:cs="Arial"/>
          <w:sz w:val="24"/>
          <w:szCs w:val="24"/>
        </w:rPr>
        <w:t xml:space="preserve"> e </w:t>
      </w:r>
      <m:oMath>
        <m:r>
          <w:rPr>
            <w:rFonts w:ascii="Cambria Math" w:hAnsi="Cambria Math" w:cs="Arial"/>
            <w:sz w:val="24"/>
            <w:szCs w:val="24"/>
          </w:rPr>
          <m:t>A[</m:t>
        </m:r>
        <m:r>
          <w:rPr>
            <w:rFonts w:ascii="Cambria Math" w:hAnsi="Cambria Math" w:cs="Arial"/>
            <w:sz w:val="24"/>
            <w:szCs w:val="24"/>
          </w:rPr>
          <m:t>q+1</m:t>
        </m:r>
        <m:r>
          <w:rPr>
            <w:rFonts w:ascii="Cambria Math" w:hAnsi="Cambria Math" w:cs="Arial"/>
            <w:sz w:val="24"/>
            <w:szCs w:val="24"/>
          </w:rPr>
          <m:t xml:space="preserve"> .. r]</m:t>
        </m:r>
      </m:oMath>
      <w:r w:rsidR="00E250DB">
        <w:rPr>
          <w:rFonts w:ascii="Arial" w:eastAsiaTheme="minorEastAsia" w:hAnsi="Arial" w:cs="Arial"/>
          <w:sz w:val="24"/>
          <w:szCs w:val="24"/>
        </w:rPr>
        <w:t xml:space="preserve"> tais que cada elemento de </w:t>
      </w:r>
      <m:oMath>
        <m:r>
          <w:rPr>
            <w:rFonts w:ascii="Cambria Math" w:hAnsi="Cambria Math" w:cs="Arial"/>
            <w:sz w:val="24"/>
            <w:szCs w:val="24"/>
          </w:rPr>
          <m:t xml:space="preserve">A[p .. </m:t>
        </m:r>
        <m:r>
          <w:rPr>
            <w:rFonts w:ascii="Cambria Math" w:hAnsi="Cambria Math" w:cs="Arial"/>
            <w:sz w:val="24"/>
            <w:szCs w:val="24"/>
          </w:rPr>
          <m:t>q-1</m:t>
        </m:r>
        <m:r>
          <w:rPr>
            <w:rFonts w:ascii="Cambria Math" w:hAnsi="Cambria Math" w:cs="Arial"/>
            <w:sz w:val="24"/>
            <w:szCs w:val="24"/>
          </w:rPr>
          <m:t>]</m:t>
        </m:r>
      </m:oMath>
      <w:r w:rsidR="00E250DB">
        <w:rPr>
          <w:rFonts w:ascii="Arial" w:eastAsiaTheme="minorEastAsia" w:hAnsi="Arial" w:cs="Arial"/>
          <w:sz w:val="24"/>
          <w:szCs w:val="24"/>
        </w:rPr>
        <w:t xml:space="preserve"> é menor que ou igual a </w:t>
      </w:r>
      <m:oMath>
        <m:r>
          <w:rPr>
            <w:rFonts w:ascii="Cambria Math" w:hAnsi="Cambria Math" w:cs="Arial"/>
            <w:sz w:val="24"/>
            <w:szCs w:val="24"/>
          </w:rPr>
          <m:t>A[</m:t>
        </m:r>
        <m:r>
          <w:rPr>
            <w:rFonts w:ascii="Cambria Math" w:hAnsi="Cambria Math" w:cs="Arial"/>
            <w:sz w:val="24"/>
            <w:szCs w:val="24"/>
          </w:rPr>
          <m:t>q</m:t>
        </m:r>
        <m:r>
          <w:rPr>
            <w:rFonts w:ascii="Cambria Math" w:hAnsi="Cambria Math" w:cs="Arial"/>
            <w:sz w:val="24"/>
            <w:szCs w:val="24"/>
          </w:rPr>
          <m:t>]</m:t>
        </m:r>
      </m:oMath>
      <w:r w:rsidR="00E250DB">
        <w:rPr>
          <w:rFonts w:ascii="Arial" w:eastAsiaTheme="minorEastAsia" w:hAnsi="Arial" w:cs="Arial"/>
          <w:sz w:val="24"/>
          <w:szCs w:val="24"/>
        </w:rPr>
        <w:t xml:space="preserve"> que, por sua vez, é igual ou menor a cada elemento de </w:t>
      </w:r>
      <m:oMath>
        <m:r>
          <w:rPr>
            <w:rFonts w:ascii="Cambria Math" w:hAnsi="Cambria Math" w:cs="Arial"/>
            <w:sz w:val="24"/>
            <w:szCs w:val="24"/>
          </w:rPr>
          <m:t>A[</m:t>
        </m:r>
        <m:r>
          <w:rPr>
            <w:rFonts w:ascii="Cambria Math" w:hAnsi="Cambria Math" w:cs="Arial"/>
            <w:sz w:val="24"/>
            <w:szCs w:val="24"/>
          </w:rPr>
          <m:t>q+1</m:t>
        </m:r>
        <m:r>
          <w:rPr>
            <w:rFonts w:ascii="Cambria Math" w:hAnsi="Cambria Math" w:cs="Arial"/>
            <w:sz w:val="24"/>
            <w:szCs w:val="24"/>
          </w:rPr>
          <m:t xml:space="preserve"> .. r]</m:t>
        </m:r>
      </m:oMath>
      <w:r w:rsidR="00E250DB">
        <w:rPr>
          <w:rFonts w:ascii="Arial" w:eastAsiaTheme="minorEastAsia" w:hAnsi="Arial" w:cs="Arial"/>
          <w:sz w:val="24"/>
          <w:szCs w:val="24"/>
        </w:rPr>
        <w:t xml:space="preserve">. O índice </w:t>
      </w:r>
      <m:oMath>
        <m:r>
          <w:rPr>
            <w:rFonts w:ascii="Cambria Math" w:eastAsiaTheme="minorEastAsia" w:hAnsi="Cambria Math" w:cs="Arial"/>
            <w:sz w:val="24"/>
            <w:szCs w:val="24"/>
          </w:rPr>
          <m:t>q</m:t>
        </m:r>
      </m:oMath>
      <w:r w:rsidR="00E250DB">
        <w:rPr>
          <w:rFonts w:ascii="Arial" w:eastAsiaTheme="minorEastAsia" w:hAnsi="Arial" w:cs="Arial"/>
          <w:sz w:val="24"/>
          <w:szCs w:val="24"/>
        </w:rPr>
        <w:t xml:space="preserve"> é calculado como parte desse procedimento de </w:t>
      </w:r>
      <w:proofErr w:type="spellStart"/>
      <w:r w:rsidR="00E250DB">
        <w:rPr>
          <w:rFonts w:ascii="Arial" w:eastAsiaTheme="minorEastAsia" w:hAnsi="Arial" w:cs="Arial"/>
          <w:sz w:val="24"/>
          <w:szCs w:val="24"/>
        </w:rPr>
        <w:t>particionamento</w:t>
      </w:r>
      <w:proofErr w:type="spellEnd"/>
      <w:r w:rsidR="00E250DB">
        <w:rPr>
          <w:rFonts w:ascii="Arial" w:eastAsiaTheme="minorEastAsia" w:hAnsi="Arial" w:cs="Arial"/>
          <w:sz w:val="24"/>
          <w:szCs w:val="24"/>
        </w:rPr>
        <w:t>.</w:t>
      </w:r>
    </w:p>
    <w:p w:rsidR="00E250DB" w:rsidRDefault="00E250DB" w:rsidP="00822692">
      <w:pPr>
        <w:spacing w:after="0" w:line="360" w:lineRule="auto"/>
        <w:ind w:firstLine="709"/>
        <w:jc w:val="both"/>
        <w:rPr>
          <w:rFonts w:ascii="Arial" w:eastAsiaTheme="minorEastAsia" w:hAnsi="Arial" w:cs="Arial"/>
          <w:sz w:val="24"/>
          <w:szCs w:val="24"/>
        </w:rPr>
      </w:pPr>
      <w:r>
        <w:rPr>
          <w:rFonts w:ascii="Arial" w:hAnsi="Arial" w:cs="Arial"/>
          <w:b/>
          <w:sz w:val="24"/>
          <w:szCs w:val="24"/>
        </w:rPr>
        <w:t>Conquistar:</w:t>
      </w:r>
      <w:r>
        <w:rPr>
          <w:rFonts w:ascii="Arial" w:hAnsi="Arial" w:cs="Arial"/>
          <w:sz w:val="24"/>
          <w:szCs w:val="24"/>
        </w:rPr>
        <w:t xml:space="preserve"> Os dois </w:t>
      </w:r>
      <w:proofErr w:type="spellStart"/>
      <w:r>
        <w:rPr>
          <w:rFonts w:ascii="Arial" w:hAnsi="Arial" w:cs="Arial"/>
          <w:sz w:val="24"/>
          <w:szCs w:val="24"/>
        </w:rPr>
        <w:t>subarranjos</w:t>
      </w:r>
      <w:proofErr w:type="spellEnd"/>
      <w:r>
        <w:rPr>
          <w:rFonts w:ascii="Arial" w:hAnsi="Arial" w:cs="Arial"/>
          <w:sz w:val="24"/>
          <w:szCs w:val="24"/>
        </w:rPr>
        <w:t xml:space="preserve"> </w:t>
      </w:r>
      <m:oMath>
        <m:r>
          <w:rPr>
            <w:rFonts w:ascii="Cambria Math" w:hAnsi="Cambria Math" w:cs="Arial"/>
            <w:sz w:val="24"/>
            <w:szCs w:val="24"/>
          </w:rPr>
          <m:t xml:space="preserve">A[p .. </m:t>
        </m:r>
        <m:r>
          <w:rPr>
            <w:rFonts w:ascii="Cambria Math" w:hAnsi="Cambria Math" w:cs="Arial"/>
            <w:sz w:val="24"/>
            <w:szCs w:val="24"/>
          </w:rPr>
          <m:t>q-1</m:t>
        </m:r>
        <m:r>
          <w:rPr>
            <w:rFonts w:ascii="Cambria Math" w:hAnsi="Cambria Math" w:cs="Arial"/>
            <w:sz w:val="24"/>
            <w:szCs w:val="24"/>
          </w:rPr>
          <m:t>]</m:t>
        </m:r>
      </m:oMath>
      <w:r>
        <w:rPr>
          <w:rFonts w:ascii="Arial" w:eastAsiaTheme="minorEastAsia" w:hAnsi="Arial" w:cs="Arial"/>
          <w:sz w:val="24"/>
          <w:szCs w:val="24"/>
        </w:rPr>
        <w:t xml:space="preserve"> e </w:t>
      </w:r>
      <m:oMath>
        <m:r>
          <w:rPr>
            <w:rFonts w:ascii="Cambria Math" w:hAnsi="Cambria Math" w:cs="Arial"/>
            <w:sz w:val="24"/>
            <w:szCs w:val="24"/>
          </w:rPr>
          <m:t>A[</m:t>
        </m:r>
        <m:r>
          <w:rPr>
            <w:rFonts w:ascii="Cambria Math" w:hAnsi="Cambria Math" w:cs="Arial"/>
            <w:sz w:val="24"/>
            <w:szCs w:val="24"/>
          </w:rPr>
          <m:t>q+1</m:t>
        </m:r>
        <m:r>
          <w:rPr>
            <w:rFonts w:ascii="Cambria Math" w:hAnsi="Cambria Math" w:cs="Arial"/>
            <w:sz w:val="24"/>
            <w:szCs w:val="24"/>
          </w:rPr>
          <m:t xml:space="preserve"> .. r]</m:t>
        </m:r>
      </m:oMath>
      <w:r>
        <w:rPr>
          <w:rFonts w:ascii="Arial" w:eastAsiaTheme="minorEastAsia" w:hAnsi="Arial" w:cs="Arial"/>
          <w:sz w:val="24"/>
          <w:szCs w:val="24"/>
        </w:rPr>
        <w:t xml:space="preserve"> são ordenados por chamadas recursivas a </w:t>
      </w:r>
      <w:proofErr w:type="spellStart"/>
      <w:r>
        <w:rPr>
          <w:rFonts w:ascii="Arial" w:eastAsiaTheme="minorEastAsia" w:hAnsi="Arial" w:cs="Arial"/>
          <w:sz w:val="24"/>
          <w:szCs w:val="24"/>
        </w:rPr>
        <w:t>quicksort</w:t>
      </w:r>
      <w:proofErr w:type="spellEnd"/>
      <w:r>
        <w:rPr>
          <w:rFonts w:ascii="Arial" w:eastAsiaTheme="minorEastAsia" w:hAnsi="Arial" w:cs="Arial"/>
          <w:sz w:val="24"/>
          <w:szCs w:val="24"/>
        </w:rPr>
        <w:t>.</w:t>
      </w:r>
    </w:p>
    <w:p w:rsidR="00EF0059" w:rsidRDefault="00E250DB" w:rsidP="00822692">
      <w:pPr>
        <w:spacing w:after="0" w:line="360" w:lineRule="auto"/>
        <w:ind w:firstLine="709"/>
        <w:jc w:val="both"/>
        <w:rPr>
          <w:rFonts w:ascii="Arial" w:hAnsi="Arial" w:cs="Arial"/>
          <w:b/>
          <w:sz w:val="24"/>
          <w:szCs w:val="24"/>
        </w:rPr>
      </w:pPr>
      <w:r>
        <w:rPr>
          <w:rFonts w:ascii="Arial" w:eastAsiaTheme="minorEastAsia" w:hAnsi="Arial" w:cs="Arial"/>
          <w:b/>
          <w:sz w:val="24"/>
          <w:szCs w:val="24"/>
        </w:rPr>
        <w:t>Combinar:</w:t>
      </w:r>
      <w:r>
        <w:rPr>
          <w:rFonts w:ascii="Arial" w:eastAsiaTheme="minorEastAsia" w:hAnsi="Arial" w:cs="Arial"/>
          <w:sz w:val="24"/>
          <w:szCs w:val="24"/>
        </w:rPr>
        <w:t xml:space="preserve"> Como os </w:t>
      </w:r>
      <w:proofErr w:type="spellStart"/>
      <w:r>
        <w:rPr>
          <w:rFonts w:ascii="Arial" w:eastAsiaTheme="minorEastAsia" w:hAnsi="Arial" w:cs="Arial"/>
          <w:sz w:val="24"/>
          <w:szCs w:val="24"/>
        </w:rPr>
        <w:t>subarranjos</w:t>
      </w:r>
      <w:proofErr w:type="spellEnd"/>
      <w:r>
        <w:rPr>
          <w:rFonts w:ascii="Arial" w:eastAsiaTheme="minorEastAsia" w:hAnsi="Arial" w:cs="Arial"/>
          <w:sz w:val="24"/>
          <w:szCs w:val="24"/>
        </w:rPr>
        <w:t xml:space="preserve"> são ordenados localmente, não é necessário nenhum trabalho para combiná-los: o arranjo </w:t>
      </w:r>
      <m:oMath>
        <m:r>
          <w:rPr>
            <w:rFonts w:ascii="Cambria Math" w:hAnsi="Cambria Math" w:cs="Arial"/>
            <w:sz w:val="24"/>
            <w:szCs w:val="24"/>
          </w:rPr>
          <m:t>A[p .. r]</m:t>
        </m:r>
      </m:oMath>
      <w:r>
        <w:rPr>
          <w:rFonts w:ascii="Arial" w:eastAsiaTheme="minorEastAsia" w:hAnsi="Arial" w:cs="Arial"/>
          <w:sz w:val="24"/>
          <w:szCs w:val="24"/>
        </w:rPr>
        <w:t xml:space="preserve"> inteiro agora está ordenado.</w:t>
      </w:r>
      <w:r w:rsidR="00EF0059" w:rsidRPr="00E250DB">
        <w:rPr>
          <w:rFonts w:ascii="Arial" w:hAnsi="Arial" w:cs="Arial"/>
          <w:b/>
          <w:sz w:val="24"/>
          <w:szCs w:val="24"/>
        </w:rPr>
        <w:br w:type="page"/>
      </w:r>
    </w:p>
    <w:p w:rsidR="00E250DB" w:rsidRPr="00E250DB" w:rsidRDefault="00E250DB" w:rsidP="00822692">
      <w:pPr>
        <w:spacing w:after="0" w:line="360" w:lineRule="auto"/>
        <w:ind w:firstLine="709"/>
        <w:jc w:val="both"/>
        <w:rPr>
          <w:rFonts w:ascii="Arial" w:hAnsi="Arial" w:cs="Arial"/>
          <w:b/>
          <w:sz w:val="24"/>
          <w:szCs w:val="24"/>
        </w:rPr>
      </w:pPr>
    </w:p>
    <w:p w:rsidR="00EF0059" w:rsidRDefault="00661384" w:rsidP="001C420A">
      <w:pPr>
        <w:jc w:val="both"/>
        <w:rPr>
          <w:rFonts w:ascii="Arial" w:hAnsi="Arial" w:cs="Arial"/>
          <w:b/>
          <w:sz w:val="24"/>
          <w:szCs w:val="24"/>
        </w:rPr>
      </w:pPr>
      <w:r>
        <w:rPr>
          <w:rFonts w:ascii="Arial" w:hAnsi="Arial" w:cs="Arial"/>
          <w:b/>
          <w:sz w:val="24"/>
          <w:szCs w:val="24"/>
        </w:rPr>
        <w:t>Referências</w:t>
      </w:r>
    </w:p>
    <w:p w:rsidR="00E85D84" w:rsidRDefault="00E85D84" w:rsidP="001C420A">
      <w:pPr>
        <w:jc w:val="both"/>
        <w:rPr>
          <w:rFonts w:ascii="Arial" w:hAnsi="Arial" w:cs="Arial"/>
          <w:sz w:val="24"/>
          <w:szCs w:val="24"/>
        </w:rPr>
      </w:pPr>
    </w:p>
    <w:p w:rsidR="00D421A8" w:rsidRPr="00D421A8" w:rsidRDefault="00AB3FF4" w:rsidP="00D421A8">
      <w:pPr>
        <w:widowControl w:val="0"/>
        <w:autoSpaceDE w:val="0"/>
        <w:autoSpaceDN w:val="0"/>
        <w:adjustRightInd w:val="0"/>
        <w:spacing w:line="240" w:lineRule="auto"/>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D421A8" w:rsidRPr="00D421A8">
        <w:rPr>
          <w:rFonts w:ascii="Arial" w:hAnsi="Arial" w:cs="Arial"/>
          <w:noProof/>
          <w:sz w:val="24"/>
          <w:szCs w:val="24"/>
        </w:rPr>
        <w:t xml:space="preserve">CORMEN, T.; BALKOM, D. </w:t>
      </w:r>
      <w:r w:rsidR="00D421A8" w:rsidRPr="00D421A8">
        <w:rPr>
          <w:rFonts w:ascii="Arial" w:hAnsi="Arial" w:cs="Arial"/>
          <w:b/>
          <w:bCs/>
          <w:noProof/>
          <w:sz w:val="24"/>
          <w:szCs w:val="24"/>
        </w:rPr>
        <w:t>Visão geral do quicksort</w:t>
      </w:r>
      <w:r w:rsidR="00D421A8" w:rsidRPr="00D421A8">
        <w:rPr>
          <w:rFonts w:ascii="Arial" w:hAnsi="Arial" w:cs="Arial"/>
          <w:noProof/>
          <w:sz w:val="24"/>
          <w:szCs w:val="24"/>
        </w:rPr>
        <w:t xml:space="preserve">. Disponível em: &lt;https://pt.khanacademy.org/computing/computer-science/algorithms/quick-sort/a/overview-of-quicksort&gt;. </w:t>
      </w:r>
    </w:p>
    <w:p w:rsidR="00D421A8" w:rsidRPr="00D421A8" w:rsidRDefault="00D421A8" w:rsidP="00D421A8">
      <w:pPr>
        <w:widowControl w:val="0"/>
        <w:autoSpaceDE w:val="0"/>
        <w:autoSpaceDN w:val="0"/>
        <w:adjustRightInd w:val="0"/>
        <w:spacing w:line="240" w:lineRule="auto"/>
        <w:rPr>
          <w:rFonts w:ascii="Arial" w:hAnsi="Arial" w:cs="Arial"/>
          <w:noProof/>
          <w:sz w:val="24"/>
          <w:szCs w:val="24"/>
        </w:rPr>
      </w:pPr>
      <w:r w:rsidRPr="00D421A8">
        <w:rPr>
          <w:rFonts w:ascii="Arial" w:hAnsi="Arial" w:cs="Arial"/>
          <w:noProof/>
          <w:sz w:val="24"/>
          <w:szCs w:val="24"/>
        </w:rPr>
        <w:t xml:space="preserve">CORMEN, T. H. et al. </w:t>
      </w:r>
      <w:r w:rsidRPr="00D421A8">
        <w:rPr>
          <w:rFonts w:ascii="Arial" w:hAnsi="Arial" w:cs="Arial"/>
          <w:b/>
          <w:bCs/>
          <w:noProof/>
          <w:sz w:val="24"/>
          <w:szCs w:val="24"/>
        </w:rPr>
        <w:t>Algoritmos Teoria e Prática</w:t>
      </w:r>
      <w:r w:rsidRPr="00D421A8">
        <w:rPr>
          <w:rFonts w:ascii="Arial" w:hAnsi="Arial" w:cs="Arial"/>
          <w:noProof/>
          <w:sz w:val="24"/>
          <w:szCs w:val="24"/>
        </w:rPr>
        <w:t xml:space="preserve">. 3th. ed. [s.l.] Elsevier Editora, 2002. </w:t>
      </w:r>
    </w:p>
    <w:p w:rsidR="00D421A8" w:rsidRPr="00D421A8" w:rsidRDefault="00D421A8" w:rsidP="00D421A8">
      <w:pPr>
        <w:widowControl w:val="0"/>
        <w:autoSpaceDE w:val="0"/>
        <w:autoSpaceDN w:val="0"/>
        <w:adjustRightInd w:val="0"/>
        <w:spacing w:line="240" w:lineRule="auto"/>
        <w:rPr>
          <w:rFonts w:ascii="Arial" w:hAnsi="Arial" w:cs="Arial"/>
          <w:noProof/>
          <w:sz w:val="24"/>
          <w:szCs w:val="24"/>
        </w:rPr>
      </w:pPr>
      <w:r w:rsidRPr="00D421A8">
        <w:rPr>
          <w:rFonts w:ascii="Arial" w:hAnsi="Arial" w:cs="Arial"/>
          <w:noProof/>
          <w:sz w:val="24"/>
          <w:szCs w:val="24"/>
        </w:rPr>
        <w:t xml:space="preserve">KHREISAT, L. QuickSort A Historical Perspective and Empirical Study. </w:t>
      </w:r>
      <w:r w:rsidRPr="00D421A8">
        <w:rPr>
          <w:rFonts w:ascii="Arial" w:hAnsi="Arial" w:cs="Arial"/>
          <w:b/>
          <w:bCs/>
          <w:noProof/>
          <w:sz w:val="24"/>
          <w:szCs w:val="24"/>
        </w:rPr>
        <w:t>International Journal of Computer Science and Network Security</w:t>
      </w:r>
      <w:r w:rsidRPr="00D421A8">
        <w:rPr>
          <w:rFonts w:ascii="Arial" w:hAnsi="Arial" w:cs="Arial"/>
          <w:noProof/>
          <w:sz w:val="24"/>
          <w:szCs w:val="24"/>
        </w:rPr>
        <w:t xml:space="preserve">, v. 7, n. 12, p. 54–65, 2007. </w:t>
      </w:r>
    </w:p>
    <w:p w:rsidR="00D421A8" w:rsidRPr="00D421A8" w:rsidRDefault="00D421A8" w:rsidP="00D421A8">
      <w:pPr>
        <w:widowControl w:val="0"/>
        <w:autoSpaceDE w:val="0"/>
        <w:autoSpaceDN w:val="0"/>
        <w:adjustRightInd w:val="0"/>
        <w:spacing w:line="240" w:lineRule="auto"/>
        <w:rPr>
          <w:rFonts w:ascii="Arial" w:hAnsi="Arial" w:cs="Arial"/>
          <w:noProof/>
          <w:sz w:val="24"/>
        </w:rPr>
      </w:pPr>
      <w:r w:rsidRPr="00D421A8">
        <w:rPr>
          <w:rFonts w:ascii="Arial" w:hAnsi="Arial" w:cs="Arial"/>
          <w:noProof/>
          <w:sz w:val="24"/>
          <w:szCs w:val="24"/>
        </w:rPr>
        <w:t xml:space="preserve">SEDGEWICK, R. Quicksort with Equal Keys. </w:t>
      </w:r>
      <w:r w:rsidRPr="00D421A8">
        <w:rPr>
          <w:rFonts w:ascii="Arial" w:hAnsi="Arial" w:cs="Arial"/>
          <w:b/>
          <w:bCs/>
          <w:noProof/>
          <w:sz w:val="24"/>
          <w:szCs w:val="24"/>
        </w:rPr>
        <w:t>SIAM Journal on Computing</w:t>
      </w:r>
      <w:r w:rsidRPr="00D421A8">
        <w:rPr>
          <w:rFonts w:ascii="Arial" w:hAnsi="Arial" w:cs="Arial"/>
          <w:noProof/>
          <w:sz w:val="24"/>
          <w:szCs w:val="24"/>
        </w:rPr>
        <w:t xml:space="preserve">, v. 6, n. 2, p. 240–267, 1977. </w:t>
      </w:r>
    </w:p>
    <w:p w:rsidR="00EF0059" w:rsidRPr="00EF0059" w:rsidRDefault="00AB3FF4" w:rsidP="00661384">
      <w:pPr>
        <w:spacing w:line="240" w:lineRule="auto"/>
        <w:jc w:val="both"/>
        <w:rPr>
          <w:rFonts w:ascii="Arial" w:hAnsi="Arial" w:cs="Arial"/>
          <w:sz w:val="24"/>
          <w:szCs w:val="24"/>
        </w:rPr>
      </w:pPr>
      <w:r>
        <w:rPr>
          <w:rFonts w:ascii="Arial" w:hAnsi="Arial" w:cs="Arial"/>
          <w:sz w:val="24"/>
          <w:szCs w:val="24"/>
        </w:rPr>
        <w:fldChar w:fldCharType="end"/>
      </w:r>
    </w:p>
    <w:sectPr w:rsidR="00EF0059" w:rsidRPr="00EF0059" w:rsidSect="0066138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99"/>
    <w:rsid w:val="000C7E7E"/>
    <w:rsid w:val="001C420A"/>
    <w:rsid w:val="00237F3F"/>
    <w:rsid w:val="00282A6B"/>
    <w:rsid w:val="00291399"/>
    <w:rsid w:val="00313C45"/>
    <w:rsid w:val="003F18BD"/>
    <w:rsid w:val="00661384"/>
    <w:rsid w:val="0066385D"/>
    <w:rsid w:val="00674A84"/>
    <w:rsid w:val="00702F55"/>
    <w:rsid w:val="007E750D"/>
    <w:rsid w:val="00822692"/>
    <w:rsid w:val="00AB3FF4"/>
    <w:rsid w:val="00BA2E3F"/>
    <w:rsid w:val="00C45EA0"/>
    <w:rsid w:val="00CE5BF5"/>
    <w:rsid w:val="00D421A8"/>
    <w:rsid w:val="00E06C59"/>
    <w:rsid w:val="00E250DB"/>
    <w:rsid w:val="00E85D84"/>
    <w:rsid w:val="00EB3E7C"/>
    <w:rsid w:val="00EF0059"/>
    <w:rsid w:val="00FC3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C18C"/>
  <w15:chartTrackingRefBased/>
  <w15:docId w15:val="{CE57FFE0-7115-469D-8D22-B5DBD551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45E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112E-E10A-476D-898D-9A0E25E5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1523</Words>
  <Characters>8225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Barros</dc:creator>
  <cp:keywords/>
  <dc:description/>
  <cp:lastModifiedBy>Luiz Barros</cp:lastModifiedBy>
  <cp:revision>19</cp:revision>
  <dcterms:created xsi:type="dcterms:W3CDTF">2019-08-26T13:11:00Z</dcterms:created>
  <dcterms:modified xsi:type="dcterms:W3CDTF">2019-08-26T19:56:00Z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967146b7-6913-313f-940b-6927f6894d59</vt:lpwstr>
  </property>
</Properties>
</file>