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E8342A"/>
          <w:sz w:val="18"/>
          <w:szCs w:val="18"/>
        </w:rPr>
        <w:t xml:space="preserve">PROYECTA · DEV GUIDE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Módulo Calendario — Migración v5 → v7</w:t>
      </w:r>
    </w:p>
    <w:p>
      <w:pPr>
        <w:spacing w:after="20"/>
      </w:pPr>
      <w:r>
        <w:rPr>
          <w:rFonts w:ascii="Arial" w:cs="Arial" w:eastAsia="Arial" w:hAnsi="Arial"/>
          <w:color w:val="636366"/>
          <w:sz w:val="20"/>
          <w:szCs w:val="20"/>
        </w:rPr>
        <w:t xml:space="preserve">12 marzo 2026 · Para implementar mañana a primera hora</w:t>
      </w:r>
    </w:p>
    <w:p>
      <w:pPr>
        <w:pBdr>
          <w:bottom w:val="single" w:color="E8342A" w:sz="6"/>
        </w:pBd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TL;DR — Qué hacer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1"/>
          <w:szCs w:val="21"/>
        </w:rPr>
        <w:t xml:space="preserve">El archivo modulo_calendario_v7_proyecta.html reemplaza la versión actual de /calendario en analyzemyads.app. El JS es standalone — no hay cambios de backend, no hay nuevas dependencias, no hay nuevas rutas de API.</w:t>
      </w:r>
    </w:p>
    <w:p>
      <w:pPr>
        <w:spacing w:after="100"/>
      </w:pP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color w:val="E8342A"/>
          <w:sz w:val="26"/>
          <w:szCs w:val="26"/>
        </w:rPr>
        <w:t xml:space="preserve">Pasos de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Descargar el archivo HTML v7 adjunto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Abrir el archivo y copiar TODO el contenido del &lt;script&gt; (desde la línea del const API_URL hasta el cierre &lt;/script&gt;)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En el proyecto Next.js, reemplazar la lógica JS del componente /calendario con el nuevo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Mantener la misma estructura de UI del sidebar y output panels — los IDs de los elementos son los mismos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Si el componente Next.js usa state/hooks para los campos del form, mapear los IDs del HTML a los estados existentes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Testear con la API key de prueba: generar un calendario para 'Gran Acuario Mazatlán' con industria 'Atracción / Entretenimiento'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Verificar que el export PDF incluye los scorecards al final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Changelog v5 → v7 (14 cambios)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366"/>
          <w:sz w:val="21"/>
          <w:szCs w:val="21"/>
        </w:rPr>
        <w:t xml:space="preserve">Todos los cambios son en JavaScript client-side. No hay cambios de backend.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200"/>
        <w:gridCol w:w="1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INDUSTRY_TEMPLATES — objeciones/pains/motivadores precargados por industria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Producto estrella del mes — campo obligatorio, hilo conductor del calendario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Progresión narrativa semanal (NARRATIVE_PROGRESSION) — historia de 4 semanas por KPI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Post ancla por semana — badge visual, prompt forzado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05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Llamada secuencial (orgánico → ads) — Ads recibe contexto del calendario 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A7BD5"/>
                <w:sz w:val="18"/>
                <w:szCs w:val="18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Distribución por semana pre-calculada — garantiza MOFU/BOFU en cada semana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8"/>
                <w:szCs w:val="18"/>
              </w:rPr>
              <w:t xml:space="preserve">FIX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Industrias nuevas: Atracción/Entretenimiento + Bienes Raíces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KPI nuevo: Ventas online / Boletos / Checkout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09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Geo estructurado: ciudad negocio + ciudades emisoras (2 campos separados)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Destino CTA: select con 8 opciones — se inyecta en ambos prompts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11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Scorecards de calidad: orgánico 5/5 + ads 5/5 + resumen spends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12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Export PDF con scorecards + copy_estructurado + inversión total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8"/>
                <w:szCs w:val="18"/>
              </w:rPr>
              <w:t xml:space="preserve">FIX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13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Export CSV nuevo — descarga calendario completo para Google Sheets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87A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366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9"/>
                <w:szCs w:val="19"/>
              </w:rPr>
              <w:t xml:space="preserve">14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API key sanitization — limpia caracteres non-ASCII al pegar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342A"/>
                <w:sz w:val="18"/>
                <w:szCs w:val="18"/>
              </w:rPr>
              <w:t xml:space="preserve">FIX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Mapeo de IDs — campos nuevos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366"/>
          <w:sz w:val="21"/>
          <w:szCs w:val="21"/>
        </w:rPr>
        <w:t xml:space="preserve">Estos son los IDs nuevos que no existían en v5. Si el componente Next.js usa useState, crear states para cada uno.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84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f-producto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9"/>
                <w:szCs w:val="19"/>
              </w:rPr>
              <w:t xml:space="preserve">Sí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Producto/servicio estrella del mes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f-ciudad-local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9"/>
                <w:szCs w:val="19"/>
              </w:rPr>
              <w:t xml:space="preserve">Sí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Ciudad donde opera el negocio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f-ciudades-emisoras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9"/>
                <w:szCs w:val="19"/>
              </w:rPr>
              <w:t xml:space="preserve">Sí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Ciudades de donde vienen compradores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f-cta-destino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select (8 opts)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9"/>
                <w:szCs w:val="19"/>
              </w:rPr>
              <w:t xml:space="preserve">Sí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Destino del CTA principal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chips-pain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multi-select chips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9"/>
                <w:szCs w:val="19"/>
              </w:rPr>
              <w:t xml:space="preserve">Sí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Pain points (se cargan por industria)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chips-objecion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single-select chips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342A"/>
                <w:sz w:val="19"/>
                <w:szCs w:val="19"/>
              </w:rPr>
              <w:t xml:space="preserve">Sí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Objeción principal (por industria)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8"/>
                <w:szCs w:val="18"/>
              </w:rPr>
              <w:t xml:space="preserve">chips-motivacion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multi-select chips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6"/>
                <w:sz w:val="19"/>
                <w:szCs w:val="19"/>
              </w:rPr>
              <w:t xml:space="preserve">No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Motivadores de compra (por industria)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Constantes JS nuevas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1"/>
          <w:szCs w:val="21"/>
        </w:rPr>
        <w:t xml:space="preserve">Estas son las estructuras de datos nuevas que se agregan al &lt;script&gt;. En v5 solo existían KPI_RULES e INDUSTRY_FUNNEL.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INDUSTRY_TEMPLATES — objeto con objeciones[], pains[], motivadores[], producto_ejemplo, intereses_meta[] por industria (10 industrias)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NARRATIVE_PROGRESSION — progresión narrativa de 4 semanas por KPI (7 KPIs). Define el post ancla de cada semana.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CTA_LABELS — mapeo de valores del select f-cta-destino a labels legibles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INDUSTRY_TONE_DEFAULTS — tono de marca sugerido por industria (auto-selecciona al cambiar industria)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weekDist — array de 4 objetos con distribución por semana pre-calculada en buildData()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Funciones JS nuevas/modificadas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loadIndustryTemplate(industria) — carga chips de objeción/pain/motivador al cambiar industria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autoSelectTone(industria) — pre-selecciona el tono recomendado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updateFunnelPreview() — actualiza el preview del sidebar dinámicamente al cambiar KPI o posteos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getPain() / getMotivacion() — ahora soportan multi-select (retornan valores separados por ' | 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getObjecion() — sigue siendo single-select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buildPromptOrganico(d) — REESCRITA: incluye progresión narrativa, post ancla, distribución por semana, producto estrella, geo, CTA destino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buildPromptAds(d, orgContext) — MODIFICADA: ahora recibe segundo parámetro con resumen del orgánico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generarPlan() — MODIFICADA: llamada secuencial (no paralela), pasa orgContext a buildPromptAds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renderCopyPDF(post) — NUEVA: renderiza copy_estructurado en el export PDF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exportarCSV() — NUEVA: descarga calendario como CSV para Google Sheets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Scorecard orgánico — 5 validaciones post-render en renderOrganico()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Scorecard ads — 5 validaciones + resumen spends en renderAds()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fetchAPI() — sanitiza API key con regex para eliminar caracteres non-ASCII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Lo que NO cambia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API_URL — sigue siendo https://api.anthropic.com/v1/messages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Modelo — sigue siendo claude-sonnet-4-20250514 (pero max_tokens subió de 8000 a 16000)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Estructura de tabs (panel-organico / panel-ads) — mismos 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Dark mode toggle — mismo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parseJSON() con 4 intentos de reparación — mismo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fetchWithRetry() con backoff — mismo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KPI_RULES — misma estructura, solo se agregó ventas_online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INDUSTRY_FUNNEL — misma estructura, se agregaron 2 industrias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Test rápido para verificar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1"/>
          <w:szCs w:val="21"/>
        </w:rPr>
        <w:t xml:space="preserve">Después de implementar, ejecutar este test: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de prueba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Cliente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Gran Acuario Mazatlán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Industria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Atracción / Entretenimiento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KPI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Ventas online / Boletos / Checkout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KPI2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Awareness / Seguidores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Mes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Abril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Producto estrella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Boleto general adulto $399 / niño $299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45000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Ciudad negocio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Mazatlán, Sinaloa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Ciudades emisoras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CDMX, Guadalajara, Monterrey, Durango, Culiacán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Destino CTA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Boletera / Checkout online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Segmento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Familias 28-45 años, nivel medio-alto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19"/>
                <w:szCs w:val="19"/>
              </w:rPr>
              <w:t xml:space="preserve">Posteos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8342A"/>
                <w:sz w:val="19"/>
                <w:szCs w:val="19"/>
              </w:rPr>
              <w:t xml:space="preserve">8</w:t>
            </w:r>
          </w:p>
        </w:tc>
      </w:tr>
    </w:tbl>
    <w:p>
      <w:pPr>
        <w:spacing w:after="100"/>
      </w:pP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color w:val="E8342A"/>
          <w:sz w:val="26"/>
          <w:szCs w:val="26"/>
        </w:rPr>
        <w:t xml:space="preserve">Resultado esperado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Scorecard orgánico: 5/5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Scorecard ads: 5/5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Todos los CTAs dicen 'Compra boletos online' o similar (NO WhatsApp)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Ciudades emisoras aparecen en el contenido orgánico y en la segmentación de 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Export PDF incluye ambos scorecards + inversión total al final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E"/>
          <w:sz w:val="21"/>
          <w:szCs w:val="21"/>
        </w:rPr>
        <w:t xml:space="preserve">Export CSV descarga archivo .csv con 12 columnas</w:t>
      </w:r>
    </w:p>
    <w:p>
      <w:pPr>
        <w:spacing w:after="100"/>
      </w:pPr>
    </w:p>
    <w:p>
      <w:pPr>
        <w:pBdr>
          <w:bottom w:val="single" w:color="E8342A" w:sz="6"/>
        </w:pBdr>
        <w:spacing w:after="200"/>
      </w:pPr>
    </w:p>
    <w:p>
      <w:pPr>
        <w:spacing w:before="100"/>
        <w:jc w:val="center"/>
      </w:pPr>
      <w:r>
        <w:rPr>
          <w:rFonts w:ascii="Courier New" w:cs="Courier New" w:eastAsia="Courier New" w:hAnsi="Courier New"/>
          <w:color w:val="636366"/>
          <w:sz w:val="18"/>
          <w:szCs w:val="18"/>
        </w:rPr>
        <w:t xml:space="preserve">Proyecta Intelligence · Calendario Estratégico v7.0</w:t>
      </w:r>
    </w:p>
    <w:p>
      <w:pPr>
        <w:jc w:val="center"/>
      </w:pPr>
      <w:r>
        <w:rPr>
          <w:rFonts w:ascii="Arial" w:cs="Arial" w:eastAsia="Arial" w:hAnsi="Arial"/>
          <w:color w:val="636366"/>
          <w:sz w:val="16"/>
          <w:szCs w:val="16"/>
        </w:rPr>
        <w:t xml:space="preserve">Generado 12 marzo 2026 · Para uso interno del equipo de desarrollo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2026-03-13T01:50:15.064Z</dcterms:created>
  <dcterms:modified xsi:type="dcterms:W3CDTF">2026-03-13T01:50:15.065Z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