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4B45" w:rsidRDefault="006D4B45" w:rsidP="006D4B45">
      <w:pPr>
        <w:pStyle w:val="1"/>
        <w:spacing w:before="0" w:after="0"/>
        <w:ind w:left="315" w:right="315"/>
        <w:jc w:val="both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</w:rPr>
        <w:t xml:space="preserve">                                                          </w:t>
      </w:r>
      <w:r w:rsidRPr="007C068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</w:rPr>
        <w:t>Чугунок</w:t>
      </w:r>
    </w:p>
    <w:p w:rsidR="006D4B45" w:rsidRPr="00BF6C47" w:rsidRDefault="006D4B45" w:rsidP="006D4B45"/>
    <w:p w:rsidR="006D4B45" w:rsidRPr="00170A7B" w:rsidRDefault="006D4B45" w:rsidP="006D4B45">
      <w:pPr>
        <w:ind w:right="318"/>
        <w:jc w:val="both"/>
        <w:rPr>
          <w:sz w:val="28"/>
          <w:szCs w:val="28"/>
        </w:rPr>
      </w:pPr>
      <w:r w:rsidRPr="00170A7B">
        <w:rPr>
          <w:rFonts w:ascii="Georgia" w:hAnsi="Georg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02D2D5F" wp14:editId="00325EDF">
            <wp:simplePos x="0" y="0"/>
            <wp:positionH relativeFrom="column">
              <wp:posOffset>-41910</wp:posOffset>
            </wp:positionH>
            <wp:positionV relativeFrom="paragraph">
              <wp:posOffset>42802</wp:posOffset>
            </wp:positionV>
            <wp:extent cx="1167765" cy="914400"/>
            <wp:effectExtent l="0" t="0" r="635" b="0"/>
            <wp:wrapThrough wrapText="bothSides">
              <wp:wrapPolygon edited="0">
                <wp:start x="0" y="0"/>
                <wp:lineTo x="0" y="21300"/>
                <wp:lineTo x="21377" y="21300"/>
                <wp:lineTo x="21377" y="0"/>
                <wp:lineTo x="0" y="0"/>
              </wp:wrapPolygon>
            </wp:wrapThrough>
            <wp:docPr id="53483885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3" r="16288" b="22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70A7B">
        <w:rPr>
          <w:sz w:val="28"/>
          <w:szCs w:val="28"/>
        </w:rPr>
        <w:t>Чугу́н</w:t>
      </w:r>
      <w:proofErr w:type="spellEnd"/>
      <w:r w:rsidRPr="00170A7B">
        <w:rPr>
          <w:sz w:val="28"/>
          <w:szCs w:val="28"/>
        </w:rPr>
        <w:t>, </w:t>
      </w:r>
      <w:r w:rsidRPr="00170A7B">
        <w:rPr>
          <w:i/>
          <w:iCs/>
          <w:sz w:val="28"/>
          <w:szCs w:val="28"/>
        </w:rPr>
        <w:t>чугунок</w:t>
      </w:r>
      <w:r w:rsidRPr="00170A7B">
        <w:rPr>
          <w:sz w:val="28"/>
          <w:szCs w:val="28"/>
        </w:rPr>
        <w:t> — горшок из чугуна, округлой формы, для тушения и варки в русской печи</w:t>
      </w:r>
      <w:r>
        <w:rPr>
          <w:sz w:val="28"/>
          <w:szCs w:val="28"/>
        </w:rPr>
        <w:t xml:space="preserve">, </w:t>
      </w:r>
      <w:r w:rsidRPr="00170A7B">
        <w:rPr>
          <w:sz w:val="28"/>
          <w:szCs w:val="28"/>
        </w:rPr>
        <w:t>зауженный к низу, расширяющийся к верхней части и снова сужающийся к горлу. Такая форма позволяет ставить чугун в печь и вынимать его из печи с помощью особого инструмента — </w:t>
      </w:r>
      <w:proofErr w:type="spellStart"/>
      <w:r w:rsidRPr="00170A7B">
        <w:rPr>
          <w:sz w:val="28"/>
          <w:szCs w:val="28"/>
        </w:rPr>
        <w:t>ухватa</w:t>
      </w:r>
      <w:proofErr w:type="spellEnd"/>
      <w:r w:rsidRPr="00170A7B">
        <w:rPr>
          <w:sz w:val="28"/>
          <w:szCs w:val="28"/>
        </w:rPr>
        <w:t>, представляющего собою разомкнутое металлическое кольцо на длинной деревянной ручке.</w:t>
      </w:r>
    </w:p>
    <w:p w:rsidR="006D4B45" w:rsidRDefault="006D4B45"/>
    <w:sectPr w:rsidR="006D4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45"/>
    <w:rsid w:val="006D4B45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F4C2B28-2719-FE43-91E7-E01E183C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B4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4B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B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B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B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B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B4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B4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B4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B4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4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4B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B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B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B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B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B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B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D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B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D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4B4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D4B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4B4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D4B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D4B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4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2025-06-28T12:01:00Z</dcterms:created>
  <dcterms:modified xsi:type="dcterms:W3CDTF">2025-06-28T12:07:00Z</dcterms:modified>
</cp:coreProperties>
</file>