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5AD9" w14:textId="37016F93" w:rsidR="00BA1EA6" w:rsidRDefault="00D46F64">
      <w:r>
        <w:t xml:space="preserve">За 70 лет на кафедре было опубликовано несколько десятков учебников и монографий, более 1500 научных статей и 100 патентов на изобретения. </w:t>
      </w:r>
      <w:r>
        <w:br/>
        <w:t>В научной жизни кафедры активное участие принимают студенты и аспиранты. За последние 5 лет в соавторстве со студентами опубликовано более 50 научных работ, получено более 20 патентов и свидетельств о регистрации программ для ЭВМ, выиграно более 20 студенческих конкурсов научных работ, более 10 грантов и стипендий.</w:t>
      </w:r>
    </w:p>
    <w:sectPr w:rsidR="00BA1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CE"/>
    <w:rsid w:val="00466CCE"/>
    <w:rsid w:val="00BA1EA6"/>
    <w:rsid w:val="00D4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620CB-8FA6-4A92-AE76-5EE3FB7B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2</cp:revision>
  <dcterms:created xsi:type="dcterms:W3CDTF">2023-09-26T09:27:00Z</dcterms:created>
  <dcterms:modified xsi:type="dcterms:W3CDTF">2023-09-26T09:27:00Z</dcterms:modified>
</cp:coreProperties>
</file>