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CA28" w14:textId="4EA6E079" w:rsidR="00E84B5B" w:rsidRDefault="00E418C9">
      <w:r>
        <w:t>Радченко Юрий Степанович</w:t>
      </w:r>
    </w:p>
    <w:sectPr w:rsidR="00E8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8E7859"/>
    <w:rsid w:val="00E418C9"/>
    <w:rsid w:val="00E84B5B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9BBF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2023-10-03T10:34:00Z</dcterms:modified>
</cp:coreProperties>
</file>