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 xml:space="preserve">Sample Receipt, Testing and Certification Procedure</w:t>
      </w:r>
    </w:p>
    <w:p>
      <w:pPr>
        <w:pStyle w:val="Meta"/>
      </w:pPr>
      <w:r>
        <w:t xml:space="preserve">Document reference: QP-07</w:t>
      </w:r>
    </w:p>
    <w:p>
      <w:pPr>
        <w:pStyle w:val="Meta"/>
      </w:pPr>
      <w:r>
        <w:t xml:space="preserve">Version: 3.2</w:t>
      </w:r>
    </w:p>
    <w:p>
      <w:pPr>
        <w:pStyle w:val="Meta"/>
      </w:pPr>
      <w:r>
        <w:t xml:space="preserve">Author: Annelise Valdemarsson, Quality Manager</w:t>
      </w:r>
    </w:p>
    <w:p>
      <w:pPr>
        <w:pStyle w:val="Meta"/>
      </w:pPr>
      <w:r>
        <w:t xml:space="preserve">Approved by: Cormac Delahunty, Laboratory Director</w:t>
      </w:r>
    </w:p>
    <w:p>
      <w:pPr>
        <w:pStyle w:val="Meta"/>
      </w:pPr>
      <w:r>
        <w:t xml:space="preserve">Date of issue: 11 March 2026</w:t>
      </w:r>
    </w:p>
    <w:p>
      <w:pPr>
        <w:pStyle w:val="Meta"/>
      </w:pPr>
      <w:r>
        <w:t xml:space="preserve">Status: Approved. Current practice.</w:t>
      </w:r>
    </w:p>
    <w:p>
      <w:pPr>
        <w:pStyle w:val="Meta"/>
      </w:pPr>
      <w:r>
        <w:t xml:space="preserve">Review due: March 2027</w:t>
      </w:r>
    </w:p>
    <w:p>
      <w:pPr>
        <w:pStyle w:val="Meta"/>
      </w:pPr>
      <w:r>
        <w:t xml:space="preserve">Distribution: Reception, Laboratory, Quality file</w:t>
      </w:r>
    </w:p>
    <w:p>
      <w:pPr>
        <w:pStyle w:val="Heading1"/>
      </w:pPr>
      <w:r>
        <w:t xml:space="preserve">1. Purpose and scope</w:t>
      </w:r>
    </w:p>
    <w:p>
      <w:pPr>
        <w:pStyle w:val="Heading2"/>
      </w:pPr>
      <w:r>
        <w:t xml:space="preserve">1.1 Purpose</w:t>
      </w:r>
    </w:p>
    <w:p>
      <w:r>
        <w:t xml:space="preserve">This procedure describes how seed samples are received, registered, allocated for testing, tested, reviewed and certified at Wexcombe Seed Testing Laboratory.</w:t>
      </w:r>
    </w:p>
    <w:p>
      <w:pPr>
        <w:pStyle w:val="Heading2"/>
      </w:pPr>
      <w:r>
        <w:t xml:space="preserve">1.2 Scope</w:t>
      </w:r>
    </w:p>
    <w:p>
      <w:r>
        <w:t xml:space="preserve">It applies to every sample submitted for a germination, purity, moisture or vigour test, whether the submitter is a seed merchant, a growers' co-operative, a plant breeder or a private grower.</w:t>
      </w:r>
    </w:p>
    <w:p>
      <w:r>
        <w:t xml:space="preserve">Samples submitted for seed health testing are handled under QP-09 and are outside this procedure.</w:t>
      </w:r>
    </w:p>
    <w:p>
      <w:pPr>
        <w:pStyle w:val="Heading2"/>
      </w:pPr>
      <w:r>
        <w:t xml:space="preserve">1.3 Process summary</w:t>
      </w:r>
    </w:p>
    <w:p>
      <w:r>
        <w:t xml:space="preserve">The process is summarised in Figure 1 (QP-07-F1), which is issued with this procedure as a separate image.</w:t>
      </w:r>
    </w:p>
    <w:p>
      <w:pPr>
        <w:pStyle w:val="Heading1"/>
      </w:pPr>
      <w:r>
        <w:t xml:space="preserve">2. Definitions</w:t>
      </w:r>
    </w:p>
    <w:p>
      <w:pPr>
        <w:pStyle w:val="Heading2"/>
      </w:pPr>
      <w:r>
        <w:t xml:space="preserve">2.1 Terms used in this procedure</w:t>
      </w:r>
    </w:p>
    <w:p>
      <w:r>
        <w:t xml:space="preserve">Sample: a quantity of seed submitted for testing, identified by a sample number.</w:t>
      </w:r>
    </w:p>
    <w:p>
      <w:r>
        <w:t xml:space="preserve">Submitter: the customer who sends the sample and receives the certificate.</w:t>
      </w:r>
    </w:p>
    <w:p>
      <w:r>
        <w:t xml:space="preserve">Test request: the form (QF-03) that accompanies a sample and states the tests required.</w:t>
      </w:r>
    </w:p>
    <w:p>
      <w:r>
        <w:t xml:space="preserve">Sample register: the electronic register in which every sample is logged from receipt to the issue of its certificate. The sample register is a spreadsheet. It is held on the laboratory's shared drive.</w:t>
      </w:r>
    </w:p>
    <w:p>
      <w:r>
        <w:t xml:space="preserve">Bench sheet: the paper record on which the analyst records observations and results for one sample.</w:t>
      </w:r>
    </w:p>
    <w:p>
      <w:r>
        <w:t xml:space="preserve">Results database: the laboratory's database of test results, from which certificate numbers are issued.</w:t>
      </w:r>
    </w:p>
    <w:p>
      <w:r>
        <w:t xml:space="preserve">Certificate: the signed report of results issued to the submitter.</w:t>
      </w:r>
    </w:p>
    <w:p>
      <w:r>
        <w:t xml:space="preserve">Priority request: a request by a submitter that a sample be tested ahead of the normal queue.</w:t>
      </w:r>
    </w:p>
    <w:p>
      <w:r>
        <w:t xml:space="preserve">Re-test: a repeat of a test on the same sample, authorised under section 4.3.</w:t>
      </w:r>
    </w:p>
    <w:p>
      <w:r>
        <w:t xml:space="preserve">Bench: the purity bench, the germination bench or the moisture and vigour bench, each with its own analysts.</w:t>
      </w:r>
    </w:p>
    <w:p>
      <w:pPr>
        <w:pStyle w:val="Heading1"/>
      </w:pPr>
      <w:r>
        <w:t xml:space="preserve">3. Sample receipt</w:t>
      </w:r>
    </w:p>
    <w:p>
      <w:pPr>
        <w:pStyle w:val="Heading2"/>
      </w:pPr>
      <w:r>
        <w:t xml:space="preserve">3.1 Delivery and unpacking</w:t>
      </w:r>
    </w:p>
    <w:p>
      <w:r>
        <w:t xml:space="preserve">Samples arrive by courier, by post or by hand, normally between 08:00 and 16:00 on working days.</w:t>
      </w:r>
    </w:p>
    <w:p>
      <w:r>
        <w:t xml:space="preserve">The Sample Reception Coordinator unpacks each consignment on the day of receipt and checks the sample against its test request (QF-03).</w:t>
      </w:r>
    </w:p>
    <w:p>
      <w:r>
        <w:t xml:space="preserve">A sample that arrives without a test request, or whose packaging has failed, is held at reception and the submitter is contacted before it is registered.</w:t>
      </w:r>
    </w:p>
    <w:p>
      <w:pPr>
        <w:pStyle w:val="Heading2"/>
      </w:pPr>
      <w:r>
        <w:t xml:space="preserve">3.2 Logging</w:t>
      </w:r>
    </w:p>
    <w:p>
      <w:r>
        <w:t xml:space="preserve">Each sample is given the next sample number in sequence and is entered in the sample register with the submitter, the crop and variety, the lot reference, the tests requested and the date of receipt.</w:t>
      </w:r>
    </w:p>
    <w:p>
      <w:r>
        <w:t xml:space="preserve">The test request is stamped with the sample number and filed in the reception tray for the day.</w:t>
      </w:r>
    </w:p>
    <w:p>
      <w:pPr>
        <w:pStyle w:val="Heading2"/>
      </w:pPr>
      <w:r>
        <w:t xml:space="preserve">3.3 Labelling and storage</w:t>
      </w:r>
    </w:p>
    <w:p>
      <w:r>
        <w:t xml:space="preserve">The sample container is labelled with the sample number and placed in the receipt store until it is allocated.</w:t>
      </w:r>
    </w:p>
    <w:p>
      <w:r>
        <w:t xml:space="preserve">Samples for moisture testing are placed in the sealed section of the receipt store on the day of receipt.</w:t>
      </w:r>
    </w:p>
    <w:p>
      <w:pPr>
        <w:pStyle w:val="Heading2"/>
      </w:pPr>
      <w:r>
        <w:t xml:space="preserve">3.4 Enquiries</w:t>
      </w:r>
    </w:p>
    <w:p>
      <w:r>
        <w:t xml:space="preserve">Where a submitter enquires about the progress of a sample, the Sample Reception Coordinator establishes its status with the bench and responds to the submitter on the same working day.</w:t>
      </w:r>
    </w:p>
    <w:p>
      <w:pPr>
        <w:pStyle w:val="Heading2"/>
      </w:pPr>
      <w:r>
        <w:t xml:space="preserve">3.5 Volume</w:t>
      </w:r>
    </w:p>
    <w:p>
      <w:r>
        <w:t xml:space="preserve">The laboratory receives approximately 9,000 samples a year.</w:t>
      </w:r>
    </w:p>
    <w:p>
      <w:r>
        <w:t xml:space="preserve">The peak receipt period runs from September to January, when daily receipts may exceed 80 samples.</w:t>
      </w:r>
    </w:p>
    <w:p>
      <w:pPr>
        <w:pStyle w:val="Heading1"/>
      </w:pPr>
      <w:r>
        <w:t xml:space="preserve">4. Test allocation</w:t>
      </w:r>
    </w:p>
    <w:p>
      <w:pPr>
        <w:pStyle w:val="Heading2"/>
      </w:pPr>
      <w:r>
        <w:t xml:space="preserve">4.1 Allocation to the benches</w:t>
      </w:r>
    </w:p>
    <w:p>
      <w:r>
        <w:t xml:space="preserve">Each morning the Laboratory Supervisor takes the samples received on the previous working day from the receipt store and allocates them to the benches in order of receipt.</w:t>
      </w:r>
    </w:p>
    <w:p>
      <w:r>
        <w:t xml:space="preserve">The allocation is recorded on the bench allocation sheet, which is held at reception.</w:t>
      </w:r>
    </w:p>
    <w:p>
      <w:pPr>
        <w:pStyle w:val="Heading2"/>
      </w:pPr>
      <w:r>
        <w:t xml:space="preserve">4.2 Priority requests</w:t>
      </w:r>
    </w:p>
    <w:p>
      <w:r>
        <w:t xml:space="preserve">A submitter may ask for a sample to be tested ahead of the normal queue.</w:t>
      </w:r>
    </w:p>
    <w:p>
      <w:r>
        <w:t xml:space="preserve">A priority request is approved by the Laboratory Manager before the sample is allocated.</w:t>
      </w:r>
    </w:p>
    <w:p>
      <w:r>
        <w:t xml:space="preserve">The Sample Reception Coordinator records the approval, with the Laboratory Manager's initials and the date, on the test request and in the sample register, and the sample is allocated at the head of the next allocation.</w:t>
      </w:r>
    </w:p>
    <w:p>
      <w:r>
        <w:t xml:space="preserve">A priority request that is not approved is tested in the normal order, and the submitter is told on the same day.</w:t>
      </w:r>
    </w:p>
    <w:p>
      <w:pPr>
        <w:pStyle w:val="Heading2"/>
      </w:pPr>
      <w:r>
        <w:t xml:space="preserve">4.3 Re-tests</w:t>
      </w:r>
    </w:p>
    <w:p>
      <w:r>
        <w:t xml:space="preserve">A re-test is started only when the Laboratory Manager has authorised it on a re-test request (QF-12).</w:t>
      </w:r>
    </w:p>
    <w:p>
      <w:r>
        <w:t xml:space="preserve">The analyst records the authorisation number from the re-test request on the bench sheet.</w:t>
      </w:r>
    </w:p>
    <w:p>
      <w:pPr>
        <w:pStyle w:val="Heading1"/>
      </w:pPr>
      <w:r>
        <w:t xml:space="preserve">5. Testing</w:t>
      </w:r>
    </w:p>
    <w:p>
      <w:pPr>
        <w:pStyle w:val="Heading2"/>
      </w:pPr>
      <w:r>
        <w:t xml:space="preserve">5.1 Method</w:t>
      </w:r>
    </w:p>
    <w:p>
      <w:r>
        <w:t xml:space="preserve">Each test is carried out by the method given in the methods manual (QM-01) for that test and crop.</w:t>
      </w:r>
    </w:p>
    <w:p>
      <w:pPr>
        <w:pStyle w:val="Heading2"/>
      </w:pPr>
      <w:r>
        <w:t xml:space="preserve">5.2 Bench records</w:t>
      </w:r>
    </w:p>
    <w:p>
      <w:r>
        <w:t xml:space="preserve">The analyst records observations and results on the bench sheet as the test proceeds, and dates each entry.</w:t>
      </w:r>
    </w:p>
    <w:p>
      <w:pPr>
        <w:pStyle w:val="Heading2"/>
      </w:pPr>
      <w:r>
        <w:t xml:space="preserve">5.3 Entry of results</w:t>
      </w:r>
    </w:p>
    <w:p>
      <w:r>
        <w:t xml:space="preserve">On completion of the test, the analyst enters the results from the bench sheet into the results database and signs the bench sheet.</w:t>
      </w:r>
    </w:p>
    <w:p>
      <w:pPr>
        <w:pStyle w:val="Heading2"/>
      </w:pPr>
      <w:r>
        <w:t xml:space="preserve">5.4 Unavailability of the results database</w:t>
      </w:r>
    </w:p>
    <w:p>
      <w:r>
        <w:t xml:space="preserve">Where the results database is unavailable, results are held on the bench sheet and entered when it returns.</w:t>
      </w:r>
    </w:p>
    <w:p>
      <w:r>
        <w:t xml:space="preserve">The Laboratory Supervisor is told of any outage that lasts beyond the working day.</w:t>
      </w:r>
    </w:p>
    <w:p>
      <w:pPr>
        <w:pStyle w:val="Heading1"/>
      </w:pPr>
      <w:r>
        <w:t xml:space="preserve">6. Review and certification</w:t>
      </w:r>
    </w:p>
    <w:p>
      <w:pPr>
        <w:pStyle w:val="Heading2"/>
      </w:pPr>
      <w:r>
        <w:t xml:space="preserve">6.1 Second-analyst check</w:t>
      </w:r>
    </w:p>
    <w:p>
      <w:r>
        <w:t xml:space="preserve">A second analyst checks the results held in the results database against the bench sheet and initials the bench sheet.</w:t>
      </w:r>
    </w:p>
    <w:p>
      <w:pPr>
        <w:pStyle w:val="Heading2"/>
      </w:pPr>
      <w:r>
        <w:t xml:space="preserve">6.2 Results outside tolerance</w:t>
      </w:r>
    </w:p>
    <w:p>
      <w:r>
        <w:t xml:space="preserve">Where a result falls outside the tolerance for the test, a re-test is authorised under section 4.3 before any certificate is prepared.</w:t>
      </w:r>
    </w:p>
    <w:p>
      <w:pPr>
        <w:pStyle w:val="Heading2"/>
      </w:pPr>
      <w:r>
        <w:t xml:space="preserve">6.3 Preparation of the certificate</w:t>
      </w:r>
    </w:p>
    <w:p>
      <w:r>
        <w:t xml:space="preserve">The Sample Reception Coordinator prepares the certificate from the certificate template.</w:t>
      </w:r>
    </w:p>
    <w:p>
      <w:r>
        <w:t xml:space="preserve">The results are transcribed onto the certificate from the results database and are checked against the database before the certificate is printed.</w:t>
      </w:r>
    </w:p>
    <w:p>
      <w:pPr>
        <w:pStyle w:val="Heading2"/>
      </w:pPr>
      <w:r>
        <w:t xml:space="preserve">6.4 Signature and issue</w:t>
      </w:r>
    </w:p>
    <w:p>
      <w:r>
        <w:t xml:space="preserve">The certificate is signed by an authorised signatory, who is the Laboratory Manager or the Quality Manager, and is sent to the submitter.</w:t>
      </w:r>
    </w:p>
    <w:p>
      <w:r>
        <w:t xml:space="preserve">The date of issue is recorded in the sample register.</w:t>
      </w:r>
    </w:p>
    <w:p>
      <w:pPr>
        <w:pStyle w:val="Heading2"/>
      </w:pPr>
      <w:r>
        <w:t xml:space="preserve">6.5 Turnaround</w:t>
      </w:r>
    </w:p>
    <w:p>
      <w:r>
        <w:t xml:space="preserve">Certificates are normally issued within 21 days of receipt for germination and vigour tests and within 10 days of receipt for purity and moisture tests.</w:t>
      </w:r>
    </w:p>
    <w:p>
      <w:r>
        <w:t xml:space="preserve">A sample tested under an approved priority request is normally certified within 7 days of receipt.</w:t>
      </w:r>
    </w:p>
    <w:p>
      <w:pPr>
        <w:pStyle w:val="Heading1"/>
      </w:pPr>
      <w:r>
        <w:t xml:space="preserve">7. Records</w:t>
      </w:r>
    </w:p>
    <w:p>
      <w:pPr>
        <w:pStyle w:val="Heading2"/>
      </w:pPr>
      <w:r>
        <w:t xml:space="preserve">7.1 Retention</w:t>
      </w:r>
    </w:p>
    <w:p>
      <w:r>
        <w:t xml:space="preserve">Bench sheets, test requests, re-test requests and copies of certificates are retained for six years from the date of issue.</w:t>
      </w:r>
    </w:p>
    <w:p>
      <w:pPr>
        <w:pStyle w:val="Heading2"/>
      </w:pPr>
      <w:r>
        <w:t xml:space="preserve">7.2 Backup</w:t>
      </w:r>
    </w:p>
    <w:p>
      <w:r>
        <w:t xml:space="preserve">The sample register is backed up to the laboratory's archive at the end of each week.</w:t>
      </w:r>
    </w:p>
    <w:p>
      <w:pPr>
        <w:pStyle w:val="Heading1"/>
      </w:pPr>
      <w:r>
        <w:t xml:space="preserve">8. Related documents</w:t>
      </w:r>
    </w:p>
    <w:p>
      <w:r>
        <w:t xml:space="preserve">QF-03 Test request. QF-12 Re-test request. QM-01 Methods manual. QP-02 Document control. QP-09 Seed health testing. QP-11 Complaints and appeals. QP-07-F1 Figure 1, sample flow from receipt to certificate.</w:t>
      </w:r>
    </w:p>
    <w:p>
      <w:pPr>
        <w:pStyle w:val="Heading1"/>
      </w:pPr>
      <w:r>
        <w:t xml:space="preserve">Revision history</w:t>
      </w:r>
    </w:p>
    <w:p>
      <w:r>
        <w:t xml:space="preserve">3.2, 11 March 2026: section 4.2 amended to record the Laboratory Manager's initials in the sample register as well as on the test request; section 6.5 turnaround for priority samples added.</w:t>
      </w:r>
    </w:p>
    <w:p>
      <w:r>
        <w:t xml:space="preserve">3.1, 2 September 2024: section 6.5 turnaround targets added.</w:t>
      </w:r>
    </w:p>
    <w:p>
      <w:r>
        <w:t xml:space="preserve">3.0, 14 June 2023: full revision for the introduction of the results database.</w:t>
      </w:r>
    </w:p>
    <w:sectPr>
      <w:pgSz w:w="11906" w:h="16838"/>
      <w:pgMar w:top="1440" w:right="1440" w:bottom="1440" w:left="1440"/>
    </w:sectPr>
  </w:body>
</w:document>
</file>

<file path=word/styles.xml><?xml version="1.0" encoding="utf-8"?>
<w:styles xmlns:w="http://schemas.openxmlformats.org/wordprocessingml/2006/main">
  <w:docDefaults>
    <w:rPrDefault>
      <w:rPr>
        <w:rFonts w:ascii="Arial" w:hAnsi="Arial"/>
        <w:sz w:val="22"/>
      </w:rPr>
    </w:rPrDefault>
    <w:pPrDefault>
      <w:pPr>
        <w:spacing w:after="120"/>
      </w:pPr>
    </w:pPrDefault>
  </w:docDefaults>
  <w:style w:type="paragraph" w:default="1" w:styleId="Normal">
    <w:name w:val="Normal"/>
  </w:style>
  <w:style w:type="paragraph" w:styleId="Title">
    <w:name w:val="Title"/>
    <w:basedOn w:val="Normal"/>
    <w:pPr>
      <w:spacing w:after="240"/>
    </w:pPr>
    <w:rPr>
      <w:b/>
      <w:sz w:val="36"/>
    </w:rPr>
  </w:style>
  <w:style w:type="paragraph" w:styleId="Meta">
    <w:name w:val="Meta"/>
    <w:basedOn w:val="Normal"/>
    <w:pPr>
      <w:spacing w:after="40"/>
    </w:pPr>
    <w:rPr>
      <w:sz w:val="20"/>
    </w:rPr>
  </w:style>
  <w:style w:type="paragraph" w:styleId="Heading1">
    <w:name w:val="heading 1"/>
    <w:basedOn w:val="Normal"/>
    <w:pPr>
      <w:keepNext/>
      <w:spacing w:before="360" w:after="120"/>
      <w:outlineLvl w:val="0"/>
    </w:pPr>
    <w:rPr>
      <w:b/>
      <w:sz w:val="28"/>
    </w:rPr>
  </w:style>
  <w:style w:type="paragraph" w:styleId="Heading2">
    <w:name w:val="heading 2"/>
    <w:basedOn w:val="Normal"/>
    <w:pPr>
      <w:keepNext/>
      <w:spacing w:before="240" w:after="80"/>
      <w:outlineLvl w:val="1"/>
    </w:pPr>
    <w:rPr>
      <w:b/>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Pages>5</Pages>
  <Words>1113</Words>
  <Company>Wexcombe Seed Testing Laboratory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QP-07 Sample Receipt, Testing and Certification Procedure</dc:title>
  <dc:subject>Quality procedure</dc:subject>
  <dc:creator>Annelise Valdemarsson</dc:creator>
  <cp:keywords>QP-07; sample receipt; certification</cp:keywords>
  <cp:lastModifiedBy>Annelise Valdemarsson</cp:lastModifiedBy>
  <cp:revision>14</cp:revision>
  <dcterms:created xsi:type="dcterms:W3CDTF">2026-02-24T10:05:00Z</dcterms:created>
  <dcterms:modified xsi:type="dcterms:W3CDTF">2026-03-11T09:14:00Z</dcterms:modified>
  <cp:contentStatus>Approved</cp:contentStatus>
</cp:coreProperties>
</file>