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eastAsia="Times New Roman" w:cs="Times New Roman"/>
          <w:sz w:val="26"/>
          <w:szCs w:val="26"/>
        </w:rPr>
        <w:t>Quy trình lập hợp đồng, đăng ký tạm trú,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eastAsia="Times New Roman" w:cs="Times New Roman"/>
          <w:sz w:val="26"/>
          <w:szCs w:val="26"/>
        </w:rPr>
        <w:t>Khách thuê không có kênh truy cập thông tin hoá đơn, lịch sử thanh toán một cách minh bạch và thuận tiện; phần lớn nhận hoá đơn dưới dạng tin nhắn Zalo/SMS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0ECCF05">
            <w:pPr>
              <w:spacing w:line="320" w:lineRule="auto"/>
              <w:jc w:val="left"/>
            </w:pPr>
            <w:r>
              <w:rPr>
                <w:rFonts w:ascii="Times New Roman" w:hAnsi="Times New Roman" w:eastAsia="Times New Roman" w:cs="Times New Roman"/>
                <w:sz w:val="24"/>
                <w:szCs w:val="24"/>
              </w:rPr>
              <w:t>Tạo hồ sơ khách thuê, ký hợp đồng (có ký số trực tuyến), gia hạn, sửa đổi, chấm dứt hợp đồng, sinh biểu mẫu đăng ký tạm trú.</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eastAsia="Times New Roman" w:cs="Times New Roman"/>
                <w:sz w:val="24"/>
                <w:szCs w:val="24"/>
              </w:rPr>
              <w:t>Tạo hoá đơn (thủ công/tự động), gửi hoá đơn qua email/Zalo/SMS,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eastAsia="Times New Roman" w:cs="Times New Roman"/>
                <w:sz w:val="24"/>
                <w:szCs w:val="24"/>
              </w:rPr>
              <w:t>Đẩy thông báo đến ứng dụng/email/Zalo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eastAsia="Times New Roman" w:cs="Times New Roman"/>
                <w:sz w:val="24"/>
                <w:szCs w:val="24"/>
              </w:rPr>
              <w:t>Mật khẩu lưu dưới dạng bcrypt; xác thực 2 lớp (OTP qua SMS/email);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C4FC10E">
            <w:pPr>
              <w:spacing w:line="320" w:lineRule="auto"/>
              <w:jc w:val="left"/>
            </w:pPr>
            <w:r>
              <w:rPr>
                <w:rFonts w:ascii="Times New Roman" w:hAnsi="Times New Roman" w:eastAsia="Times New Roman" w:cs="Times New Roman"/>
                <w:sz w:val="24"/>
                <w:szCs w:val="24"/>
              </w:rPr>
              <w:t>Sinh biểu mẫu đăng ký tạm trú đúng quy định; 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eastAsia="Times New Roman" w:cs="Times New Roman"/>
                <w:sz w:val="24"/>
                <w:szCs w:val="24"/>
              </w:rPr>
              <w:t>1. Bạn muốn nhận thông báo hoá đơn qua kênh nào (email, SMS, Zalo,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eastAsia="Times New Roman" w:cs="Times New Roman"/>
                <w:sz w:val="24"/>
                <w:szCs w:val="24"/>
              </w:rPr>
              <w:t>Người đang thuê phòng - có hợp đồng hiệu lực với một nhà trọ trong hệ thống. Mỗi cuối tháng được nhận hoá đơn tổng tiền phòng (tiền phòng + điện + nước + dịch vụ kèm) qua email/Zalo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21AC127">
            <w:pPr>
              <w:spacing w:line="320" w:lineRule="auto"/>
              <w:jc w:val="left"/>
            </w:pPr>
            <w:r>
              <w:rPr>
                <w:rFonts w:ascii="Times New Roman" w:hAnsi="Times New Roman" w:eastAsia="Times New Roman" w:cs="Times New Roman"/>
                <w:sz w:val="24"/>
                <w:szCs w:val="24"/>
              </w:rPr>
              <w:t>UC15 Thêm hồ sơ khách; UC16 Lập hợp đồng thuê; UC17 Ký số / xác nhận hợp đồng (v1 giả lập – lưu URL PDF, v2 nhúng chữ ký CA); UC18 Gia hạn hợp đồng; UC19 Sửa đổi hợp đồng; UC20 Chấm dứt hợp đồng / trả phòng; UC21 Đăng ký tạm trú (định hướng v2 – đẩy sang chương 4.3).</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446444">
            <w:pPr>
              <w:spacing w:line="320" w:lineRule="auto"/>
              <w:jc w:val="left"/>
            </w:pPr>
            <w:r>
              <w:rPr>
                <w:rFonts w:ascii="Times New Roman" w:hAnsi="Times New Roman" w:eastAsia="Times New Roman" w:cs="Times New Roman"/>
                <w:sz w:val="24"/>
                <w:szCs w:val="24"/>
              </w:rPr>
              <w:t>UC37 Gửi thông báo tự động qua email (v1 hỗ trợ kênh email Gmail SMTP với 4 hàm: OTP đăng ký, OTP quên mật khẩu, thông báo hợp đồng, nhắc nợ; kênh SMS/Zalo đẩy sang v2); UC38 Tìm kiếm phòng (khách vãng lai); UC39 Đặt cọc giữ phòng online; UC40 Đăng tin tuyển khách (định hướng v2 – đẩy sang chương 4.3);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br/>
              <w:t>left to right direction</w:t>
              <w:br/>
              <w:t>skinparam packageStyle rectangle</w:t>
              <w:br/>
              <w:t>skinparam linetype ortho</w:t>
              <w:br/>
              <w:t>skinparam shadowing false</w:t>
              <w:br/>
              <w:t>skinparam usecase {</w:t>
              <w:br/>
              <w:t xml:space="preserve">  BackgroundColor #F5F7FB</w:t>
              <w:br/>
              <w:t xml:space="preserve">  BorderColor #3A5BC7</w:t>
              <w:br/>
              <w:t>}</w:t>
              <w:br/>
              <w:t>skinparam actor {</w:t>
              <w:br/>
              <w:t xml:space="preserve">  BackgroundColor #FFFFFF</w:t>
              <w:br/>
              <w:t xml:space="preserve">  BorderColor #1F3864</w:t>
              <w:br/>
              <w:t>}</w:t>
              <w:br/>
              <w:br/>
              <w:t>' ====== 4 Actors (sắp xếp 2 trái – 2 phải) ======</w:t>
              <w:br/>
              <w:t>actor "Chủ trọ\n(Admin &amp; Kế toán)"  as Owner</w:t>
              <w:br/>
              <w:t>actor "Quản lý"                      as Manager</w:t>
              <w:br/>
              <w:t>actor "Khách thuê"                   as Tenant</w:t>
              <w:br/>
              <w:t>actor "Khách vãng lai"               as Visitor</w:t>
              <w:br/>
              <w:br/>
              <w:t>rectangle "HỆ THỐNG QUẢN LÝ CHUỖI NHÀ TRỌ" #FAFCFF {</w:t>
              <w:br/>
              <w:br/>
              <w:t xml:space="preserve">  package "Nhóm UC-A: Xác thực &amp; Tài khoản" #E8EEF9 {</w:t>
              <w:br/>
              <w:t xml:space="preserve">    usecase "Quản lý xác thực\n&amp; tài khoản"            as UC_Auth</w:t>
              <w:br/>
              <w:t xml:space="preserve">    usecase "Quản trị User\n&amp; Phân quyền"              as UC_Sys</w:t>
              <w:br/>
              <w:t xml:space="preserve">  }</w:t>
              <w:br/>
              <w:br/>
              <w:t xml:space="preserve">  package "Nhóm UC-B: Nhà trọ &amp; Phòng" #FFF6E5 {</w:t>
              <w:br/>
              <w:t xml:space="preserve">    usecase "Quản lý nhà trọ\n/ chi nhánh"             as UC_Branch</w:t>
              <w:br/>
              <w:t xml:space="preserve">    usecase "Quản lý phòng\n&amp; tài sản"                 as UC_Room</w:t>
              <w:br/>
              <w:t xml:space="preserve">  }</w:t>
              <w:br/>
              <w:br/>
              <w:t xml:space="preserve">  package "Nhóm UC-C: Hợp đồng &amp; Khách thuê" #E6F5EA {</w:t>
              <w:br/>
              <w:t xml:space="preserve">    usecase "Quản lý hợp đồng\n&amp; khách thuê"           as UC_Contract</w:t>
              <w:br/>
              <w:t xml:space="preserve">  }</w:t>
              <w:br/>
              <w:br/>
              <w:t xml:space="preserve">  package "Nhóm UC-D: Dịch vụ – Hoá đơn – Thanh toán" #FBE6F1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UC-E: Báo cáo &amp; Thống kê" #E0F2F1 {</w:t>
              <w:br/>
              <w:t xml:space="preserve">    usecase "Báo cáo &amp; thống kê"                       as UC_Report</w:t>
              <w:br/>
              <w:t xml:space="preserve">  }</w:t>
              <w:br/>
              <w:br/>
              <w:t xml:space="preserve">  package "Nhóm UC-F: Tiện ích bổ trợ" #E6F0FA {</w:t>
              <w:br/>
              <w:t xml:space="preserve">    usecase "Gửi thông báo\n&amp; nhắc nợ"                 as UC_Notify</w:t>
              <w:br/>
              <w:t xml:space="preserve">    usecase "Tìm kiếm\n&amp; đặt cọc phòng"                as UC_Search</w:t>
              <w:br/>
              <w:t xml:space="preserve">    usecase "Trợ lý ảo\nAI Chatbot"                    as UC_Chat</w:t>
              <w:br/>
              <w:t xml:space="preserve">  }</w:t>
              <w:br/>
              <w:t>}</w:t>
              <w:br/>
              <w:br/>
              <w:t>' ====== Quan hệ Actor ↔ Use Case ======</w:t>
              <w:br/>
              <w:t>Owner   -- UC_Auth</w:t>
              <w:br/>
              <w:t>Owner   -- UC_Sys</w:t>
              <w:br/>
              <w:t>Owner   -- UC_Branch</w:t>
              <w:br/>
              <w:t>Owner   -- UC_Service</w:t>
              <w:br/>
              <w:t>Owner   -- UC_Contract</w:t>
              <w:br/>
              <w:t>Owner   -- UC_Invoice</w:t>
              <w:br/>
              <w:t>Owner   -- UC_Report</w:t>
              <w:br/>
              <w:t>Owner   -- UC_Chat</w:t>
              <w:br/>
              <w:br/>
              <w:t>Manager -- UC_Auth</w:t>
              <w:br/>
              <w:t>Manager -- UC_Room</w:t>
              <w:br/>
              <w:t>Manager -- UC_Contract</w:t>
              <w:br/>
              <w:t>Manager -- UC_Meter</w:t>
              <w:br/>
              <w:t>Manager -- UC_Payment</w:t>
              <w:br/>
              <w:t>Manager -- UC_Notify</w:t>
              <w:br/>
              <w:t>Manager -- UC_Chat</w:t>
              <w:br/>
              <w:br/>
              <w:t>Tenant  -- UC_Auth</w:t>
              <w:br/>
              <w:t>Tenant  -- UC_Invoice</w:t>
              <w:br/>
              <w:t>Tenant  -- UC_Payment</w:t>
              <w:br/>
              <w:t>Tenant  -- UC_Notify</w:t>
              <w:br/>
              <w:t>Tenant  -- UC_Chat</w:t>
              <w:br/>
              <w:br/>
              <w:t>Visitor -- UC_Search</w:t>
              <w:br/>
              <w:t>Visitor -- UC_Auth : (đăng ký)</w:t>
              <w:br/>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#FAFCFF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#FFF6E5</w:t>
              <w:br/>
              <w:t xml:space="preserve">  BorderColor #E59300</w:t>
              <w:br/>
              <w:t>}</w:t>
              <w:br/>
              <w:br/>
              <w:t>actor "Chủ trọ"  as Owner</w:t>
              <w:br/>
              <w:t>actor "Quản lý"  as Manager</w:t>
              <w:br/>
              <w:br/>
              <w:t>rectangle "Quản lý nhà trọ, chi nhánh &amp; phòng" #FAFCFF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#E6F5EA</w:t>
              <w:br/>
              <w:t xml:space="preserve">  BorderColor #2E7D32</w:t>
              <w:br/>
              <w:t>}</w:t>
              <w:br/>
              <w:br/>
              <w:t>actor "Quản lý"     as Manager</w:t>
              <w:br/>
              <w:t>actor "Khách thuê"  as Tenant</w:t>
              <w:br/>
              <w:br/>
              <w:t>rectangle "Quản lý hợp đồng &amp; khách thuê" #FAFCFF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"UC21 - Đăng ký tạm trú CT01\n(định hướng v2)" as C7</w:t>
              <w:br/>
              <w:t xml:space="preserve">  usecase "Xem hợp đồng đang hiệu lực"        as C8</w:t>
              <w:br/>
              <w:t>}</w:t>
              <w:br/>
              <w:br/>
              <w:t>Manager -- C1</w:t>
              <w:br/>
              <w:t>Manager -- C2</w:t>
              <w:br/>
              <w:t>Manager -- C4</w:t>
              <w:br/>
              <w:t>Manager -- C5</w:t>
              <w:br/>
              <w:t>Manager -- C6</w:t>
              <w:br/>
              <w:t>Manager -- C7</w:t>
              <w:br/>
              <w:t>Tenant  -- C3</w:t>
              <w:br/>
              <w:t>Tenant  -- C8</w:t>
              <w:br/>
              <w:br/>
              <w:t>C2 ..&gt; C3 : &lt;&lt;include&gt;&gt;</w:t>
              <w:br/>
              <w:t>C2 ..&gt; C7 : &lt;&lt;extend&gt;&gt;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#FBE6F1</w:t>
              <w:br/>
              <w:t xml:space="preserve">  BorderColor #AD1457</w:t>
              <w:br/>
              <w:t>}</w:t>
              <w:br/>
              <w:br/>
              <w:t>actor "Chủ trọ"     as Owner</w:t>
              <w:br/>
              <w:t>actor "Quản lý"     as Manager</w:t>
              <w:br/>
              <w:t>actor "Khách thuê"  as Tenant</w:t>
              <w:br/>
              <w:br/>
              <w:t>rectangle "Dịch vụ, ghi chỉ số, hoá đơn &amp; thanh toán" #FAFCFF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#E0F2F1</w:t>
              <w:br/>
              <w:t xml:space="preserve">  BorderColor #00695C</w:t>
              <w:br/>
              <w:t>}</w:t>
              <w:br/>
              <w:br/>
              <w:t>actor "Chủ trọ" as Owner</w:t>
              <w:br/>
              <w:br/>
              <w:t>rectangle "Báo cáo &amp; thống kê vận hành" #FAFCFF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hành\n(định hướng v2)"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pPr>
        <w:spacing w:after="120"/>
      </w:pPr>
    </w:p>
    <w:p>
      <w:pPr>
        <w:spacing w:before="240" w:after="120"/>
      </w:pPr>
      <w:r>
        <w:rPr>
          <w:rFonts w:ascii="Times New Roman" w:hAnsi="Times New Roman"/>
          <w:b/>
          <w:i/>
          <w:sz w:val="26"/>
        </w:rPr>
        <w:t>2.3.7 Sơ đồ Use Case 6: Tiện ích bổ trợ (Nhắc nợ, Tìm kiếm, Đặt cọc &amp; Chatbot AI)</w:t>
      </w:r>
    </w:p>
    <w:p>
      <w:pPr>
        <w:spacing w:after="120"/>
      </w:pPr>
      <w:r>
        <w:rPr>
          <w:rFonts w:ascii="Times New Roman" w:hAnsi="Times New Roman"/>
          <w:sz w:val="24"/>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#E6F0FA</w:t>
              <w:br/>
              <w:t xml:space="preserve">  BorderColor #1976D2</w:t>
              <w:br/>
              <w:t>}</w:t>
              <w:br/>
              <w:t>skinparam actor {</w:t>
              <w:br/>
              <w:t xml:space="preserve">  BackgroundColor #FFFFFF</w:t>
              <w:br/>
              <w:t xml:space="preserve">  BorderColor #1F3864</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#FAFCFF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"UC40 - Đăng tin tuyển khách"                 as UT4</w:t>
              <w:br/>
              <w:t xml:space="preserve">  usecase "UC41 - Trợ lý ảo AI Chatbot\n(BoardingHouse AI)" as UT5</w:t>
              <w:br/>
              <w:t xml:space="preserve">  </w:t>
              <w:br/>
              <w:t xml:space="preserve">  usecase "Tra cứu trực tuyến\n(online LLM)"            as UT6</w:t>
              <w:br/>
              <w:t xml:space="preserve">  usecase "Tra cứu ngoại tuyến\n(offline fallback)"     as UT7</w:t>
              <w:br/>
              <w:t>}</w:t>
              <w:br/>
              <w:br/>
              <w:t>Owner   -- UT1</w:t>
              <w:br/>
              <w:t>Owner   -- UT4</w:t>
              <w:br/>
              <w:t>Owner   -- UT5</w:t>
              <w:br/>
              <w:br/>
              <w:t>Manager -- UT1</w:t>
              <w:br/>
              <w:t>Manager -- UT4</w:t>
              <w:br/>
              <w:t>Manager -- UT5</w:t>
              <w:br/>
              <w:br/>
              <w:t>Tenant  -- UT2</w:t>
              <w:br/>
              <w:t>Tenant  -- UT5</w:t>
              <w:br/>
              <w:br/>
              <w:t>Visitor -- UT2</w:t>
              <w:br/>
              <w:t>Visitor -- UT3</w:t>
              <w:br/>
              <w:t>Visitor -- UT5</w:t>
              <w:br/>
              <w:br/>
              <w:t>UT5 ..&gt; UT6 : &lt;&lt;extend&gt;&gt;</w:t>
              <w:br/>
              <w:t>UT5 ..&gt; UT7 : &lt;&lt;extend&gt;&gt;</w:t>
              <w:br/>
              <w:t>UT6 -- Gemini</w:t>
              <w:br/>
              <w:br/>
              <w:t>@enduml</w:t>
            </w:r>
          </w:p>
        </w:tc>
      </w:tr>
    </w:tbl>
    <w:p>
      <w:pPr>
        <w:spacing w:after="120"/>
      </w:pPr>
    </w:p>
    <w:p>
      <w:pPr>
        <w:jc w:val="center"/>
      </w:pPr>
      <w:r>
        <w:drawing>
          <wp:inline xmlns:a="http://schemas.openxmlformats.org/drawingml/2006/main" xmlns:pic="http://schemas.openxmlformats.org/drawingml/2006/picture">
            <wp:extent cx="5029200" cy="2819687"/>
            <wp:docPr id="75" name="Picture 75"/>
            <wp:cNvGraphicFramePr>
              <a:graphicFrameLocks noChangeAspect="1"/>
            </wp:cNvGraphicFramePr>
            <a:graphic>
              <a:graphicData uri="http://schemas.openxmlformats.org/drawingml/2006/picture">
                <pic:pic>
                  <pic:nvPicPr>
                    <pic:cNvPr id="0" name="2.06b_uc_utilities.png"/>
                    <pic:cNvPicPr/>
                  </pic:nvPicPr>
                  <pic:blipFill>
                    <a:blip r:embed="rId62"/>
                    <a:stretch>
                      <a:fillRect/>
                    </a:stretch>
                  </pic:blipFill>
                  <pic:spPr>
                    <a:xfrm>
                      <a:off x="0" y="0"/>
                      <a:ext cx="5029200" cy="2819687"/>
                    </a:xfrm>
                    <a:prstGeom prst="rect"/>
                  </pic:spPr>
                </pic:pic>
              </a:graphicData>
            </a:graphic>
          </wp:inline>
        </w:drawing>
      </w:r>
    </w:p>
    <w:p>
      <w:pPr>
        <w:spacing w:after="120"/>
      </w:pPr>
    </w:p>
    <w:p>
      <w:pPr>
        <w:spacing w:before="120" w:after="240"/>
        <w:jc w:val="center"/>
      </w:pPr>
      <w:r>
        <w:rPr>
          <w:rFonts w:ascii="Times New Roman" w:hAnsi="Times New Roman"/>
          <w:i/>
          <w:sz w:val="22"/>
        </w:rPr>
        <w:t>Hình 2.6b Sơ đồ Use Case 6: Tiện ích bổ trợ</w:t>
      </w:r>
    </w:p>
    <w:p>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Pr>
                <w:rFonts w:ascii="Times New Roman" w:hAnsi="Times New Roman" w:eastAsia="Times New Roman" w:cs="Times New Roman"/>
                <w:sz w:val="24"/>
                <w:szCs w:val="24"/>
              </w:rPr>
              <w:t>Tác nhân xác thực bản thân vào hệ thống thông qua tài khoản đã đăng ký, được bảo vệ bằng cơ chế mã OTP gửi qua email/SMS.</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Pr>
                <w:rFonts w:ascii="Times New Roman" w:hAnsi="Times New Roman" w:eastAsia="Times New Roman" w:cs="Times New Roman"/>
                <w:sz w:val="24"/>
                <w:szCs w:val="24"/>
              </w:rPr>
              <w:t>4. Hệ thống sinh mã OTP 6 chữ số, gửi qua email/SMS.</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Pr>
                <w:rFonts w:ascii="Times New Roman" w:hAnsi="Times New Roman" w:eastAsia="Times New Roman" w:cs="Times New Roman"/>
                <w:sz w:val="24"/>
                <w:szCs w:val="24"/>
              </w:rPr>
              <w:t>5. Gửi link ký số đến email/Zalo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r w14:paraId="4654D02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B7A46F">
            <w:r>
              <w:rPr>
                <w:rFonts w:ascii="Times New Roman" w:hAnsi="Times New Roman" w:eastAsia="Times New Roman" w:cs="Times New Roman"/>
                <w:b/>
                <w:bCs/>
                <w:sz w:val="24"/>
                <w:szCs w:val="24"/>
              </w:rPr>
              <w:t>Use Case mở rộng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CF99">
            <w:pPr>
              <w:spacing w:line="320" w:lineRule="auto"/>
              <w:jc w:val="both"/>
            </w:pPr>
            <w:r>
              <w:rPr>
                <w:rFonts w:ascii="Times New Roman" w:hAnsi="Times New Roman" w:eastAsia="Times New Roman" w:cs="Times New Roman"/>
                <w:sz w:val="24"/>
                <w:szCs w:val="24"/>
              </w:rPr>
              <w:t>UC21 Đăng ký tạm trú: nếu chọn "Đăng ký tạm trú đi kèm" → hệ thống tự sinh biểu mẫu CT01 gửi qua API cho cán bộ tổ dân phố.</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Pr>
                <w:rFonts w:ascii="Times New Roman" w:hAnsi="Times New Roman" w:eastAsia="Times New Roman" w:cs="Times New Roman"/>
                <w:sz w:val="24"/>
                <w:szCs w:val="24"/>
              </w:rPr>
              <w:t>Hoá đơn ở trạng thái "Đang chờ thanh toán"; được gửi tới khách qua email/Zalo;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Pr>
                <w:rFonts w:ascii="Times New Roman" w:hAnsi="Times New Roman" w:eastAsia="Times New Roman" w:cs="Times New Roman"/>
                <w:sz w:val="24"/>
                <w:szCs w:val="24"/>
              </w:rPr>
              <w:t>6. Gửi email + Zalo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:(Định hướng v2: cron tự động gửi email\n+ Zalo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Zalo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sms, zalo,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Zalo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eastAsia="Times New Roman" w:cs="Times New Roman"/>
          <w:sz w:val="26"/>
          <w:szCs w:val="26"/>
        </w:rPr>
        <w:t>Xác định rõ 04 tác nhân và 41 ca sử dụng (bao gồm UC41 Chatbot AI mới bổ sung) được tổ chức thành 6 nhóm chức năng chính, đảm bảo bao phủ toàn bộ nghiệp vụ vận hành. Đã triển khai backend thực tế đạt 32/41 UC (~78%); 3 UC ở mức giả lập có tích hợp dịch vụ thật ở v2 (UC17 ký số, UC27 VNPay, UC37 SMS/Zalo); 4 UC đẩy về Hướng phát triển ở Mục 4.3 (UC21 CT01, UC35 chi phí, UC36 xuất Excel/PDF, UC40 đăng tin).</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eastAsia="Times New Roman" w:cs="Times New Roman"/>
          <w:sz w:val="26"/>
          <w:szCs w:val="26"/>
        </w:rPr>
        <w:t>Đề xuất phương án tích hợp cổng thanh toán (VNPay/MoMo/QR), ký số trực tuyến và đăng ký tạm trú điện tử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eastAsia="Times New Roman" w:cs="Times New Roman"/>
          <w:sz w:val="26"/>
          <w:szCs w:val="26"/>
        </w:rPr>
        <w:t>Tự động hoá tối đa các tác vụ lặp lại: tính tiền, sinh hoá đơn, gửi nhắc nợ, đăng ký tạm trú.</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eastAsia="Times New Roman" w:cs="Times New Roman"/>
          <w:sz w:val="26"/>
          <w:szCs w:val="26"/>
        </w:rPr>
        <w:t>Chi phí ban đầu cho chữ ký số, OTP qua SMS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31E587C9">
      <w:pPr>
        <w:pStyle w:val="16"/>
        <w:numPr>
          <w:ilvl w:val="0"/>
          <w:numId w:val="1"/>
        </w:numPr>
        <w:spacing w:before="40" w:after="40" w:line="360" w:lineRule="auto"/>
        <w:jc w:val="both"/>
      </w:pPr>
      <w:r>
        <w:rPr>
          <w:rFonts w:ascii="Times New Roman" w:hAnsi="Times New Roman" w:eastAsia="Times New Roman" w:cs="Times New Roman"/>
          <w:sz w:val="26"/>
          <w:szCs w:val="26"/>
        </w:rPr>
        <w:t>UC21 - Đăng ký tạm trú điện tử CT01: Nghiên cứu API quản lý cư trú của Bộ Công an, kết hợp tự sinh biểu mẫu CT01 từ dữ liệu hợp đồng + thông tin khách thuê (CCCD) và gửi qua API điện tử cho cán bộ tổ dân phố để loại bỏ hoàn toàn khâu thủ công.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23ECA6EB">
      <w:pPr>
        <w:pStyle w:val="16"/>
        <w:numPr>
          <w:ilvl w:val="0"/>
          <w:numId w:val="1"/>
        </w:numPr>
        <w:spacing w:before="40" w:after="40" w:line="360" w:lineRule="auto"/>
        <w:jc w:val="both"/>
      </w:pPr>
      <w:r>
        <w:rPr>
          <w:rFonts w:ascii="Times New Roman" w:hAnsi="Times New Roman" w:eastAsia="Times New Roman" w:cs="Times New Roman"/>
          <w:sz w:val="26"/>
          <w:szCs w:val="26"/>
        </w:rPr>
        <w:t>UC40 - Đăng tin tuyển khách: Bổ sung collection Listing + endpoint /api/listings + trang Manager đăng tin tuyển khách, kết nối với Visitor RoomSearch để tin được đăng có ưu tiên hiển thị; hỗ trợ hết hạn tin tự động và thông báo cho khách quan tâm.</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eastAsia="Times New Roman" w:cs="Times New Roman"/>
          <w:sz w:val="26"/>
          <w:szCs w:val="26"/>
        </w:rPr>
        <w:t>UC37 (nâng cấp v2) - Mở rộng kênh thông báo: bổ sung Zalo OA SDK và eSMS.vn Brandname để bổ sung 2 kênh SMS và Zalo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2" Type="http://schemas.openxmlformats.org/officeDocument/2006/relationships/image" Target="media/image5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