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38A30B30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>ФГБОУ ВО Уфимский университет</w:t>
      </w:r>
      <w:r w:rsidR="00BF2518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359DB6B0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9E168C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3B31644F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481C21" w:rsidRPr="001D16B5">
        <w:rPr>
          <w:rFonts w:cs="Times New Roman"/>
          <w:sz w:val="28"/>
          <w:szCs w:val="22"/>
          <w:lang w:val="ru-RU"/>
        </w:rPr>
        <w:t>Лабораторная работа №</w:t>
      </w:r>
      <w:r w:rsidR="001733A1">
        <w:rPr>
          <w:rFonts w:cs="Times New Roman"/>
          <w:sz w:val="28"/>
          <w:szCs w:val="22"/>
          <w:lang w:val="ru-RU"/>
        </w:rPr>
        <w:t>1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6B3CD451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9E168C" w:rsidRPr="00D82544">
        <w:rPr>
          <w:sz w:val="28"/>
          <w:szCs w:val="28"/>
          <w:lang w:val="ru-RU"/>
        </w:rPr>
        <w:t>Разработка мнемосхемы предметной области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39729072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Мини</w:t>
      </w:r>
      <w:r w:rsidR="009E168C">
        <w:rPr>
          <w:rFonts w:cs="Times New Roman"/>
          <w:sz w:val="28"/>
          <w:szCs w:val="22"/>
          <w:lang w:val="ru-RU"/>
        </w:rPr>
        <w:t>-</w:t>
      </w:r>
      <w:r>
        <w:rPr>
          <w:rFonts w:cs="Times New Roman"/>
          <w:sz w:val="28"/>
          <w:szCs w:val="22"/>
          <w:lang w:val="ru-RU"/>
        </w:rPr>
        <w:t>группа-</w:t>
      </w:r>
      <w:r w:rsidRPr="00CB4290">
        <w:rPr>
          <w:rFonts w:cs="Times New Roman"/>
          <w:sz w:val="28"/>
          <w:szCs w:val="22"/>
          <w:highlight w:val="yellow"/>
          <w:lang w:val="ru-RU"/>
        </w:rPr>
        <w:t>№мини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32"/>
          <w:lang w:val="ru-RU"/>
        </w:rPr>
        <w:t xml:space="preserve">                                     </w:t>
      </w:r>
      <w:r w:rsidR="00B551DC">
        <w:rPr>
          <w:rFonts w:cs="Times New Roman"/>
          <w:sz w:val="32"/>
          <w:lang w:val="ru-RU"/>
        </w:rPr>
        <w:t xml:space="preserve">              </w:t>
      </w:r>
      <w:r w:rsidR="00481C21" w:rsidRPr="001D16B5">
        <w:rPr>
          <w:rFonts w:cs="Times New Roman"/>
          <w:sz w:val="28"/>
          <w:szCs w:val="22"/>
          <w:lang w:val="ru-RU"/>
        </w:rPr>
        <w:t>Выполнил</w:t>
      </w:r>
      <w:r w:rsidR="00A36B75">
        <w:rPr>
          <w:rFonts w:cs="Times New Roman"/>
          <w:sz w:val="28"/>
          <w:szCs w:val="22"/>
          <w:lang w:val="ru-RU"/>
        </w:rPr>
        <w:t>и</w:t>
      </w:r>
      <w:r w:rsidR="00481C21" w:rsidRPr="001D16B5">
        <w:rPr>
          <w:rFonts w:cs="Times New Roman"/>
          <w:sz w:val="28"/>
          <w:szCs w:val="22"/>
          <w:lang w:val="ru-RU"/>
        </w:rPr>
        <w:t>: студент</w:t>
      </w:r>
      <w:r w:rsidR="000C4F34">
        <w:rPr>
          <w:rFonts w:cs="Times New Roman"/>
          <w:sz w:val="28"/>
          <w:szCs w:val="22"/>
          <w:lang w:val="ru-RU"/>
        </w:rPr>
        <w:t>ы</w:t>
      </w:r>
      <w:r w:rsidR="00B551DC">
        <w:rPr>
          <w:rFonts w:cs="Times New Roman"/>
          <w:sz w:val="28"/>
          <w:szCs w:val="22"/>
          <w:lang w:val="ru-RU"/>
        </w:rPr>
        <w:t xml:space="preserve"> </w:t>
      </w:r>
      <w:proofErr w:type="spellStart"/>
      <w:r w:rsidR="00B551DC">
        <w:rPr>
          <w:rFonts w:cs="Times New Roman"/>
          <w:sz w:val="28"/>
          <w:szCs w:val="22"/>
          <w:lang w:val="ru-RU"/>
        </w:rPr>
        <w:t>гр.</w:t>
      </w:r>
      <w:r w:rsidR="00CB4290" w:rsidRPr="00CB4290">
        <w:rPr>
          <w:rFonts w:cs="Times New Roman"/>
          <w:sz w:val="28"/>
          <w:szCs w:val="22"/>
          <w:highlight w:val="yellow"/>
          <w:lang w:val="ru-RU"/>
        </w:rPr>
        <w:t>Группа</w:t>
      </w:r>
      <w:proofErr w:type="spellEnd"/>
    </w:p>
    <w:p w14:paraId="343B6E8D" w14:textId="7B1C26F9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 w:rsidRPr="00CB4290">
        <w:rPr>
          <w:rFonts w:cs="Times New Roman"/>
          <w:sz w:val="28"/>
          <w:szCs w:val="22"/>
          <w:highlight w:val="yellow"/>
          <w:lang w:val="ru-RU"/>
        </w:rPr>
        <w:t>Фамилия И.О. всех студентов 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Латыпова В.А.</w:t>
      </w:r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3F162F7C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>Уфа 202</w:t>
      </w:r>
      <w:r w:rsidR="009E168C">
        <w:rPr>
          <w:rFonts w:cs="Times New Roman"/>
          <w:sz w:val="28"/>
          <w:lang w:val="ru-RU"/>
        </w:rPr>
        <w:t>5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line="360" w:lineRule="auto" w:before="20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ЛАБОРАТОРНАЯ РАБОТА № 1</w:t>
        <w:br/>
        <w:t>«РАЗРАБОТКА МНЕМОСХЕМЫ ПРЕДМЕТНОЙ ОБЛАСТИ»</w:t>
        <w:br/>
        <w:t>Тема: «Продажа товаров в продуктовом магазине»</w:t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И ЗАДАЧИ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получение практических навыков разработки мнемосхемы предметной области для сложного бизнес-процесса.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>Задачи работы: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провести системный анализ предметной области «Продажа товаров в продуктовом магазине» и составить подробное словесное описание бизнес-процесса от момента входа покупателя в магазин до завершения покупки;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выделить основных субъектов и объекты, участвующие в процессе, и определить их иерархическую структуру (подразделения предприятия и внешняя среда);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определить и классифицировать все виды информационного и материального взаимодействия (устный, бумажный, электронный, материальный) без использования отглагольных существительных;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разработать графическую мнемосхему бизнес-процесса в соответствии с общепринятыми обозначениями и правилами наглядного представления информационных потоков;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сформулировать аналитические выводы по результатам моделирования.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КРАТКИЕ ТЕОРЕТИЧЕСКИЕ СВЕДЕНИЯ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Мнемосхема (мнемоническая схема) представляет собой совокупность условных изображений и символов, отражающих схематическое устройство контролируемого или моделируемого объекта, производственного или управленческого процесса. Мнемосхема выступает упрощённой структурно-функциональной моделью, облегчающей визуальное восприятие и глубокое понимание сущности происходящих операций, функционального назначения служб, оборудования, а также алгоритмов координации действий участников в штатных режимах.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Мнемосхемы применяются в случаях, когда исследуемый объект имеет территориально или функционально распределенную структуру, и служат эффективным демонстрационным инструментом. На мнемосхеме наглядно демонстрируются материальные потоки (движение сырья, готовой продукции, денежных средств), бумажный документооборот, устные коммуникации и электронные информационные потоки между подразделениями.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При проектировании мнемосхем критически важным является соблюдение принципа опосредованности электронного взаимодействия: физические лица (покупатели, кассиры, администраторы) не могут обмениваться электронной информацией напрямую. Передача электронных пакетов данных всегда осуществляется через специализированные аппаратные и программные средства-посредники (сканеры штрихкодов, POS-терминалы, банковские пин-пады, серверы баз данных).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ПОДРОБНОЕ СЛОВЕСНОЕ ОПИСАНИЕ БИЗНЕС-ПРОЦЕССА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Моделируемый бизнес-процесс «Продажа товаров в продуктовом магазине» реализуется в очном формате непосредственного взаимодействия покупателя с персоналом и инфраструктурой магазина. Процесс состоит из следующих последовательных этапов: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3.1 Вход и выбор товаров в торговом зале. </w:t>
      </w:r>
      <w:r>
        <w:rPr>
          <w:rFonts w:ascii="Times New Roman" w:hAnsi="Times New Roman"/>
          <w:sz w:val="28"/>
        </w:rPr>
        <w:t>Покупатель входит в магазин «Продукты», берет покупательскую корзину и направляется в торговый зал. В торговом зале покупатель осматривает представленные на витринах и стеллажах продукты питания, а также изучает информацию о цене, размещенную на бумажных ценниках. Выбрав необходимые продовольственные товары, покупатель помещает их в корзину и направляется в зону кассового узла.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3.2 Выкладка товаров на кассовую ленту. </w:t>
      </w:r>
      <w:r>
        <w:rPr>
          <w:rFonts w:ascii="Times New Roman" w:hAnsi="Times New Roman"/>
          <w:sz w:val="28"/>
        </w:rPr>
        <w:t>Прибыв к расчетной зоне, покупатель выкладывает отобранные продукты питания из корзины на транспортерную ленту кассового стола перед кассиром-продавцом.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3.3 Считывание и идентификация штрихкодов. </w:t>
      </w:r>
      <w:r>
        <w:rPr>
          <w:rFonts w:ascii="Times New Roman" w:hAnsi="Times New Roman"/>
          <w:sz w:val="28"/>
        </w:rPr>
        <w:t>Кассир берет поочередно каждую единицу товара и подносит ее штрихкодом к окну стационарного или ручного сканера. Оптический сканер считывает графический штриховой код с упаковки товара, преобразует его в цифровой код и передает по кабельному интерфейсу в POS-терминал.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3.4 Запрос сведений из товароучетной базы данных. </w:t>
      </w:r>
      <w:r>
        <w:rPr>
          <w:rFonts w:ascii="Times New Roman" w:hAnsi="Times New Roman"/>
          <w:sz w:val="28"/>
        </w:rPr>
        <w:t>POS-терминал автоматически отправляет электронный сетевой запрос на сервер товароучетной системы (1С:Предприятие). Система обрабатывает запрос, находит товар в номенклатуре и возвращает обратно актуальную розничную цену, наименование и ставку НДС. Строка товара мгновенно отображается на дисплее кассира и на внешнем мониторе покупателя.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3.5 Согласование суммы к оплате и формы расчета. </w:t>
      </w:r>
      <w:r>
        <w:rPr>
          <w:rFonts w:ascii="Times New Roman" w:hAnsi="Times New Roman"/>
          <w:sz w:val="28"/>
        </w:rPr>
        <w:t>Кассир устно приветствует клиента, сообщает итоговую сумму к оплате, уточняет потребность в фирменном упаковочном пакете, а также спрашивает о желаемой форме расчета (безналичный платеж банковской картой или наличные деньги). Покупатель устно озвучивает выбранный способ оплаты.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3.6 Авторизация и проведение платежа. </w:t>
      </w:r>
      <w:r>
        <w:rPr>
          <w:rFonts w:ascii="Times New Roman" w:hAnsi="Times New Roman"/>
          <w:sz w:val="28"/>
        </w:rPr>
        <w:t>При безналичном расчете покупатель прикладывает банковскую карту (либо мобильное устройство с модулем бесконтактной оплаты NFC) к банковскому терминалу (пин-паду). Банковский терминал шифрует данные и передает электронный запрос на авторизацию в процессинговый центр банка-эквайера. Банк проверяет платежеспособность, производит списание средств со счета покупателя и возвращает терминалу код одобрения транзакции. Банковский терминал распечатывает бумажный слип-чек и передает статус успешной оплаты в POS-терминал. При наличном расчете покупатель передает кассиру бумажные банкноты и монеты, кассир вносит полученную сумму в кассу и выдает покупателю сдачу наличными.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3.7 Фискализация и печать кассового чека. </w:t>
      </w:r>
      <w:r>
        <w:rPr>
          <w:rFonts w:ascii="Times New Roman" w:hAnsi="Times New Roman"/>
          <w:sz w:val="28"/>
        </w:rPr>
        <w:t>После фиксации оплаты POS-терминал подает управляющую команду на встроенный фискальный регистратор контрольно-кассовой машины (ККМ). Регистратор формирует электронную фискальную запись и распечатывает фискальный кассовый чек. Кассир отрывает кассовый чек и передает его в руки покупателю вместе со слип-чеком.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3.8 Актуализация остатков на складе и завершение процесса. </w:t>
      </w:r>
      <w:r>
        <w:rPr>
          <w:rFonts w:ascii="Times New Roman" w:hAnsi="Times New Roman"/>
          <w:sz w:val="28"/>
        </w:rPr>
        <w:t>POS-терминал направляет электронный пакет данных о проданных позициях в товароучетную систему (1С:Предприятие) для списания остатков со склада торгового зала. Кассир складывает приобретенные товары в пакет и передает упакованный товар покупателю. Покупатель забирает продукты, кассовые чеки и покидает пределы магазина. Процесс полностью завершен.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РЕЗУЛЬТАТЫ ВЫПОЛНЕНИЯ РАБОТЫ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4.1 Субъекты и объекты предметной области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 методическими требованиями все элементы исследуемой предметной области разделены на субъекты (люди, одушевленные участники) и объекты (технические средства, материальные предметы, информационные системы). Кроме того, произведена организационная декомпозиция на три внутренних подразделения предприятия «Магазин "Продукты"» и внешнюю среду: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b/>
          <w:sz w:val="28"/>
        </w:rPr>
        <w:t>1. Организационная единица «Магазин "Продукты"»: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а) Подразделение «Торговый зал»: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Покупатель (клиент магазина) — субъект процесса, инициирующий покупку;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Витрина / Полка с продуктами — материальный объект, содержащий продовольственные товары и ценники.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б) Подразделение «Кассовый узел (Зона расчета)»: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Кассир-продавец (оператор кассы) — субъект, осуществляющий расчетно-кассовое обслуживание;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Сканер штрихкодов — оптический объект для считывания штриховых кодов;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POS-терминал / ККМ — кассовый компьютер с монитором кассира и встроенным фискальным регистратором;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Банковский терминал (пин-пад / ридер) — специализированное устройство приема безналичных платежей.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в) Подразделение «Бэк-офис и ИТ-инфраструктура (Серверная)»: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Товароучетная система (сервер базы данных «1С:Предприятие») — программно-аппаратный объект учета цен и остатков;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Администратор / Товаровед магазина — субъект, осуществляющий контроль товарооборота и формирование отчетности.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b/>
          <w:sz w:val="28"/>
        </w:rPr>
        <w:t>2. Внешняя среда: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Процессинговый центр банка-эквайера — внешняя финансовая информационная система авторизации платежей.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4.2 Информационное и материальное взаимодействие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Информационное и материальное взаимодействие между субъектами и объектами предметной области представлено в таблице 1. В соответствии с требованиями к оформлению в графе «Форма взаимодействия» полностью исключены отглагольные существительные, а электронное взаимодействие физических лиц организовано строго через технические устройства-посредники.</w:t>
      </w:r>
    </w:p>
    <w:p>
      <w:pPr>
        <w:spacing w:line="360" w:lineRule="auto" w:before="200" w:after="80"/>
        <w:ind w:firstLine="0"/>
        <w:jc w:val="left"/>
      </w:pPr>
      <w:r>
        <w:rPr>
          <w:rFonts w:ascii="Times New Roman" w:hAnsi="Times New Roman"/>
          <w:b/>
          <w:sz w:val="26"/>
        </w:rPr>
        <w:t>Таблица 1 — Информационное и материальное взаимодействие в предметной области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left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От кого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Кому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Форма информационного / материального взаимодействия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взаимодействия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Витрина магазина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Товар (продукты питания)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Витрина магазина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Ценник (информация о стоимости)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Товар на кассовой ленте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Вопрос о товаре / скидке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устный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Сумма к оплате / ответ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устный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 (упаковка)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Сканер штрихкодов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Штрихкод на упаковке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Сканер штрихкодов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Цифровой код товара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Запрос цены и наличия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Сведения о товаре (цена, наименование)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Банковская карта (NFC) / наличные средства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Команда на оплату (сумма)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Процессинговый центр банка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Запрос на авторизацию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Процессинговый центр банка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Код подтверждения (одобрение транзакции)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Статус оплаты (успех)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Слип-чек терминала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Кассовый чек (печать)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Кассовый чек (фискальный)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Сдача (наличные средства)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Упакованный товар в фирменном пакете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Данные о списании проданного товара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Администратор / Товаровед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Отчет о продажах и остатках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</w:tbl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4.3 Мнемосхема бизнес-процесса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Графическая мнемосхема бизнес-процесса «Продажа товаров в продуктовом магазине» представлена на рисунке 1.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69680" cy="5529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emoscheme_st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29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1 — Мнемосхема бизнес-процесса «Продажа товаров в продуктовом магазине»</w:t>
      </w:r>
    </w:p>
    <w:p>
      <w:pPr>
        <w:sectPr>
          <w:pgSz w:w="16838" w:h="11906" w:orient="landscape"/>
          <w:pgMar w:top="1020" w:right="850" w:bottom="1020" w:left="1417" w:header="708" w:footer="708" w:gutter="0"/>
          <w:cols w:space="708"/>
          <w:docGrid w:linePitch="360"/>
        </w:sectPr>
      </w:pP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 ВЫВОДЫ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ходе выполнения лабораторной работы № 1 были сформированы и закреплены практические навыки системного описания, структурной декомпозиции и построения мнемосхемы предметной области для сложного бизнес-процесса «Продажа товаров в продуктовом магазине».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Определена организационная структура предприятия (магазин «Продукты»), включающая три внутренних подразделения («Торговый зал», «Кассовый узел», «Бэк-офис и ИТ-инфраструктура») и внешнюю сущность (процессинговый центр банка-эквайера).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Выполнена четкая классификация информационных и материальных связей по четырем типам: материальный (товары, деньги, банковские карты), бумажный (кассовые и слип-чеки, ценники, отчетность), устный (речевой диалог покупателя и кассира) и электронный (сетевые запросы, цифровые коды, сигналы подтверждения).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Полностью соблюдены регламентные требования кафедры АСУ УУНиТ: в формулировках форм взаимодействия отсутствуют отглагольные существительные, электронный обмен между физическими лицами происходит исключительно через аппаратные посредники (POS-терминал, сканер штрихкодов, пин-пад, сервер 1С), а бизнес-процесс смоделирован в очном формате непосредственного обслуживания покупателя в торговом зале.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Построенная мнемосхема визуализирует полный жизненный цикл операции купли-продажи и обеспечивает полную преемственность данных для последующего функционального моделирования в нотации IDEF0 в рамках лабораторной работы № 2.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733A1"/>
    <w:rsid w:val="00245233"/>
    <w:rsid w:val="0027063A"/>
    <w:rsid w:val="003B6758"/>
    <w:rsid w:val="00403C27"/>
    <w:rsid w:val="00481C21"/>
    <w:rsid w:val="00502862"/>
    <w:rsid w:val="0050395D"/>
    <w:rsid w:val="007A46DE"/>
    <w:rsid w:val="00904ECD"/>
    <w:rsid w:val="009B57B5"/>
    <w:rsid w:val="009E168C"/>
    <w:rsid w:val="00A36B75"/>
    <w:rsid w:val="00AA423E"/>
    <w:rsid w:val="00B551DC"/>
    <w:rsid w:val="00BA3BF9"/>
    <w:rsid w:val="00BF2518"/>
    <w:rsid w:val="00C46DB1"/>
    <w:rsid w:val="00CA2D54"/>
    <w:rsid w:val="00CB4290"/>
    <w:rsid w:val="00CE4BF7"/>
    <w:rsid w:val="00D00B34"/>
    <w:rsid w:val="00D07D50"/>
    <w:rsid w:val="00D82544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8</cp:revision>
  <dcterms:created xsi:type="dcterms:W3CDTF">2022-10-28T08:32:00Z</dcterms:created>
  <dcterms:modified xsi:type="dcterms:W3CDTF">2025-10-24T13:34:00Z</dcterms:modified>
</cp:coreProperties>
</file>