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2"/>
            <w:shd w:fill="16847F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TECHNISCHE UND WISSENSCHAFTLICHE DOKUMENTATION</w:t>
            </w:r>
          </w:p>
        </w:tc>
      </w:tr>
    </w:tbl>
    <w:p/>
    <w:p>
      <w:pPr>
        <w:pStyle w:val="Title"/>
      </w:pPr>
      <w:r>
        <w:t>Multisensor-LiDAR-</w:t>
        <w:br/>
        <w:t>Objekterkennung in einer Tiefgarage</w:t>
      </w:r>
    </w:p>
    <w:p>
      <w:pPr>
        <w:pStyle w:val="Subtitle"/>
      </w:pPr>
      <w:r>
        <w:t>Training, Cross-Validation und Bewertung von PointPillars und CenterPoint auf zwei Einzelsensoransichten und einer fusionierten Punktwolke</w:t>
      </w:r>
    </w:p>
    <w:p>
      <w:pPr>
        <w:shd w:fill="EEF4F6"/>
        <w:pBdr>
          <w:left w:val="single" w:sz="18" w:space="8" w:color="58B9BF"/>
        </w:pBdr>
        <w:spacing w:before="280" w:after="760"/>
        <w:ind w:left="198" w:right="113"/>
      </w:pPr>
      <w:r>
        <w:rPr>
          <w:color w:val="28414F"/>
          <w:sz w:val="22"/>
        </w:rPr>
        <w:t>Experiment-held-out 3-Fold-Cross-Validation · Person, Fahrrad und Auto · Vergleich von os0, os1 und merged · Fehleranalyse und Laufzeiteinordnung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6E0E5"/>
          <w:left w:val="single" w:sz="4" w:color="D6E0E5"/>
          <w:bottom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4876"/>
        <w:gridCol w:w="4876"/>
      </w:tblGrid>
      <w:tr>
        <w:tc>
          <w:tcPr>
            <w:tcW w:type="dxa" w:w="4876"/>
            <w:shd w:fill="F5F8F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6847F"/>
                <w:sz w:val="15"/>
              </w:rPr>
              <w:t>PROJEKT</w:t>
              <w:br/>
            </w:r>
            <w:r>
              <w:rPr>
                <w:color w:val="172733"/>
                <w:sz w:val="19"/>
              </w:rPr>
              <w:t>Multisensor LiDAR 3D Object Detection</w:t>
            </w:r>
          </w:p>
        </w:tc>
        <w:tc>
          <w:tcPr>
            <w:tcW w:type="dxa" w:w="4876"/>
            <w:shd w:fill="F5F8F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6847F"/>
                <w:sz w:val="15"/>
              </w:rPr>
              <w:t>DOKUMENTSTATUS</w:t>
              <w:br/>
            </w:r>
            <w:r>
              <w:rPr>
                <w:color w:val="172733"/>
                <w:sz w:val="19"/>
              </w:rPr>
              <w:t>Erster Entwurf · Version 0.1</w:t>
            </w:r>
          </w:p>
        </w:tc>
      </w:tr>
      <w:tr>
        <w:tc>
          <w:tcPr>
            <w:tcW w:type="dxa" w:w="4876"/>
            <w:shd w:fill="F5F8F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6847F"/>
                <w:sz w:val="15"/>
              </w:rPr>
              <w:t>STAND</w:t>
              <w:br/>
            </w:r>
            <w:r>
              <w:rPr>
                <w:color w:val="172733"/>
                <w:sz w:val="19"/>
              </w:rPr>
              <w:t>16. Juli 2026</w:t>
            </w:r>
          </w:p>
        </w:tc>
        <w:tc>
          <w:tcPr>
            <w:tcW w:type="dxa" w:w="4876"/>
            <w:shd w:fill="F5F8F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6847F"/>
                <w:sz w:val="15"/>
              </w:rPr>
              <w:t>HAUPTMODELL</w:t>
              <w:br/>
            </w:r>
            <w:r>
              <w:rPr>
                <w:color w:val="172733"/>
                <w:sz w:val="19"/>
              </w:rPr>
              <w:t>PointPillars · KITTI-Finetuning</w:t>
            </w:r>
          </w:p>
        </w:tc>
      </w:tr>
    </w:tbl>
    <w:p>
      <w:r>
        <w:br w:type="page"/>
      </w:r>
    </w:p>
    <w:p>
      <w:pPr>
        <w:spacing w:after="360"/>
        <w:pBdr>
          <w:bottom w:val="single" w:sz="14" w:space="4" w:color="16847F"/>
        </w:pBdr>
      </w:pPr>
      <w:r>
        <w:rPr>
          <w:rFonts w:ascii="Aptos Display" w:hAnsi="Aptos Display"/>
          <w:b/>
          <w:color w:val="123247"/>
          <w:sz w:val="48"/>
        </w:rPr>
        <w:t>Inhaltsverzeichnis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Kurzfassung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1. Aufgabenstellung und Forschungsfragen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2. Datengrundlage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2.1 Sensoraufbau und Ansichten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2.2 Aufgezeichnete Experimente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2.3 Annotationen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3. Datenaufbereitung und Sensorfusion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3.1 Registrierung und Merge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3.2 Konvertierung in das Trainingsformat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4. Modelle und Training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4.1 PointPillars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4.2 Klassenungleichgewicht und GT-Sampling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4.3 Architekturvergleich mit CenterPoint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5. Evaluationsprotokoll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5.1 Warum der frühere temporale Split ersetzt wurde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5.2 Experiment-held-out Cross-Validation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5.3 Metriken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5.4 Fold-Mittel und gepoolte Out-of-Fold-Auswertung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5.5 Offizielle und labelbasierte Bewegt-/Statisch-Auswertung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6. Ergebnisse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6.1 Gesamtleistung von PointPillars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6.2 Bewegte Objekte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6.3 Warum ist Fahrrad-AP30 bei os0 höher?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6.4 Offizielle dynamische Auswertung und AP60-Artefakt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6.5 Vergleich zu CenterPoint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7. Qualitative Fehleranalyse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7.1 Definition der Geisterboxen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7.2 Plausible Ursachen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7.3 Praktische Gegenmaßnahmen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8. Laufzeit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8.1 Modellinferenz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8.2 Merge-Zeit und Ende-zu-Ende-Einordnung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9. Gültigkeit und Grenzen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9.1 Interne Gültigkeit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9.2 Einschränkungen der Aussagekraft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10. Schlussfolgerung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11. Reproduzierbarkeit und Projektartefakte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11.1 Zentrale Implementierungen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11.2 Primäre Ergebnisquellen</w:t>
      </w:r>
    </w:p>
    <w:p>
      <w:pPr>
        <w:spacing w:after="60"/>
        <w:ind w:left="369"/>
      </w:pPr>
      <w:r>
        <w:rPr>
          <w:rFonts w:ascii="Aptos" w:hAnsi="Aptos"/>
          <w:b w:val="0"/>
          <w:color w:val="1E607B"/>
          <w:sz w:val="18"/>
        </w:rPr>
        <w:t>11.3 Präsentationsmaterial</w:t>
      </w:r>
    </w:p>
    <w:p>
      <w:pPr>
        <w:spacing w:after="100"/>
        <w:ind w:left="0"/>
      </w:pPr>
      <w:r>
        <w:rPr>
          <w:rFonts w:ascii="Aptos" w:hAnsi="Aptos"/>
          <w:b/>
          <w:color w:val="123247"/>
          <w:sz w:val="21"/>
        </w:rPr>
        <w:t>12. Offene Arbeiten</w:t>
      </w:r>
    </w:p>
    <w:p>
      <w:pPr>
        <w:pStyle w:val="Heading1"/>
        <w:pageBreakBefore/>
        <w:pBdr>
          <w:bottom w:val="single" w:sz="14" w:space="4" w:color="16847F"/>
        </w:pBdr>
      </w:pPr>
      <w:r>
        <w:rPr>
          <w:b w:val="0"/>
          <w:i w:val="0"/>
        </w:rPr>
        <w:t>Kurzfassung</w:t>
      </w:r>
    </w:p>
    <w:p>
      <w:r>
        <w:rPr>
          <w:b w:val="0"/>
          <w:i w:val="0"/>
        </w:rPr>
        <w:t>In diesem Projekt wurde untersucht, wie gut vortrainierte neuronale Netze zur</w:t>
        <w:br/>
        <w:t>dreidimensionalen Objekterkennung auf eine fest installierte</w:t>
        <w:br/>
        <w:t>Zwei-Sensor-LiDAR-Anlage in einer Tiefgarage angepasst werden können. Die</w:t>
        <w:br/>
        <w:t>Zielklassen sind Person, Fahrrad und Auto. Verglichen wurden die beiden</w:t>
        <w:br/>
        <w:t xml:space="preserve">Einzelsensoransichten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 xml:space="preserve"> sowie die aus beiden Sensoren erzeugte</w:t>
        <w:br/>
        <w:t xml:space="preserve">fusionierte Punktwolke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Als Hauptmodell wurde PointPillars eingesetzt und ausgehend von einem auf KITTI</w:t>
        <w:br/>
        <w:t>vortrainierten Drei-Klassen-Checkpoint für 50 Epochen auf den Projektdaten</w:t>
        <w:br/>
        <w:t>finetuned. Wegen des starken Klassenungleichgewichts wurde eine ausschließlich</w:t>
        <w:br/>
        <w:t>aus Trainingsdaten erzeugte GT-Sampling-Datenbank verwendet. Die abschließende</w:t>
        <w:br/>
        <w:t>Bewertung folgt einer vor der Ergebnissichtung eingefrorenen gepaarten</w:t>
        <w:br/>
        <w:t>3-Fold-Cross-Validation. In jedem Fold werden drei vollständige Experimente –</w:t>
        <w:br/>
        <w:t>je eines für Auto, Fahrrad und Person – als ungesehene Testaufnahmen</w:t>
        <w:br/>
        <w:t>zurückgehalten.</w:t>
      </w:r>
    </w:p>
    <w:p>
      <w:r>
        <w:rPr>
          <w:b w:val="0"/>
          <w:i w:val="0"/>
        </w:rPr>
        <w:t>PointPillars erreicht mit der fusionierten Ansicht in jedem Fold den höchsten</w:t>
        <w:br/>
        <w:t xml:space="preserve">Gesamt-mAP. Der Fold-Mittelwert beträgt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0,798 ± 0,037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>,</w:t>
        <w:br/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0,777 ± 0,018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0,770 ± 0,027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>. Der Vorteil der Fusion</w:t>
        <w:br/>
        <w:t>ist damit nicht sehr groß, aber über alle Folds konsistent. Besonders deutlich</w:t>
        <w:br/>
        <w:t>ist er bei der Lokalisierung von Personen und Fahrrädern. Das bewegte Auto wird</w:t>
        <w:br/>
        <w:t xml:space="preserve">dagegen in allen drei Ansichten zuverlässig erkannt;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ist bei AP30 sogar</w:t>
        <w:br/>
        <w:t xml:space="preserve">leicht besser. Die frühere Aussage,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 xml:space="preserve"> könne das bewegte Auto grundsätzlich</w:t>
        <w:br/>
        <w:t>nicht erkennen, beruhte auf einem positionskonfundierten temporalen Split und</w:t>
        <w:br/>
        <w:t>ist nicht mehr gültig.</w:t>
      </w:r>
    </w:p>
    <w:p>
      <w:r>
        <w:rPr>
          <w:b w:val="0"/>
          <w:i w:val="0"/>
        </w:rPr>
        <w:t xml:space="preserve">Die fusionierte Punktwolke benötigt auf der Evaluations-GPU ungefähr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85 ms</w:t>
      </w:r>
      <w:r>
        <w:rPr>
          <w:b w:val="0"/>
          <w:i w:val="0"/>
        </w:rPr>
        <w:br/>
        <w:t xml:space="preserve">pro Modellinferenz, gegenüber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45 ms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43 ms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>. Diese</w:t>
        <w:br/>
        <w:t>Messung belegt die 10-Hz-Fähigkeit der Modellinferenz, nicht jedoch die</w:t>
        <w:br/>
        <w:t>Echtzeitfähigkeit des vollständigen Fusionssystems. Die vorhandene</w:t>
        <w:br/>
        <w:t xml:space="preserve">Offline-Merge-Pipeline benötigt im Median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2,25 s</w:t>
      </w:r>
      <w:r>
        <w:rPr>
          <w:b w:val="0"/>
          <w:i w:val="0"/>
        </w:rPr>
        <w:t xml:space="preserve"> pro Frame, weil sie</w:t>
        <w:br/>
        <w:t>Rauschfilterung, Normalenschätzung und ICP für jeden Frame erneut ausführt. Ein</w:t>
        <w:br/>
        <w:t>optimierter Online-Merge mit einmalig bestimmter Extrinsik wurde noch nicht</w:t>
        <w:br/>
        <w:t>gemessen.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1. Aufgabenstellung und Forschungsfragen</w:t>
      </w:r>
    </w:p>
    <w:p>
      <w:r>
        <w:rPr>
          <w:b w:val="0"/>
          <w:i w:val="0"/>
        </w:rPr>
        <w:t>Die Ausgangssituation ist eine fest installierte Verkehrsszene in einer</w:t>
        <w:br/>
        <w:t>Tiefgarage, die gleichzeitig von zwei LiDAR-Sensoren aus unterschiedlichen</w:t>
        <w:br/>
        <w:t>Perspektiven erfasst wird. Das Projekt soll ein vortrainiertes</w:t>
        <w:br/>
        <w:t>3D-Objekterkennungsmodell auf diese Zielszene anpassen und den Nutzen der</w:t>
        <w:br/>
        <w:t>Multisensorfusion quantifizieren.</w:t>
      </w:r>
    </w:p>
    <w:p>
      <w:r>
        <w:rPr>
          <w:b w:val="0"/>
          <w:i w:val="0"/>
        </w:rPr>
        <w:t>Aus der Aufgabenstellung ergeben sich vier zentrale Forschungsfragen:</w:t>
      </w:r>
    </w:p>
    <w:p>
      <w:pPr>
        <w:pStyle w:val="ListNumber"/>
      </w:pPr>
      <w:r>
        <w:rPr>
          <w:b w:val="0"/>
          <w:i w:val="0"/>
        </w:rPr>
        <w:t>Wie stark verbessert das Finetuning auf den projektspezifischen</w:t>
        <w:br/>
        <w:t xml:space="preserve">   Tiefgaragendaten ein vortrainiertes 3D-Detektionsmodell?</w:t>
      </w:r>
    </w:p>
    <w:p>
      <w:pPr>
        <w:pStyle w:val="ListNumber"/>
      </w:pPr>
      <w:r>
        <w:rPr>
          <w:b w:val="0"/>
          <w:i w:val="0"/>
        </w:rPr>
        <w:t xml:space="preserve">Welche Unterschiede bestehen zwischen den Einzelsensoransichten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und</w:t>
        <w:br/>
        <w:t xml:space="preserve">  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 xml:space="preserve"> und der fusionierten Ansicht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 w:val="0"/>
          <w:i w:val="0"/>
        </w:rPr>
        <w:t>Zeigt sich ein Fusionsvorteil eher beim bloßen Finden eines Objekts oder bei</w:t>
        <w:br/>
        <w:t xml:space="preserve">   der räumlich präzisen Lokalisierung?</w:t>
      </w:r>
    </w:p>
    <w:p>
      <w:pPr>
        <w:pStyle w:val="ListNumber"/>
      </w:pPr>
      <w:r>
        <w:rPr>
          <w:b w:val="0"/>
          <w:i w:val="0"/>
        </w:rPr>
        <w:t>Welche typischen Fehlerbilder und praktischen Laufzeitgrenzen besitzt die</w:t>
        <w:br/>
        <w:t xml:space="preserve">   entwickelte Verarbeitungskette?</w:t>
      </w:r>
    </w:p>
    <w:p>
      <w:r>
        <w:rPr>
          <w:b w:val="0"/>
          <w:i w:val="0"/>
        </w:rPr>
        <w:t xml:space="preserve">Der Fokus liegt auf drei Klassen: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person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bicycle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car</w:t>
      </w:r>
      <w:r>
        <w:rPr>
          <w:b w:val="0"/>
          <w:i w:val="0"/>
        </w:rPr>
        <w:t>. Die</w:t>
        <w:br/>
        <w:t>wissenschaftliche Hauptaussage soll nicht aus einzelnen Beispielbildern oder</w:t>
        <w:br/>
        <w:t>einem einzigen zufälligen Split abgeleitet werden, sondern aus vollständig</w:t>
        <w:br/>
        <w:t>ungesehenen Aufnahmen unter einem für alle drei Ansichten gepaarten Protokoll.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2. Datengrundlage</w:t>
      </w:r>
    </w:p>
    <w:p>
      <w:pPr>
        <w:pStyle w:val="Heading2"/>
      </w:pPr>
      <w:r>
        <w:rPr>
          <w:b w:val="0"/>
          <w:i w:val="0"/>
        </w:rPr>
        <w:t>2.1 Sensoraufbau und Ansichten</w:t>
      </w:r>
    </w:p>
    <w:p>
      <w:r>
        <w:rPr>
          <w:b w:val="0"/>
          <w:i w:val="0"/>
        </w:rPr>
        <w:t>Die Szene wird von zwei Ouster-LiDAR-Sensoren mit einer Aufnahmerate von</w:t>
        <w:br/>
        <w:t xml:space="preserve">ungefähr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10 Hz</w:t>
      </w:r>
      <w:r>
        <w:rPr>
          <w:b w:val="0"/>
          <w:i w:val="0"/>
        </w:rPr>
        <w:t xml:space="preserve"> erfasst. Jeder Sensor besitzt zunächst ein eigenes</w:t>
        <w:br/>
        <w:t>Koordinatensystem. Aus den Rohdaten werden drei Eingabevarianten erzeugt: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>: transformierte Punktwolke des ersten Sensors,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>: transformierte Punktwolke des zweiten Sensors,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>: geometrisch registrierte und zusammengefügte Punktwolke beider</w:t>
        <w:br/>
        <w:t xml:space="preserve">  Sensoren.</w:t>
      </w:r>
    </w:p>
    <w:p>
      <w:r>
        <w:rPr>
          <w:b w:val="0"/>
          <w:i w:val="0"/>
        </w:rPr>
        <w:t xml:space="preserve">Eine Einzelsensor-Punktwolke enthält typischerweise ungefähr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105.000</w:t>
      </w:r>
      <w:r>
        <w:rPr>
          <w:b w:val="0"/>
          <w:i w:val="0"/>
        </w:rPr>
        <w:t xml:space="preserve"> Punkte,</w:t>
        <w:br/>
        <w:t xml:space="preserve">die fusionierte Punktwolke ungefähr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210.000</w:t>
      </w:r>
      <w:r>
        <w:rPr>
          <w:b w:val="0"/>
          <w:i w:val="0"/>
        </w:rPr>
        <w:t xml:space="preserve"> Punkte. Die Fusion erhöht damit</w:t>
        <w:br/>
        <w:t>die Punktdichte und ergänzt verdeckte Objektseiten, vergrößert aber zugleich</w:t>
        <w:br/>
        <w:t>die zu verarbeitende Datenmenge und den sichtbaren Hintergrund.</w:t>
      </w:r>
    </w:p>
    <w:p>
      <w:pPr>
        <w:pStyle w:val="Heading2"/>
      </w:pPr>
      <w:r>
        <w:rPr>
          <w:b w:val="0"/>
          <w:i w:val="0"/>
        </w:rPr>
        <w:t>2.2 Aufgezeichnete Experimente</w:t>
      </w:r>
    </w:p>
    <w:p>
      <w:r>
        <w:rPr>
          <w:b w:val="0"/>
          <w:i w:val="0"/>
        </w:rPr>
        <w:t>Am 9. Oktober 2025 wurden neun Bewegungsaufnahmen in derselben Tiefgaragenszene</w:t>
        <w:br/>
        <w:t>erstellt: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Experimente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Bewegte Zielklasse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1–3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Auto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4–6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Fahrrad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7–9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Person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Neben dem jeweiligen bewegten Zielobjekt enthält die Szene zahlreiche</w:t>
        <w:br/>
        <w:t>statische Objekte, insbesondere geparkte Fahrzeuge. Diese statischen Objekte</w:t>
        <w:br/>
        <w:t>sind für eine realistische Detektion relevant, dürfen bei der Interpretation</w:t>
        <w:br/>
        <w:t>der Generalisierungsleistung aber nicht mit vollständig neuen Objektinstanzen</w:t>
        <w:br/>
        <w:t>verwechselt werden: Sie stehen über viele Aufnahmen hinweg an denselben</w:t>
        <w:br/>
        <w:t>Positionen.</w:t>
      </w:r>
    </w:p>
    <w:p>
      <w:r>
        <w:rPr>
          <w:b w:val="0"/>
          <w:i w:val="0"/>
        </w:rPr>
        <w:t>Für die abschließende Cross-Validation wird ausschließlich die Schnittmenge</w:t>
        <w:br/>
        <w:t>der gültigen Zeitstempel aller drei Ansichten verwendet. Dadurch erhält jede</w:t>
        <w:br/>
        <w:t xml:space="preserve">Ansicht dieselben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2.122</w:t>
      </w:r>
      <w:r>
        <w:rPr>
          <w:b w:val="0"/>
          <w:i w:val="0"/>
        </w:rPr>
        <w:t xml:space="preserve"> physischen Frames. Die Annotationen bleiben dennoch</w:t>
        <w:br/>
        <w:t>ansichtsspezifisch, weil ein Objekt je nach Sensorabdeckung und Sichtbarkeit</w:t>
        <w:br/>
        <w:t>nicht in jeder Ansicht in exakt denselben Frames annotiert ist.</w:t>
      </w:r>
    </w:p>
    <w:p>
      <w:pPr>
        <w:pStyle w:val="Heading2"/>
      </w:pPr>
      <w:r>
        <w:rPr>
          <w:b w:val="0"/>
          <w:i w:val="0"/>
        </w:rPr>
        <w:t>2.3 Annotationen</w:t>
      </w:r>
    </w:p>
    <w:p>
      <w:r>
        <w:rPr>
          <w:b w:val="0"/>
          <w:i w:val="0"/>
        </w:rPr>
        <w:t>Die Ground-Truth-Annotationen bestehen aus orientierten dreidimensionalen</w:t>
        <w:br/>
        <w:t>Bounding Boxes. Für jede Box werden Klasse, Position, Abmessungen und</w:t>
        <w:br/>
        <w:t xml:space="preserve">Orientierung gespeichert. Zusätzlich kennzeichnet ein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static</w:t>
      </w:r>
      <w:r>
        <w:rPr>
          <w:b w:val="0"/>
          <w:i w:val="0"/>
        </w:rPr>
        <w:t>-Attribut</w:t>
        <w:br/>
        <w:t>statische Objekte. Die finalen Labels wurden mit dem projektspezifischen</w:t>
        <w:br/>
        <w:t xml:space="preserve">Editor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experiment/manual_bbox_editor.py</w:t>
      </w:r>
      <w:r>
        <w:rPr>
          <w:b w:val="0"/>
          <w:i w:val="0"/>
        </w:rPr>
        <w:t xml:space="preserve"> geprüft und korrigiert.</w:t>
      </w:r>
    </w:p>
    <w:p>
      <w:r>
        <w:rPr>
          <w:b w:val="0"/>
          <w:i w:val="0"/>
        </w:rPr>
        <w:t>Die ansichtsspezifischen Annotationen sind für den regulären Betrieb sinnvoll,</w:t>
        <w:br/>
        <w:t>begrenzen aber einen direkten Klassenvergleich zwischen den Ansichten. Beim</w:t>
        <w:br/>
        <w:t>bewegten Auto ist die Vergleichsmenge exakt gepaart (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n=339</w:t>
      </w:r>
      <w:r>
        <w:rPr>
          <w:b w:val="0"/>
          <w:i w:val="0"/>
        </w:rPr>
        <w:t xml:space="preserve"> in jeder</w:t>
        <w:br/>
        <w:t>Ansicht). Bei Person und Fahrrad unterscheiden sich die GT-Zahlen. Beispielsweise</w:t>
        <w:br/>
        <w:t xml:space="preserve">enthält die gepoolte Fahrradauswertung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718</w:t>
      </w:r>
      <w:r>
        <w:rPr>
          <w:b w:val="0"/>
          <w:i w:val="0"/>
        </w:rPr>
        <w:t xml:space="preserve"> Instanzen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627</w:t>
      </w:r>
      <w:r>
        <w:rPr>
          <w:b w:val="0"/>
          <w:i w:val="0"/>
        </w:rPr>
        <w:t xml:space="preserve"> für</w:t>
        <w:br/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581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Diese Differenz ist besonders wichtig für die Interpretation des Fahrrad-AP30:</w:t>
        <w:br/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wird teilweise nur auf dem kürzeren, gut sichtbaren Abschnitt einer</w:t>
        <w:br/>
        <w:t xml:space="preserve">Trajektorie bewertet, während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durch die größere Abdeckung zusätzliche</w:t>
        <w:br/>
        <w:t xml:space="preserve">und weiter entfernte Objektpositionen enthält. Der AP30-Vorsprung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br/>
        <w:t>darf deshalb nicht ohne Einschränkung als grundsätzliche Überlegenheit eines</w:t>
        <w:br/>
        <w:t>Einzelsensors interpretiert werden.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3. Datenaufbereitung und Sensorfusion</w:t>
      </w:r>
    </w:p>
    <w:p>
      <w:pPr>
        <w:pStyle w:val="Heading2"/>
      </w:pPr>
      <w:r>
        <w:rPr>
          <w:b w:val="0"/>
          <w:i w:val="0"/>
        </w:rPr>
        <w:t>3.1 Registrierung und Merge</w:t>
      </w:r>
    </w:p>
    <w:p>
      <w:r>
        <w:rPr>
          <w:b w:val="0"/>
          <w:i w:val="0"/>
        </w:rPr>
        <w:t xml:space="preserve">Die Merge-Pipeline ist in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experiment/pcd_merge.py</w:t>
      </w:r>
      <w:r>
        <w:rPr>
          <w:b w:val="0"/>
          <w:i w:val="0"/>
        </w:rPr>
        <w:t xml:space="preserve"> implementiert. Sie führt</w:t>
        <w:br/>
        <w:t>für jedes Sensorpaar folgende Schritte aus:</w:t>
      </w:r>
    </w:p>
    <w:p>
      <w:pPr>
        <w:pStyle w:val="ListNumber"/>
      </w:pPr>
      <w:r>
        <w:rPr>
          <w:b w:val="0"/>
          <w:i w:val="0"/>
        </w:rPr>
        <w:t>Laden der beiden Punktwolken und ihrer Intensitätswerte,</w:t>
      </w:r>
    </w:p>
    <w:p>
      <w:pPr>
        <w:pStyle w:val="ListNumber"/>
      </w:pPr>
      <w:r>
        <w:rPr>
          <w:b w:val="0"/>
          <w:i w:val="0"/>
        </w:rPr>
        <w:t>Entfernen statistischer Ausreißer,</w:t>
      </w:r>
    </w:p>
    <w:p>
      <w:pPr>
        <w:pStyle w:val="ListNumber"/>
      </w:pPr>
      <w:r>
        <w:rPr>
          <w:b w:val="0"/>
          <w:i w:val="0"/>
        </w:rPr>
        <w:t>Anwenden einer manuell bestimmten Vorabtransformation,</w:t>
      </w:r>
    </w:p>
    <w:p>
      <w:pPr>
        <w:pStyle w:val="ListNumber"/>
      </w:pPr>
      <w:r>
        <w:rPr>
          <w:b w:val="0"/>
          <w:i w:val="0"/>
        </w:rPr>
        <w:t>Voxel-Downsampling und Normalenschätzung,</w:t>
      </w:r>
    </w:p>
    <w:p>
      <w:pPr>
        <w:pStyle w:val="ListNumber"/>
      </w:pPr>
      <w:r>
        <w:rPr>
          <w:b w:val="0"/>
          <w:i w:val="0"/>
        </w:rPr>
        <w:t>Feinausrichtung durch Iterative Closest Point (ICP),</w:t>
      </w:r>
    </w:p>
    <w:p>
      <w:pPr>
        <w:pStyle w:val="ListNumber"/>
      </w:pPr>
      <w:r>
        <w:rPr>
          <w:b w:val="0"/>
          <w:i w:val="0"/>
        </w:rPr>
        <w:t>Konkatenation der transformierten Punkte.</w:t>
      </w:r>
    </w:p>
    <w:p>
      <w:r>
        <w:rPr>
          <w:b w:val="0"/>
          <w:i w:val="0"/>
        </w:rPr>
        <w:t>Die beiden Sensoren sind fest montiert. Für einen späteren Online-Betrieb wäre</w:t>
        <w:br/>
        <w:t>deshalb eine einmalig auf einer geeigneten statischen Szene bestimmte</w:t>
        <w:br/>
        <w:t>Extrinsik vorzuziehen. Die aktuelle Implementierung berechnet die</w:t>
        <w:br/>
        <w:t>ICP-Korrektur dagegen für jeden Frame neu. Das ist für die Offline-Erzeugung</w:t>
        <w:br/>
        <w:t>der Projektdaten verwendbar, aber weder laufzeitoptimal noch als endgültige</w:t>
        <w:br/>
        <w:t>Live-Pipeline zu verstehen.</w:t>
      </w:r>
    </w:p>
    <w:p>
      <w:pPr>
        <w:pStyle w:val="Heading2"/>
      </w:pPr>
      <w:r>
        <w:rPr>
          <w:b w:val="0"/>
          <w:i w:val="0"/>
        </w:rPr>
        <w:t>3.2 Konvertierung in das Trainingsformat</w:t>
      </w:r>
    </w:p>
    <w:p>
      <w:r>
        <w:rPr>
          <w:b w:val="0"/>
          <w:i w:val="0"/>
        </w:rPr>
        <w:t>MMDetection3D verarbeitet die Daten in einer KITTI-ähnlichen Repräsentation.</w:t>
        <w:br/>
        <w:t>Eigene Converter übertragen Punktwolken und Labels in dieses Format und</w:t>
        <w:br/>
        <w:t>erzeugen die benötigten Info-PKLs. Dabei wurden mehrere geometrische und</w:t>
        <w:br/>
        <w:t>metrische Fehler identifiziert und korrigiert:</w:t>
      </w:r>
    </w:p>
    <w:p>
      <w:pPr>
        <w:pStyle w:val="ListBullet"/>
      </w:pPr>
      <w:r>
        <w:rPr>
          <w:b w:val="0"/>
          <w:i w:val="0"/>
        </w:rPr>
        <w:t>Der Boden lag durch eine fehlerhafte z-Transformation außerhalb des</w:t>
        <w:br/>
        <w:t xml:space="preserve">  vorgesehenen Punktwolkenbereichs. Dadurch wurden Boden und untere</w:t>
        <w:br/>
        <w:t xml:space="preserve">  Objektteile abgeschnitten.</w:t>
      </w:r>
    </w:p>
    <w:p>
      <w:pPr>
        <w:pStyle w:val="ListBullet"/>
      </w:pPr>
      <w:r>
        <w:rPr>
          <w:b w:val="0"/>
          <w:i w:val="0"/>
        </w:rPr>
        <w:t>Der Label-Editor speichert die z-Koordinate im Boxzentrum, während die</w:t>
        <w:br/>
        <w:t xml:space="preserve">  Trainingspipeline an einer Stelle die Boxunterkante erwartete. Ohne</w:t>
        <w:br/>
        <w:t xml:space="preserve">  Korrektur schwebten die Boxen um eine halbe Objekthöhe zu hoch.</w:t>
      </w:r>
    </w:p>
    <w:p>
      <w:pPr>
        <w:pStyle w:val="ListBullet"/>
      </w:pPr>
      <w:r>
        <w:rPr>
          <w:b w:val="0"/>
          <w:i w:val="0"/>
        </w:rPr>
        <w:t>Intensitäten wurden ursprünglich frameabhängig normiert. Sie werden nun mit</w:t>
        <w:br/>
        <w:t xml:space="preserve">  einer festen Skala verarbeitet, sodass gleiche Intensitätswerte über Frames</w:t>
        <w:br/>
        <w:t xml:space="preserve">  hinweg dieselbe Bedeutung besitzen.</w:t>
      </w:r>
    </w:p>
    <w:p>
      <w:pPr>
        <w:pStyle w:val="ListBullet"/>
      </w:pPr>
      <w:r>
        <w:rPr>
          <w:b w:val="0"/>
          <w:i w:val="0"/>
        </w:rPr>
        <w:t>Die frühere Metrik mittelte AP pro Frame und wertete Frames ohne Instanz der</w:t>
        <w:br/>
        <w:t xml:space="preserve">  betrachteten Klasse als Null. Dies begrenzte insbesondere die Fahrrad-AP</w:t>
        <w:br/>
        <w:t xml:space="preserve">  künstlich. Die aktuelle Implementierung berechnet datensatzweite AP.</w:t>
      </w:r>
    </w:p>
    <w:p>
      <w:r>
        <w:rPr>
          <w:b w:val="0"/>
          <w:i w:val="0"/>
        </w:rPr>
        <w:t>Alle maßgeblichen Trainings- und Cross-Validation-Ergebnisse basieren auf dem</w:t>
        <w:br/>
        <w:t>korrigierten Datenstand. Frühere Resultate mit abgeschnittenem Boden,</w:t>
        <w:br/>
        <w:t>verschobenen Boxen oder der fehlerhaften Pro-Frame-Metrik sind nicht</w:t>
        <w:br/>
        <w:t>vergleichbar.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4. Modelle und Training</w:t>
      </w:r>
    </w:p>
    <w:p>
      <w:pPr>
        <w:pStyle w:val="Heading2"/>
      </w:pPr>
      <w:r>
        <w:rPr>
          <w:b w:val="0"/>
          <w:i w:val="0"/>
        </w:rPr>
        <w:t>4.1 PointPillars</w:t>
      </w:r>
    </w:p>
    <w:p>
      <w:r>
        <w:rPr>
          <w:b w:val="0"/>
          <w:i w:val="0"/>
        </w:rPr>
        <w:t>PointPillars wandelt die unregelmäßige Punktwolke in ein Raster senkrechter</w:t>
        <w:br/>
        <w:t>Säulen, sogenannter Pillars, um. Innerhalb jedes Pillars werden die Punkte zu</w:t>
        <w:br/>
        <w:t>einem Merkmalsvektor verdichtet. Anschließend verarbeitet ein</w:t>
        <w:br/>
        <w:t>zweidimensionales Backbone die entstehende Bird's-Eye-View-Repräsentation und</w:t>
        <w:br/>
        <w:t>sagt orientierte 3D-Boxen voraus.</w:t>
      </w:r>
    </w:p>
    <w:p>
      <w:r>
        <w:rPr>
          <w:b w:val="0"/>
          <w:i w:val="0"/>
        </w:rPr>
        <w:t>Das Modell wird nicht von Grund auf neu trainiert. Ausgangspunkt ist ein auf</w:t>
        <w:br/>
        <w:t>KITTI vortrainierter Drei-Klassen-Checkpoint. Dieses Vorwissen wird durch</w:t>
        <w:br/>
        <w:t>Finetuning auf die Tiefgaragenszene angepasst. Für jeden Fold und jede Ansicht</w:t>
        <w:br/>
        <w:t>wird ein eigenes Modell trainiert. Insgesamt entstehen damit neun evaluierbare</w:t>
        <w:br/>
        <w:t>PointPillars-Foldmodelle.</w:t>
      </w:r>
    </w:p>
    <w:p>
      <w:r>
        <w:rPr>
          <w:b w:val="0"/>
          <w:i w:val="0"/>
        </w:rPr>
        <w:t>Die wesentlichen Trainingsparameter sind: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Festgelegter Wert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Initialisierung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KITTI-Drei-Klassen-Checkpoint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Trainingsdauer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50 Epochen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Zufallsseed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Klassen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Person, Fahrrad, Auto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Checkpoint-Auswahl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höchste Validierungs-mAP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GT-Sampling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Person 8, Fahrrad 10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Für jede Fold-/Ansichtskombination wird die GT-Sampling-Datenbank ausschließlich</w:t>
        <w:br/>
        <w:t>aus deren Trainingsframes erzeugt. Test- und Validierungsobjekte können daher</w:t>
        <w:br/>
        <w:t>nicht durch Copy-Paste-Augmentierung in das Training gelangen.</w:t>
      </w:r>
    </w:p>
    <w:p>
      <w:pPr>
        <w:pStyle w:val="Heading2"/>
      </w:pPr>
      <w:r>
        <w:rPr>
          <w:b w:val="0"/>
          <w:i w:val="0"/>
        </w:rPr>
        <w:t>4.2 Klassenungleichgewicht und GT-Sampling</w:t>
      </w:r>
    </w:p>
    <w:p>
      <w:r>
        <w:rPr>
          <w:b w:val="0"/>
          <w:i w:val="0"/>
        </w:rPr>
        <w:t>In den Trainingsdaten kommen deutlich mehr Autos als Fahrräder vor; im</w:t>
        <w:br/>
        <w:t xml:space="preserve">früheren merged-Trainingssplit lag das Verhältnis ungefähr bei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22:1</w:t>
      </w:r>
      <w:r>
        <w:rPr>
          <w:b w:val="0"/>
          <w:i w:val="0"/>
        </w:rPr>
        <w:t>.</w:t>
        <w:br/>
        <w:t>GT-Sampling fügt zusätzliche Personen- und Fahrradinstanzen aus anderen</w:t>
        <w:br/>
        <w:t>Trainingsframes in die aktuelle Trainingsszene ein. Dadurch steigt die</w:t>
        <w:br/>
        <w:t>Variabilität der seltenen Klassen, ohne Frames aus Validierung oder Test zu</w:t>
        <w:br/>
        <w:t>verwenden.</w:t>
      </w:r>
    </w:p>
    <w:p>
      <w:r>
        <w:rPr>
          <w:b w:val="0"/>
          <w:i w:val="0"/>
        </w:rPr>
        <w:t>Frühere kontrollierte Ablationen zeigten, dass GT-Sampling die</w:t>
        <w:br/>
        <w:t>Fahrrad-Detektion verbessert. Einfaches Frame-Oversampling war weniger</w:t>
        <w:br/>
        <w:t>wirksam. Ein Filter für Punkte unterhalb des Bodens reduzierte die</w:t>
        <w:br/>
        <w:t>Fehldetektionen nicht und verschlechterte andere Ergebnisse; er wurde deshalb</w:t>
        <w:br/>
        <w:t>nicht in die Standardpipeline übernommen.</w:t>
      </w:r>
    </w:p>
    <w:p>
      <w:pPr>
        <w:pStyle w:val="Heading2"/>
      </w:pPr>
      <w:r>
        <w:rPr>
          <w:b w:val="0"/>
          <w:i w:val="0"/>
        </w:rPr>
        <w:t>4.3 Architekturvergleich mit CenterPoint</w:t>
      </w:r>
    </w:p>
    <w:p>
      <w:r>
        <w:rPr>
          <w:b w:val="0"/>
          <w:i w:val="0"/>
        </w:rPr>
        <w:t>Zusätzlich wurde CenterPoint unter demselben experiment-held-out Protokoll</w:t>
        <w:br/>
        <w:t>trainiert. CenterPoint ist im Gegensatz zum anchorbasierten PointPillars ein</w:t>
        <w:br/>
        <w:t>anchorfreier Detektor, der Objektzentren über eine Heatmap vorhersagt. Der</w:t>
        <w:br/>
        <w:t>Vergleich dient als Robustheitsprüfung der Modellwahl, nicht als nachträgliche</w:t>
        <w:br/>
        <w:t>Optimierung des Testprotokolls.</w:t>
      </w:r>
    </w:p>
    <w:p>
      <w:r>
        <w:rPr>
          <w:b w:val="0"/>
          <w:i w:val="0"/>
        </w:rPr>
        <w:t xml:space="preserve">Auch bei CenterPoint ist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in jedem Fold die beste Ansicht. Die</w:t>
        <w:br/>
        <w:t>PointPillars-Foldmittel liegen jedoch in allen drei Ansichten höher: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Ansicht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PointPillars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CenterPoint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merged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0,798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0,751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os0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0,777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0,659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os1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0,770</w:t>
            </w:r>
          </w:p>
        </w:tc>
        <w:tc>
          <w:tcPr>
            <w:tcW w:type="dxa" w:w="32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0,723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Der Abstand entsteht vor allem durch die schwächere Lokalisierung von</w:t>
        <w:br/>
        <w:t>CenterPoint bei strengeren IoU-Schwellen. Für die weitere Ergebnisdiskussion</w:t>
        <w:br/>
        <w:t>bleibt PointPillars deshalb das Hauptmodell.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5. Evaluationsprotokoll</w:t>
      </w:r>
    </w:p>
    <w:p>
      <w:pPr>
        <w:pStyle w:val="Heading2"/>
      </w:pPr>
      <w:r>
        <w:rPr>
          <w:b w:val="0"/>
          <w:i w:val="0"/>
        </w:rPr>
        <w:t>5.1 Warum der frühere temporale Split ersetzt wurde</w:t>
      </w:r>
    </w:p>
    <w:p>
      <w:r>
        <w:rPr>
          <w:b w:val="0"/>
          <w:i w:val="0"/>
        </w:rPr>
        <w:t>Die erste Auswertung verwendete innerhalb jedes Experiments eine zeitliche</w:t>
        <w:br/>
        <w:t>80/10/10-Aufteilung. Im Fall der Autoaufnahmen lagen die Testframes damit am</w:t>
        <w:br/>
        <w:t>Ende der Trajektorie. Splitzugehörigkeit und Objektposition waren gekoppelt.</w:t>
        <w:br/>
        <w:t xml:space="preserve">Der sehr niedrige damalige dynamische Auto-AP30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os1=0,09</w:t>
      </w:r>
      <w:r>
        <w:rPr>
          <w:b w:val="0"/>
          <w:i w:val="0"/>
        </w:rPr>
        <w:t xml:space="preserve"> beschrieb somit</w:t>
        <w:br/>
        <w:t xml:space="preserve">nicht die allgemeine Qualität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>, sondern die Generalisierung auf</w:t>
        <w:br/>
        <w:t>diesen letzten räumlichen Trajektorienabschnitt.</w:t>
      </w:r>
    </w:p>
    <w:p>
      <w:r>
        <w:rPr>
          <w:b w:val="0"/>
          <w:i w:val="0"/>
        </w:rPr>
        <w:t>Dieser Befund darf nicht mehr als Hauptresultat verwendet werden. Die</w:t>
        <w:br/>
        <w:t>Cross-Validation mit vollständig zurückgehaltenen Experimenten ersetzt den</w:t>
        <w:br/>
        <w:t>temporalen Split als wissenschaftliche Hauptbewertung.</w:t>
      </w:r>
    </w:p>
    <w:p>
      <w:pPr>
        <w:pStyle w:val="Heading2"/>
      </w:pPr>
      <w:r>
        <w:rPr>
          <w:b w:val="0"/>
          <w:i w:val="0"/>
        </w:rPr>
        <w:t>5.2 Experiment-held-out Cross-Validation</w:t>
      </w:r>
    </w:p>
    <w:p>
      <w:r>
        <w:rPr>
          <w:b w:val="0"/>
          <w:i w:val="0"/>
        </w:rPr>
        <w:t>Das Protokoll wurde am 11. Juli 2026 vor der Sichtung der</w:t>
        <w:br/>
        <w:t>Cross-Validation-Testergebnisse eingefroren. Die drei Folds sind: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Fold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Vollständig ungesehene Testexperimente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 Auto, 4 Fahrrad, 7 Person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2 Auto, 5 Fahrrad, 8 Person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3 Auto, 6 Fahrrad, 9 Person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Innerhalb der jeweils übrigen sechs Experimente werden die letzten zehn</w:t>
        <w:br/>
        <w:t>Prozent als Validierungsdaten verwendet. Die zehn davorliegenden Frames pro</w:t>
        <w:br/>
        <w:t>Trainingsexperiment werden als zeitlicher Guard ausgeschlossen. Die</w:t>
        <w:br/>
        <w:t>vollständigen Testexperimente werden weder für das Training noch für die</w:t>
        <w:br/>
        <w:t>Checkpoint-Auswahl verwendet.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Fold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Training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Validierung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Guard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1.239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146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677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60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1.172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137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753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60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1.227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143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692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60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Alle drei Ansichten erhalten pro Fold identische physische Zeitstempel. Damit</w:t>
        <w:br/>
        <w:t>ist der View-Vergleich zeitlich gepaart. Die bereits erwähnten</w:t>
        <w:br/>
        <w:t>ansichtsspezifischen Labels bleiben jedoch erhalten.</w:t>
      </w:r>
    </w:p>
    <w:p>
      <w:pPr>
        <w:pStyle w:val="Heading2"/>
      </w:pPr>
      <w:r>
        <w:rPr>
          <w:b w:val="0"/>
          <w:i w:val="0"/>
        </w:rPr>
        <w:t>5.3 Metriken</w:t>
      </w:r>
    </w:p>
    <w:p>
      <w:r>
        <w:rPr>
          <w:b w:val="0"/>
          <w:i w:val="0"/>
        </w:rPr>
        <w:t>Eine Vorhersage gilt als Treffer, wenn ihre dreidimensionale Intersection over</w:t>
        <w:br/>
        <w:t>Union (IoU) mit einer noch nicht zugeordneten Ground-Truth-Box derselben Klasse</w:t>
        <w:br/>
        <w:t xml:space="preserve">den betrachteten Schwellwert erreicht. Verwendet werden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AP30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AP40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AP50</w:t>
      </w:r>
      <w:r>
        <w:rPr>
          <w:b w:val="0"/>
          <w:i w:val="0"/>
        </w:rPr>
        <w:br/>
        <w:t xml:space="preserve">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AP60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AP30 bewertet überwiegend, ob das Objekt ungefähr gefunden wurde.</w:t>
      </w:r>
    </w:p>
    <w:p>
      <w:pPr>
        <w:pStyle w:val="ListBullet"/>
      </w:pPr>
      <w:r>
        <w:rPr>
          <w:b w:val="0"/>
          <w:i w:val="0"/>
        </w:rPr>
        <w:t>AP60 verlangt eine deutlich präzisere räumliche Lokalisierung.</w:t>
      </w:r>
    </w:p>
    <w:p>
      <w:pPr>
        <w:pStyle w:val="ListBullet"/>
      </w:pPr>
      <w:r>
        <w:rPr>
          <w:b w:val="0"/>
          <w:i w:val="0"/>
        </w:rPr>
        <w:t>Der Klassen-mAP mittelt über AP30 bis AP60.</w:t>
      </w:r>
    </w:p>
    <w:p>
      <w:pPr>
        <w:pStyle w:val="ListBullet"/>
      </w:pPr>
      <w:r>
        <w:rPr>
          <w:b w:val="0"/>
          <w:i w:val="0"/>
        </w:rPr>
        <w:t>Der Gesamt-mAP mittelt zusätzlich über die drei Klassen.</w:t>
      </w:r>
    </w:p>
    <w:p>
      <w:r>
        <w:rPr>
          <w:b w:val="0"/>
          <w:i w:val="0"/>
        </w:rPr>
        <w:t>Die AP wird als datensatzweite AP11 berechnet. Vorhersagen werden nach ihrem</w:t>
        <w:br/>
        <w:t>Konfidenzscore sortiert; Matching bleibt frameweise, die Precision-Recall-Kurve</w:t>
        <w:br/>
        <w:t>wird jedoch aus der gesamten Testmenge aufgebaut.</w:t>
      </w:r>
    </w:p>
    <w:p>
      <w:pPr>
        <w:pStyle w:val="Heading2"/>
      </w:pPr>
      <w:r>
        <w:rPr>
          <w:b w:val="0"/>
          <w:i w:val="0"/>
        </w:rPr>
        <w:t>5.4 Fold-Mittel und gepoolte Out-of-Fold-Auswertung</w:t>
      </w:r>
    </w:p>
    <w:p>
      <w:r>
        <w:rPr>
          <w:b w:val="0"/>
          <w:i w:val="0"/>
        </w:rPr>
        <w:t>Die Fold-Ergebnisse sind die primäre Generalisierungsschätzung. Aus ihnen</w:t>
        <w:br/>
        <w:t>werden Mittelwert und Stichproben-Standardabweichung berechnet. Zusätzlich</w:t>
        <w:br/>
        <w:t>werden die Vorhersagen aller drei Testfolds zu einer gepoolten</w:t>
        <w:br/>
        <w:t>Out-of-Fold-Auswertung zusammengeführt. Dabei wurde jeder Frame genau von dem</w:t>
        <w:br/>
        <w:t>Modell vorhergesagt, für das sein vollständiges Experiment ungesehen war.</w:t>
      </w:r>
    </w:p>
    <w:p>
      <w:r>
        <w:rPr>
          <w:b w:val="0"/>
          <w:i w:val="0"/>
        </w:rPr>
        <w:t>Die gepoolte AP wird einmal auf der gemeinsamen Rangliste aller</w:t>
        <w:br/>
        <w:t>Out-of-Fold-Vorhersagen berechnet. Sie ist deshalb nicht identisch mit dem</w:t>
        <w:br/>
        <w:t>arithmetischen Mittel dreier AP-Werte. Da die Konfidenzscores der drei</w:t>
        <w:br/>
        <w:t>Foldmodelle unterschiedlich kalibriert sein können, ergänzt der gepoolte Wert</w:t>
        <w:br/>
        <w:t>die Foldanalyse, ersetzt sie aber nicht.</w:t>
      </w:r>
    </w:p>
    <w:p>
      <w:pPr>
        <w:pStyle w:val="Heading2"/>
      </w:pPr>
      <w:r>
        <w:rPr>
          <w:b w:val="0"/>
          <w:i w:val="0"/>
        </w:rPr>
        <w:t>5.5 Offizielle und labelbasierte Bewegt-/Statisch-Auswertung</w:t>
      </w:r>
    </w:p>
    <w:p>
      <w:r>
        <w:rPr>
          <w:b w:val="0"/>
          <w:i w:val="0"/>
        </w:rPr>
        <w:t>Die offizielle dynamische Teilbewertung ignoriert eine Vorhersage auf einem</w:t>
        <w:br/>
        <w:t>statischen Objekt nur, wenn diese am jeweiligen Evaluationsschwellwert</w:t>
        <w:br/>
        <w:t>ausreichend mit der statischen GT-Box überlappt. Eine etwas ungenau</w:t>
        <w:br/>
        <w:t>lokalisierte, aber eindeutig einem geparkten Auto zuordenbare Box kann dadurch</w:t>
        <w:br/>
        <w:t>bei AP60 als False Positive der dynamischen Rangliste erscheinen.</w:t>
      </w:r>
    </w:p>
    <w:p>
      <w:r>
        <w:rPr>
          <w:b w:val="0"/>
          <w:i w:val="0"/>
        </w:rPr>
        <w:t>Deshalb existiert zusätzlich eine benannte labelbasierte Variante. Sie nutzt</w:t>
        <w:br/>
        <w:t xml:space="preserve">das manuelle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static</w:t>
      </w:r>
      <w:r>
        <w:rPr>
          <w:b w:val="0"/>
          <w:i w:val="0"/>
        </w:rPr>
        <w:t>-Attribut und ignoriert Vorhersagen auf Nichtzielobjekten</w:t>
        <w:br/>
        <w:t xml:space="preserve">bereits ab IoU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0,25</w:t>
      </w:r>
      <w:r>
        <w:rPr>
          <w:b w:val="0"/>
          <w:i w:val="0"/>
        </w:rPr>
        <w:t>. Die regulären All-Object-Metriken bleiben dabei</w:t>
        <w:br/>
        <w:t>bit-identisch; nur die Teilranglisten für bewegte und statische Objekte ändern</w:t>
        <w:br/>
        <w:t>sich. Die offizielle Auswertung bleibt die Vergleichsreferenz, während die</w:t>
        <w:br/>
        <w:t>labelbasierte Variante die interpretierbare Analyse der bewegten Objekte</w:t>
        <w:br/>
        <w:t>liefert.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6. Ergebnisse</w:t>
      </w:r>
    </w:p>
    <w:p>
      <w:pPr>
        <w:pStyle w:val="Heading2"/>
      </w:pPr>
      <w:r>
        <w:rPr>
          <w:b w:val="0"/>
          <w:i w:val="0"/>
        </w:rPr>
        <w:t>6.1 Gesamtleistung von PointPillars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Ansicht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Fold 1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Fold 2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Fold 3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Mittel ± Std.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Gepoolt OOF</w:t>
            </w:r>
          </w:p>
        </w:tc>
      </w:tr>
      <w:tr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merged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0,840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0,786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0,768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0,798 ± 0,037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0,789</w:t>
            </w:r>
          </w:p>
        </w:tc>
      </w:tr>
      <w:tr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os0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0,793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0,781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0,757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0,777 ± 0,018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0,759</w:t>
            </w:r>
          </w:p>
        </w:tc>
      </w:tr>
      <w:tr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os1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0,801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0,751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0,759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0,770 ± 0,027</w:t>
            </w:r>
          </w:p>
        </w:tc>
        <w:tc>
          <w:tcPr>
            <w:tcW w:type="dxa" w:w="16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0,765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erzielt in jedem Fold den höchsten Gesamt-mAP. Der mittlere Vorsprung</w:t>
        <w:br/>
        <w:t xml:space="preserve">beträgt ungefähr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0,021</w:t>
      </w:r>
      <w:r>
        <w:rPr>
          <w:b w:val="0"/>
          <w:i w:val="0"/>
        </w:rPr>
        <w:t xml:space="preserve"> gegenüber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0,028</w:t>
      </w:r>
      <w:r>
        <w:rPr>
          <w:b w:val="0"/>
          <w:i w:val="0"/>
        </w:rPr>
        <w:t xml:space="preserve"> gegenüber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>. Bei nur</w:t>
        <w:br/>
        <w:t>drei Folds ist das kein starker Signifikanznachweis. Es ist jedoch ein</w:t>
        <w:br/>
        <w:t>konsistenter Hinweis darauf, dass Fusion die ausgewogenste Gesamtleistung</w:t>
        <w:br/>
        <w:t>liefert und in keinem Fold von einer Einzelsicht übertroffen wird.</w:t>
      </w:r>
    </w:p>
    <w:p>
      <w:pPr>
        <w:pStyle w:val="Heading2"/>
      </w:pPr>
      <w:r>
        <w:rPr>
          <w:b w:val="0"/>
          <w:i w:val="0"/>
        </w:rPr>
        <w:t>6.2 Bewegte Objekte</w:t>
      </w:r>
    </w:p>
    <w:p>
      <w:r>
        <w:rPr>
          <w:b w:val="0"/>
          <w:i w:val="0"/>
        </w:rPr>
        <w:t>Die folgende Tabelle verwendet die labelbasierte Bewegt-/Statisch-Variante,</w:t>
        <w:br/>
        <w:t>die auch der Abschlusspräsentation zugrunde liegt: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Ansicht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Person AP30 / AP60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Fahrrad AP30 / AP60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Auto AP30 / AP60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merged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0,901 / 0,729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 xml:space="preserve">0,800 / </w:t>
            </w:r>
            <w:r>
              <w:rPr>
                <w:rFonts w:ascii="Aptos" w:hAnsi="Aptos"/>
                <w:b/>
                <w:i w:val="0"/>
                <w:sz w:val="17"/>
              </w:rPr>
              <w:t>0,668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0,891 / 0,883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0,653 / 0,370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0,895</w:t>
            </w:r>
            <w:r>
              <w:rPr>
                <w:rFonts w:ascii="Aptos" w:hAnsi="Aptos"/>
                <w:b w:val="0"/>
                <w:i w:val="0"/>
                <w:sz w:val="17"/>
              </w:rPr>
              <w:t xml:space="preserve"> / 0,378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0,885 / 0,856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os1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0,896 / 0,426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0,744 / 0,529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0,832 / 0,789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Die Tabelle trennt zwei Aspekte:</w:t>
      </w:r>
    </w:p>
    <w:p>
      <w:pPr>
        <w:pStyle w:val="ListBullet"/>
      </w:pPr>
      <w:r>
        <w:rPr>
          <w:b w:val="0"/>
          <w:i w:val="0"/>
        </w:rPr>
        <w:t>Bei AP30 finden alle Ansichten alle drei bewegten Klassen grundsätzlich.</w:t>
      </w:r>
    </w:p>
    <w:p>
      <w:pPr>
        <w:pStyle w:val="ListBullet"/>
      </w:pPr>
      <w:r>
        <w:rPr>
          <w:b w:val="0"/>
          <w:i w:val="0"/>
        </w:rPr>
        <w:t xml:space="preserve">Bei AP60 liegt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in allen Klassen vorn. Der Fusionsvorteil zeigt sich</w:t>
        <w:br/>
        <w:t xml:space="preserve">  damit besonders in der räumlichen Präzision.</w:t>
      </w:r>
    </w:p>
    <w:p>
      <w:r>
        <w:rPr>
          <w:b w:val="0"/>
          <w:i w:val="0"/>
        </w:rPr>
        <w:t>Beim bewegten Auto liegen die drei Ansichten wesentlich näher zusammen als im</w:t>
        <w:br/>
        <w:t>früheren temporalen Split. Alle drei Ansichten erkennen das Auto gut. Die</w:t>
        <w:br/>
        <w:t>defensible Schlussfolgerung lautet daher nicht, dass Fusion für die</w:t>
        <w:br/>
        <w:t>Autoerkennung notwendig sei, sondern dass Fusion über Klassen und</w:t>
        <w:br/>
        <w:t>IoU-Schwellen hinweg die beste Balance bietet.</w:t>
      </w:r>
    </w:p>
    <w:p>
      <w:pPr>
        <w:pStyle w:val="Heading2"/>
      </w:pPr>
      <w:r>
        <w:rPr>
          <w:b w:val="0"/>
          <w:i w:val="0"/>
        </w:rPr>
        <w:t>6.3 Warum ist Fahrrad-AP30 bei os0 höher?</w:t>
      </w:r>
    </w:p>
    <w:p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erreicht bei Fahrrädern einen höheren AP30, während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bei AP60</w:t>
        <w:br/>
        <w:t>deutlich führt. Ein Teil des AP30-Unterschieds ist ein Sichtbarkeits- und</w:t>
        <w:br/>
        <w:t>Label-Effekt. Die Ansichten enthalten nicht dieselbe Fahrrad-GT-Menge.</w:t>
      </w:r>
    </w:p>
    <w:p>
      <w:r>
        <w:rPr>
          <w:b w:val="0"/>
          <w:i w:val="0"/>
        </w:rPr>
        <w:t>Besonders deutlich ist Experiment 5: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Ansicht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Fahrrad-GT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AP30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AP60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merged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310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0,727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0,611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244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7"/>
              </w:rPr>
              <w:t>0,907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0,425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In den Rohannotationen liegen die zusätzlichen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>-Fahrradframes</w:t>
        <w:br/>
        <w:t xml:space="preserve">gegenüber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überwiegend weiter entfernt.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wird damit teilweise nur</w:t>
        <w:br/>
        <w:t>auf dem kürzeren, gut sichtbaren Trajektorienabschnitt bewertet. Eine</w:t>
        <w:br/>
        <w:t xml:space="preserve">objektweise vollständig faire Aussage darüber, ob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dieselben</w:t>
        <w:br/>
        <w:t>Fahrräder schlechter findet, würde eine zusätzliche Auswertung auf einer</w:t>
        <w:br/>
        <w:t>gemeinsamen Referenz-GT-Menge erfordern.</w:t>
      </w:r>
    </w:p>
    <w:p>
      <w:r>
        <w:rPr>
          <w:b w:val="0"/>
          <w:i w:val="0"/>
        </w:rPr>
        <w:t xml:space="preserve">Unabhängig davon zeigt AP60, dass die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gefundenen Fahrräder</w:t>
        <w:br/>
        <w:t>räumlich wesentlich genauer lokalisiert werden. Die kurze Interpretation</w:t>
        <w:br/>
        <w:t xml:space="preserve">lautet daher: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besitzt in seiner eigenen Labelmenge die vollständigere</w:t>
        <w:br/>
        <w:t>Groberkennung, die Fusion liefert die präziseren Boxen.</w:t>
      </w:r>
    </w:p>
    <w:p>
      <w:pPr>
        <w:pStyle w:val="Heading2"/>
      </w:pPr>
      <w:r>
        <w:rPr>
          <w:b w:val="0"/>
          <w:i w:val="0"/>
        </w:rPr>
        <w:t>6.4 Offizielle dynamische Auswertung und AP60-Artefakt</w:t>
      </w:r>
    </w:p>
    <w:p>
      <w:r>
        <w:rPr>
          <w:b w:val="0"/>
          <w:i w:val="0"/>
        </w:rPr>
        <w:t>In der offiziellen dynamischen Auswertung beträgt der Auto-AP30/AP60</w:t>
        <w:br/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0,877/0,739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0,885/0,847</w:t>
      </w:r>
      <w:r>
        <w:rPr>
          <w:b w:val="0"/>
          <w:i w:val="0"/>
        </w:rPr>
        <w:t xml:space="preserve"> für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0,831/0,783</w:t>
      </w:r>
      <w:r>
        <w:rPr>
          <w:b w:val="0"/>
          <w:i w:val="0"/>
        </w:rPr>
        <w:t xml:space="preserve"> für</w:t>
        <w:br/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 xml:space="preserve">. Der niedrige offizielle AP60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entsteht nicht primär durch</w:t>
        <w:br/>
        <w:t>eine schlechte Box auf dem bewegten Auto. Die beste merged-Box auf dem</w:t>
        <w:br/>
        <w:t>bewegten Auto hat im Median sogar die höchste IoU der drei Ansichten</w:t>
        <w:br/>
        <w:t>(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0,848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Der Haupttreiber ist ein sensornahe geparktes Fahrzeug. Zahlreiche</w:t>
        <w:br/>
        <w:t xml:space="preserve">hochkonfidente merged-Vorhersagen liegen dort bei IoU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0,25–0,60</w:t>
      </w:r>
      <w:r>
        <w:rPr>
          <w:b w:val="0"/>
          <w:i w:val="0"/>
        </w:rPr>
        <w:t>. Sie werden</w:t>
        <w:br/>
        <w:t>bei der offiziellen AP60-Teilbewertung nicht mehr als statische Ignore-Treffer</w:t>
        <w:br/>
        <w:t>erkannt und erscheinen als False Positives in der dynamischen Rangliste. Die</w:t>
        <w:br/>
        <w:t>labelbasierte Variante ordnet diese Vorhersagen dem statischen Objekt zu; der</w:t>
        <w:br/>
        <w:t xml:space="preserve">merged-Auto-AP60 steigt dadurch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0,739</w:t>
      </w:r>
      <w:r>
        <w:rPr>
          <w:b w:val="0"/>
          <w:i w:val="0"/>
        </w:rPr>
        <w:t xml:space="preserve"> auf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0,883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6.5 Vergleich zu CenterPoint</w:t>
      </w:r>
    </w:p>
    <w:p>
      <w:r>
        <w:rPr>
          <w:b w:val="0"/>
          <w:i w:val="0"/>
        </w:rPr>
        <w:t xml:space="preserve">CenterPoint bestätigt das qualitative View-Ranking: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ist auch dort in</w:t>
        <w:br/>
        <w:t>jedem Fold die beste Ansicht. Gleichzeitig liegt CenterPoint im Gesamt-mAP</w:t>
        <w:br/>
        <w:t>unter PointPillars. Unter der labelbasierten dynamischen Auswertung ist die</w:t>
        <w:br/>
        <w:t>AP60-Lücke besonders bei Fahrrädern sichtbar. Der Fusionsbefund hängt somit</w:t>
        <w:br/>
        <w:t>nicht ausschließlich an der anchorbasierten PointPillars-Architektur; die</w:t>
        <w:br/>
        <w:t>höhere absolute Leistung in diesem Projekt liefert jedoch PointPillars.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7. Qualitative Fehleranalyse</w:t>
      </w:r>
    </w:p>
    <w:p>
      <w:pPr>
        <w:pStyle w:val="Heading2"/>
      </w:pPr>
      <w:r>
        <w:rPr>
          <w:b w:val="0"/>
          <w:i w:val="0"/>
        </w:rPr>
        <w:t>7.1 Definition der Geisterboxen</w:t>
      </w:r>
    </w:p>
    <w:p>
      <w:r>
        <w:rPr>
          <w:b w:val="0"/>
          <w:i w:val="0"/>
        </w:rPr>
        <w:t>Für die generalisierte OOF-Analyse wird eine Geisterbox als Vorhersage mit</w:t>
        <w:br/>
        <w:t xml:space="preserve">Score mindestens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0,3</w:t>
      </w:r>
      <w:r>
        <w:rPr>
          <w:b w:val="0"/>
          <w:i w:val="0"/>
        </w:rPr>
        <w:t xml:space="preserve"> definiert, die sich keiner noch unbenutzten GT-Box</w:t>
        <w:br/>
        <w:t xml:space="preserve">derselben Klasse bei 3D-IoU mindestens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0,3</w:t>
      </w:r>
      <w:r>
        <w:rPr>
          <w:b w:val="0"/>
          <w:i w:val="0"/>
        </w:rPr>
        <w:t xml:space="preserve"> zuordnen lässt. Diese Definition</w:t>
        <w:br/>
        <w:t>umfasst nicht nur leere Halluzinationen, sondern auch Duplikate, falsch</w:t>
        <w:br/>
        <w:t>klassifizierte reale Strukturen und schlecht lokalisierte Boxen.</w:t>
      </w:r>
    </w:p>
    <w:p>
      <w:r>
        <w:rPr>
          <w:b w:val="0"/>
          <w:i w:val="0"/>
        </w:rPr>
        <w:t xml:space="preserve">Auf den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2.122</w:t>
      </w:r>
      <w:r>
        <w:rPr>
          <w:b w:val="0"/>
          <w:i w:val="0"/>
        </w:rPr>
        <w:t xml:space="preserve"> gemeinsamen Testframes ergeben sich: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Ansicht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Person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Fahrrad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Auto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Gesamt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merged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510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315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159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984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os0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948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157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415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1.520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os1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329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372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248</w:t>
            </w:r>
          </w:p>
        </w:tc>
        <w:tc>
          <w:tcPr>
            <w:tcW w:type="dxa" w:w="1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949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Die Fehler sind nicht auf Fahrräder beschränkt.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erzeugt beispielsweise</w:t>
        <w:br/>
        <w:t xml:space="preserve">deutlich mehr Person-Geisterboxen, während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merged</w:t>
      </w:r>
      <w:r>
        <w:rPr>
          <w:b w:val="0"/>
          <w:i w:val="0"/>
        </w:rPr>
        <w:t xml:space="preserve"> mehr Fahrrad-Geisterboxen</w:t>
        <w:br/>
        <w:t xml:space="preserve">als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enthält.</w:t>
      </w:r>
    </w:p>
    <w:p>
      <w:pPr>
        <w:pStyle w:val="Heading2"/>
      </w:pPr>
      <w:r>
        <w:rPr>
          <w:b w:val="0"/>
          <w:i w:val="0"/>
        </w:rPr>
        <w:t>7.2 Plausible Ursachen</w:t>
      </w:r>
    </w:p>
    <w:p>
      <w:r>
        <w:rPr>
          <w:b w:val="0"/>
          <w:i w:val="0"/>
        </w:rPr>
        <w:t>Die detaillierte Fahrradforensik zeigt drei wiederkehrende Gruppen:</w:t>
      </w:r>
    </w:p>
    <w:p>
      <w:pPr>
        <w:pStyle w:val="ListNumber"/>
      </w:pPr>
      <w:r>
        <w:rPr>
          <w:b w:val="0"/>
          <w:i w:val="0"/>
        </w:rPr>
        <w:t>Reale statische oder nicht gelabelte Strukturen werden als Fahrrad</w:t>
        <w:br/>
        <w:t xml:space="preserve">   interpretiert.</w:t>
      </w:r>
    </w:p>
    <w:p>
      <w:pPr>
        <w:pStyle w:val="ListNumber"/>
      </w:pPr>
      <w:r>
        <w:rPr>
          <w:b w:val="0"/>
          <w:i w:val="0"/>
        </w:rPr>
        <w:t>Sparse Reflexions- und Unterbodenpunkte können lokale Aktivierungen</w:t>
        <w:br/>
        <w:t xml:space="preserve">   auslösen.</w:t>
      </w:r>
    </w:p>
    <w:p>
      <w:pPr>
        <w:pStyle w:val="ListNumber"/>
      </w:pPr>
      <w:r>
        <w:rPr>
          <w:b w:val="0"/>
          <w:i w:val="0"/>
        </w:rPr>
        <w:t>Vorhersagen treten wiederholt an Positionen auf, an denen Fahrräder in den</w:t>
        <w:br/>
        <w:t xml:space="preserve">   Trainingsaufnahmen vorkamen. Dies deutet auf eine ortsgebundene</w:t>
        <w:br/>
        <w:t xml:space="preserve">   Szenenmemorierung hin.</w:t>
      </w:r>
    </w:p>
    <w:p>
      <w:r>
        <w:rPr>
          <w:b w:val="0"/>
          <w:i w:val="0"/>
        </w:rPr>
        <w:t>Ein Unterbodenfilter reduzierte die Geisterboxen in einer Ablation nicht. Die</w:t>
        <w:br/>
        <w:t>Spiegelungshypothese ist daher nicht der dominante Mechanismus.</w:t>
      </w:r>
    </w:p>
    <w:p>
      <w:r>
        <w:rPr>
          <w:b w:val="0"/>
          <w:i w:val="0"/>
        </w:rPr>
        <w:t>Teilweise ragen Fahrrad- oder Personenboxen in die Ground-Truth-Box eines</w:t>
        <w:br/>
        <w:t>Autos. Das ist als klassenübergreifende Mehrfachhypothese plausibel: Dünn</w:t>
        <w:br/>
        <w:t>abgetastete Fahrzeugkanten oder das Heck können gleichzeitig einen</w:t>
        <w:br/>
        <w:t>fahrradähnlichen Anchor aktivieren. Die standardmäßige Non-Maximum Suppression</w:t>
        <w:br/>
        <w:t>arbeitet klassenweise. Eine korrekte Autobox unterdrückt deshalb keine</w:t>
        <w:br/>
        <w:t>zusätzliche Fahrradbox. Da die Zusatzbox keine Fahrrad-GT trifft, zählt sie in</w:t>
        <w:br/>
        <w:t>der Fahrradwertung als False Positive, auch wenn sie ein Auto überlappt.</w:t>
      </w:r>
    </w:p>
    <w:p>
      <w:r>
        <w:rPr>
          <w:b w:val="0"/>
          <w:i w:val="0"/>
        </w:rPr>
        <w:t>Eine getestete Cross-Class-NMS entfernte vollständig enthaltene</w:t>
        <w:br/>
        <w:t>klassenübergreifende Zusatzboxen und veränderte die Metriken nicht. Sie ist als</w:t>
        <w:br/>
        <w:t>Ausgabebereinigung vertretbar, sollte aber nicht nachträglich anhand der</w:t>
        <w:br/>
        <w:t>Cross-Validation-Testdaten optimiert werden.</w:t>
      </w:r>
    </w:p>
    <w:p>
      <w:pPr>
        <w:pStyle w:val="Heading2"/>
      </w:pPr>
      <w:r>
        <w:rPr>
          <w:b w:val="0"/>
          <w:i w:val="0"/>
        </w:rPr>
        <w:t>7.3 Praktische Gegenmaßnahmen</w:t>
      </w:r>
    </w:p>
    <w:p>
      <w:r>
        <w:rPr>
          <w:b w:val="0"/>
          <w:i w:val="0"/>
        </w:rPr>
        <w:t>Für eine spätere Anwendung bieten sich folgende Maßnahmen an:</w:t>
      </w:r>
    </w:p>
    <w:p>
      <w:pPr>
        <w:pStyle w:val="ListBullet"/>
      </w:pPr>
      <w:r>
        <w:rPr>
          <w:b w:val="0"/>
          <w:i w:val="0"/>
        </w:rPr>
        <w:t>pro Klasse auf Validierungsdaten gewählte Konfidenzschwellen,</w:t>
      </w:r>
    </w:p>
    <w:p>
      <w:pPr>
        <w:pStyle w:val="ListBullet"/>
      </w:pPr>
      <w:r>
        <w:rPr>
          <w:b w:val="0"/>
          <w:i w:val="0"/>
        </w:rPr>
        <w:t>zeitliche Trackbestätigung statt Entscheidungen aus einzelnen Frames,</w:t>
      </w:r>
    </w:p>
    <w:p>
      <w:pPr>
        <w:pStyle w:val="ListBullet"/>
      </w:pPr>
      <w:r>
        <w:rPr>
          <w:b w:val="0"/>
          <w:i w:val="0"/>
        </w:rPr>
        <w:t>Hintergrundunterstützung oder eine statische Szenenkarte,</w:t>
      </w:r>
    </w:p>
    <w:p>
      <w:pPr>
        <w:pStyle w:val="ListBullet"/>
      </w:pPr>
      <w:r>
        <w:rPr>
          <w:b w:val="0"/>
          <w:i w:val="0"/>
        </w:rPr>
        <w:t>Cross-Class-NMS als konservative Ausgabebereinigung,</w:t>
      </w:r>
    </w:p>
    <w:p>
      <w:pPr>
        <w:pStyle w:val="ListBullet"/>
      </w:pPr>
      <w:r>
        <w:rPr>
          <w:b w:val="0"/>
          <w:i w:val="0"/>
        </w:rPr>
        <w:t>zusätzliche Trainingsszenen zur Verringerung der Ortsmemorierung.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8. Laufzeit</w:t>
      </w:r>
    </w:p>
    <w:p>
      <w:pPr>
        <w:pStyle w:val="Heading2"/>
      </w:pPr>
      <w:r>
        <w:rPr>
          <w:b w:val="0"/>
          <w:i w:val="0"/>
        </w:rPr>
        <w:t>8.1 Modellinferenz</w:t>
      </w:r>
    </w:p>
    <w:p>
      <w:r>
        <w:rPr>
          <w:b w:val="0"/>
          <w:i w:val="0"/>
        </w:rPr>
        <w:t>Die Laufzeiten wurden mit Batchgröße 1 auf einer Tesla V100-SXM3-32GB</w:t>
        <w:br/>
        <w:t>gemessen. Die Messung umfasst die Modellpipeline einschließlich</w:t>
        <w:br/>
        <w:t>Datenverarbeitung und Voxelisierung auf bereits vorbereiteten</w:t>
        <w:br/>
        <w:t>Ansichtsdaten.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6E0E5"/>
          <w:left w:val="single" w:sz="5" w:color="D6E0E5"/>
          <w:bottom w:val="single" w:sz="5" w:color="D6E0E5"/>
          <w:right w:val="single" w:sz="5" w:color="D6E0E5"/>
          <w:insideH w:val="single" w:sz="5" w:color="D6E0E5"/>
          <w:insideV w:val="single" w:sz="5" w:color="D6E0E5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Ansicht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Durchsatz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Zeit pro Frame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24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Typische Punktzahl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merged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11,7 fps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85 ms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ca. 210.000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22,3 fps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45 ms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ca. 105.000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os1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23,5 fps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43 ms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ca. 105.000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Bei einer Sensorfrequenz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10 Hz</w:t>
      </w:r>
      <w:r>
        <w:rPr>
          <w:b w:val="0"/>
          <w:i w:val="0"/>
        </w:rPr>
        <w:t xml:space="preserve"> steht pro Frame ein Budget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100 ms</w:t>
      </w:r>
      <w:r>
        <w:rPr>
          <w:b w:val="0"/>
          <w:i w:val="0"/>
        </w:rPr>
        <w:br/>
        <w:t>zur Verfügung. Die Modellinferenz auf der bereits fusionierten Punktwolke</w:t>
        <w:br/>
        <w:t xml:space="preserve">bleibt mit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85 ms</w:t>
      </w:r>
      <w:r>
        <w:rPr>
          <w:b w:val="0"/>
          <w:i w:val="0"/>
        </w:rPr>
        <w:t xml:space="preserve"> darunter. Daraus folgt aber nur, dass die Modellinferenz</w:t>
        <w:br/>
        <w:t>10-Hz-fähig ist.</w:t>
      </w:r>
    </w:p>
    <w:p>
      <w:pPr>
        <w:pStyle w:val="Heading2"/>
      </w:pPr>
      <w:r>
        <w:rPr>
          <w:b w:val="0"/>
          <w:i w:val="0"/>
        </w:rPr>
        <w:t>8.2 Merge-Zeit und Ende-zu-Ende-Einordnung</w:t>
      </w:r>
    </w:p>
    <w:p>
      <w:r>
        <w:rPr>
          <w:b w:val="0"/>
          <w:i w:val="0"/>
        </w:rPr>
        <w:t>Die vorhandene Offline-Merge-Pipeline wurde auf einer lokalen CPU mit acht</w:t>
        <w:br/>
        <w:t xml:space="preserve">parallelen Workern gemessen. Über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3.327</w:t>
      </w:r>
      <w:r>
        <w:rPr>
          <w:b w:val="0"/>
          <w:i w:val="0"/>
        </w:rPr>
        <w:t xml:space="preserve"> Frames beträgt die mediane</w:t>
        <w:br/>
        <w:t xml:space="preserve">Bearbeitungszeit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2,25 s</w:t>
      </w:r>
      <w:r>
        <w:rPr>
          <w:b w:val="0"/>
          <w:i w:val="0"/>
        </w:rPr>
        <w:t xml:space="preserve"> pro Frame, der Mittelwert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2,20 s</w:t>
      </w:r>
      <w:r>
        <w:rPr>
          <w:b w:val="0"/>
          <w:i w:val="0"/>
        </w:rPr>
        <w:t>. Enthalten sind</w:t>
        <w:br/>
        <w:t>PCD-Laden, statistischer Filter, feste Vorabtransformation, Downsampling,</w:t>
        <w:br/>
        <w:t>Normalenschätzung und per-Frame-ICP.</w:t>
      </w:r>
    </w:p>
    <w:p>
      <w:r>
        <w:rPr>
          <w:b w:val="0"/>
          <w:i w:val="0"/>
        </w:rPr>
        <w:t>Würde diese Pipeline unverändert seriell vor der Inferenz ausgeführt, läge die</w:t>
        <w:br/>
        <w:t>Ende-zu-Ende-Latenz grob bei:</w:t>
      </w:r>
    </w:p>
    <w:p>
      <w:pPr>
        <w:shd w:fill="123247"/>
        <w:pBdr>
          <w:left w:val="single" w:sz="18" w:space="8" w:color="58B9BF"/>
        </w:pBdr>
        <w:ind w:left="142" w:right="113"/>
      </w:pPr>
      <w:r>
        <w:rPr>
          <w:rFonts w:ascii="Consolas" w:hAnsi="Consolas"/>
          <w:color w:val="FFFFFF"/>
          <w:sz w:val="17"/>
        </w:rPr>
        <w:t>2,25 s Merge + 0,085 s Inferenz ≈ 2,34 s pro Frame</w:t>
        <w:br/>
      </w:r>
    </w:p>
    <w:p>
      <w:r>
        <w:rPr>
          <w:b w:val="0"/>
          <w:i w:val="0"/>
        </w:rPr>
        <w:t>Das wäre nicht echtzeitfähig. Bei fest installierten Sensoren kann die</w:t>
        <w:br/>
        <w:t>Extrinsik jedoch einmalig offline bestimmt werden. Online wären dann nur</w:t>
        <w:br/>
        <w:t>Zeitsynchronisation, feste Transformation und Konkatenation erforderlich.</w:t>
        <w:br/>
        <w:t>Dieser optimierte Pfad wurde bislang nicht implementiert und gemessen.</w:t>
      </w:r>
    </w:p>
    <w:p>
      <w:r>
        <w:rPr>
          <w:b w:val="0"/>
          <w:i w:val="0"/>
        </w:rPr>
        <w:t>Nach der merged-Inferenz verbleiben in einer seriellen 10-Hz-Pipeline nur</w:t>
        <w:br/>
        <w:t xml:space="preserve">ungefähr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15 ms</w:t>
      </w:r>
      <w:r>
        <w:rPr>
          <w:b w:val="0"/>
          <w:i w:val="0"/>
        </w:rPr>
        <w:t xml:space="preserve"> für Merge und sonstigen Overhead. Eine parallele CPU-/GPU-</w:t>
        <w:br/>
        <w:t>Pipeline könnte den Durchsatz verbessern, die Ende-zu-Ende-Latenz muss dennoch</w:t>
        <w:br/>
        <w:t>separat erfasst werden. Die korrekte Aussage ist deshalb:</w:t>
      </w:r>
    </w:p>
    <w:p>
      <w:pPr>
        <w:pStyle w:val="Quote"/>
        <w:shd w:fill="EEF4F6"/>
        <w:pBdr>
          <w:left w:val="single" w:sz="18" w:space="8" w:color="16847F"/>
        </w:pBdr>
      </w:pPr>
      <w:r>
        <w:rPr>
          <w:b w:val="0"/>
          <w:i w:val="0"/>
        </w:rPr>
        <w:t>Die Modellinferenz auf bereits fusionierten Daten ist 10-Hz-fähig; die</w:t>
        <w:br/>
        <w:t>Echtzeitfähigkeit des vollständigen Online-Fusionssystems ist noch nicht</w:t>
        <w:br/>
        <w:t>nachgewiesen.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9. Gültigkeit und Grenzen</w:t>
      </w:r>
    </w:p>
    <w:p>
      <w:pPr>
        <w:pStyle w:val="Heading2"/>
      </w:pPr>
      <w:r>
        <w:rPr>
          <w:b w:val="0"/>
          <w:i w:val="0"/>
        </w:rPr>
        <w:t>9.1 Interne Gültigkeit</w:t>
      </w:r>
    </w:p>
    <w:p>
      <w:r>
        <w:rPr>
          <w:b w:val="0"/>
          <w:i w:val="0"/>
        </w:rPr>
        <w:t>Für die Cross-Validation wurden folgende Schutzmaßnahmen umgesetzt:</w:t>
      </w:r>
    </w:p>
    <w:p>
      <w:pPr>
        <w:pStyle w:val="ListBullet"/>
      </w:pPr>
      <w:r>
        <w:rPr>
          <w:b w:val="0"/>
          <w:i w:val="0"/>
        </w:rPr>
        <w:t>vollständige Testexperimente sind von Training und Checkpoint-Auswahl</w:t>
        <w:br/>
        <w:t xml:space="preserve">  ausgeschlossen,</w:t>
      </w:r>
    </w:p>
    <w:p>
      <w:pPr>
        <w:pStyle w:val="ListBullet"/>
      </w:pPr>
      <w:r>
        <w:rPr>
          <w:b w:val="0"/>
          <w:i w:val="0"/>
        </w:rPr>
        <w:t>Train-, Validierungs- und Testframes sind disjunkt,</w:t>
      </w:r>
    </w:p>
    <w:p>
      <w:pPr>
        <w:pStyle w:val="ListBullet"/>
      </w:pPr>
      <w:r>
        <w:rPr>
          <w:b w:val="0"/>
          <w:i w:val="0"/>
        </w:rPr>
        <w:t>GT-Sampling-Datenbanken enthalten ausschließlich Trainingsobjekte,</w:t>
      </w:r>
    </w:p>
    <w:p>
      <w:pPr>
        <w:pStyle w:val="ListBullet"/>
      </w:pPr>
      <w:r>
        <w:rPr>
          <w:b w:val="0"/>
          <w:i w:val="0"/>
        </w:rPr>
        <w:t>ein zeitlicher Guard trennt Training und Validierung,</w:t>
      </w:r>
    </w:p>
    <w:p>
      <w:pPr>
        <w:pStyle w:val="ListBullet"/>
      </w:pPr>
      <w:r>
        <w:rPr>
          <w:b w:val="0"/>
          <w:i w:val="0"/>
        </w:rPr>
        <w:t>der Zufallsseed ist fixiert,</w:t>
      </w:r>
    </w:p>
    <w:p>
      <w:pPr>
        <w:pStyle w:val="ListBullet"/>
      </w:pPr>
      <w:r>
        <w:rPr>
          <w:b w:val="0"/>
          <w:i w:val="0"/>
        </w:rPr>
        <w:t>alle Ansichten verwenden dieselben gültigen physischen Zeitstempel,</w:t>
      </w:r>
    </w:p>
    <w:p>
      <w:pPr>
        <w:pStyle w:val="ListBullet"/>
      </w:pPr>
      <w:r>
        <w:rPr>
          <w:b w:val="0"/>
          <w:i w:val="0"/>
        </w:rPr>
        <w:t>die offiziellen Fold-mAP-Werte wurden aus den Prediction-Dateien mit einer</w:t>
        <w:br/>
        <w:t xml:space="preserve">  maximalen Abweichung von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2,22e-16</w:t>
      </w:r>
      <w:r>
        <w:rPr>
          <w:b w:val="0"/>
          <w:i w:val="0"/>
        </w:rPr>
        <w:t xml:space="preserve"> reproduziert.</w:t>
      </w:r>
    </w:p>
    <w:p>
      <w:pPr>
        <w:pStyle w:val="Heading2"/>
      </w:pPr>
      <w:r>
        <w:rPr>
          <w:b w:val="0"/>
          <w:i w:val="0"/>
        </w:rPr>
        <w:t>9.2 Einschränkungen der Aussagekraft</w:t>
      </w:r>
    </w:p>
    <w:p>
      <w:r>
        <w:rPr>
          <w:b w:val="0"/>
          <w:i w:val="0"/>
        </w:rPr>
        <w:t>Die Ergebnisse besitzen folgende Grenzen:</w:t>
      </w:r>
    </w:p>
    <w:p>
      <w:pPr>
        <w:pStyle w:val="ListNumber"/>
      </w:pPr>
      <w:r>
        <w:rPr>
          <w:b w:val="0"/>
          <w:i w:val="0"/>
        </w:rPr>
        <w:t>Alle neun Experimente stammen aus derselben Tiefgaragenszene. Die</w:t>
        <w:br/>
        <w:t xml:space="preserve">   Cross-Validation misst Generalisierung auf ungesehene Aufnahmen und</w:t>
        <w:br/>
        <w:t xml:space="preserve">   Trajektorien in dieser Szene, nicht auf neue Orte.</w:t>
      </w:r>
    </w:p>
    <w:p>
      <w:pPr>
        <w:pStyle w:val="ListNumber"/>
      </w:pPr>
      <w:r>
        <w:rPr>
          <w:b w:val="0"/>
          <w:i w:val="0"/>
        </w:rPr>
        <w:t>Viele statische Fahrzeuge erscheinen in mehreren Folds an denselben</w:t>
        <w:br/>
        <w:t xml:space="preserve">   Positionen. All-Object-Werte enthalten deshalb einen Anteil</w:t>
        <w:br/>
        <w:t xml:space="preserve">   Szenenwiedererkennung.</w:t>
      </w:r>
    </w:p>
    <w:p>
      <w:pPr>
        <w:pStyle w:val="ListNumber"/>
      </w:pPr>
      <w:r>
        <w:rPr>
          <w:b w:val="0"/>
          <w:i w:val="0"/>
        </w:rPr>
        <w:t>Die Zahl physisch verschiedener Zielobjekte und Personen ist klein.</w:t>
      </w:r>
    </w:p>
    <w:p>
      <w:pPr>
        <w:pStyle w:val="ListNumber"/>
      </w:pPr>
      <w:r>
        <w:rPr>
          <w:b w:val="0"/>
          <w:i w:val="0"/>
        </w:rPr>
        <w:t>Person- und Fahrradlabels sind zwischen Ansichten nicht vollständig</w:t>
        <w:br/>
        <w:t xml:space="preserve">   objektweise gepaart.</w:t>
      </w:r>
    </w:p>
    <w:p>
      <w:pPr>
        <w:pStyle w:val="ListNumber"/>
      </w:pPr>
      <w:r>
        <w:rPr>
          <w:b w:val="0"/>
          <w:i w:val="0"/>
        </w:rPr>
        <w:t>Drei Folds erlauben nur eine vorsichtige Interpretation der Streuung und</w:t>
        <w:br/>
        <w:t xml:space="preserve">   keine starke Signifikanzbehauptung.</w:t>
      </w:r>
    </w:p>
    <w:p>
      <w:pPr>
        <w:pStyle w:val="ListNumber"/>
      </w:pPr>
      <w:r>
        <w:rPr>
          <w:b w:val="0"/>
          <w:i w:val="0"/>
        </w:rPr>
        <w:t>Gepoolte OOF-AP kombiniert Scores verschiedener Foldmodelle, die</w:t>
        <w:br/>
        <w:t xml:space="preserve">   unterschiedlich kalibriert sein können.</w:t>
      </w:r>
    </w:p>
    <w:p>
      <w:pPr>
        <w:pStyle w:val="ListNumber"/>
      </w:pPr>
      <w:r>
        <w:rPr>
          <w:b w:val="0"/>
          <w:i w:val="0"/>
        </w:rPr>
        <w:t>Die Live-Laufzeit des optimierten Online-Merges wurde noch nicht gemessen.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10. Schlussfolgerung</w:t>
      </w:r>
    </w:p>
    <w:p>
      <w:r>
        <w:rPr>
          <w:b w:val="0"/>
          <w:i w:val="0"/>
        </w:rPr>
        <w:t>Das Projekt zeigt, dass ein auf KITTI vortrainiertes 3D-Detektionsmodell durch</w:t>
        <w:br/>
        <w:t>Finetuning erfolgreich auf eine fest installierte Tiefgaragenszene angepasst</w:t>
        <w:br/>
        <w:t>werden kann. PointPillars liefert mit der fusionierten Punktwolke in jedem</w:t>
        <w:br/>
        <w:t>Cross-Validation-Fold den höchsten Gesamt-mAP. Der Fusionsvorteil ist moderat,</w:t>
        <w:br/>
        <w:t>aber konsistent und zeigt sich besonders in der präzisen Lokalisierung</w:t>
        <w:br/>
        <w:t>bewegter Personen und Fahrräder.</w:t>
      </w:r>
    </w:p>
    <w:p>
      <w:r>
        <w:rPr>
          <w:b w:val="0"/>
          <w:i w:val="0"/>
        </w:rPr>
        <w:t>Die Fusion ist dagegen nicht notwendig, um das bewegte Auto grundsätzlich zu</w:t>
        <w:br/>
        <w:t>erkennen. Alle drei Ansichten erreichen auf vollständig ungesehenen</w:t>
        <w:br/>
        <w:t xml:space="preserve">Autoaufnahmen eine hohe AP30;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os0</w:t>
      </w:r>
      <w:r>
        <w:rPr>
          <w:b w:val="0"/>
          <w:i w:val="0"/>
        </w:rPr>
        <w:t xml:space="preserve"> ist leicht am besten. Der frühere starke</w:t>
        <w:br/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>-Einbruch war ein Artefakt der zeitlich und räumlich gekoppelten</w:t>
        <w:br/>
        <w:t>Testaufteilung. Dieses Ergebnis unterstreicht, wie stark wissenschaftliche</w:t>
        <w:br/>
        <w:t>Schlussfolgerungen von einem passenden Evaluationsdesign abhängen.</w:t>
      </w:r>
    </w:p>
    <w:p>
      <w:r>
        <w:rPr>
          <w:b w:val="0"/>
          <w:i w:val="0"/>
        </w:rPr>
        <w:t>Die aussagekräftigste Gesamtformulierung lautet:</w:t>
      </w:r>
    </w:p>
    <w:p>
      <w:pPr>
        <w:pStyle w:val="Quote"/>
        <w:shd w:fill="EEF4F6"/>
        <w:pBdr>
          <w:left w:val="single" w:sz="18" w:space="8" w:color="16847F"/>
        </w:pBdr>
      </w:pPr>
      <w:r>
        <w:rPr>
          <w:b w:val="0"/>
          <w:i w:val="0"/>
        </w:rPr>
        <w:t>Die Multisensorfusion liefert die beste ausgewogene Gesamtleistung und die</w:t>
        <w:br/>
        <w:t>präziseste Lokalisierung, ist aber nicht in jeder Klasse und bei jeder</w:t>
        <w:br/>
        <w:t>Metrik die beste Einzelansicht.</w:t>
      </w:r>
    </w:p>
    <w:p>
      <w:r>
        <w:rPr>
          <w:b w:val="0"/>
          <w:i w:val="0"/>
        </w:rPr>
        <w:t>Für einen späteren Einsatz sind vor allem ein finaler Refit des ausgewählten</w:t>
        <w:br/>
        <w:t>Modells, ein gemessener Online-Merge, validierungsbasierte Betriebsschwellen</w:t>
        <w:br/>
        <w:t>und zeitliches Tracking erforderlich.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11. Reproduzierbarkeit und Projektartefakte</w:t>
      </w:r>
    </w:p>
    <w:p>
      <w:pPr>
        <w:pStyle w:val="Heading2"/>
      </w:pPr>
      <w:r>
        <w:rPr>
          <w:b w:val="0"/>
          <w:i w:val="0"/>
        </w:rPr>
        <w:t>11.1 Zentrale Implementierungen</w:t>
      </w:r>
    </w:p>
    <w:p>
      <w:pPr>
        <w:pStyle w:val="ListBullet"/>
      </w:pPr>
      <w:r>
        <w:rPr>
          <w:b w:val="0"/>
          <w:i w:val="0"/>
        </w:rPr>
        <w:t>Cross-Validation-Splits:</w:t>
        <w:br/>
        <w:t xml:space="preserve"> 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mmdetection3d/tools/dataset_converters/create_exp_crossval_splits.py</w:t>
      </w:r>
    </w:p>
    <w:p>
      <w:pPr>
        <w:pStyle w:val="ListBullet"/>
      </w:pPr>
      <w:r>
        <w:rPr>
          <w:b w:val="0"/>
          <w:i w:val="0"/>
        </w:rPr>
        <w:t>PointPillars-CV-Konfiguration:</w:t>
        <w:br/>
        <w:t xml:space="preserve"> 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mmdetection3d/configs/pointpillars/pointpillars_hv_secfpn_8xb6-50e_exp-crossval-gtsample.py</w:t>
      </w:r>
    </w:p>
    <w:p>
      <w:pPr>
        <w:pStyle w:val="ListBullet"/>
      </w:pPr>
      <w:r>
        <w:rPr>
          <w:b w:val="0"/>
          <w:i w:val="0"/>
        </w:rPr>
        <w:t xml:space="preserve">Trainingssteuerung: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mmdetection3d/tools/run_exp_crossval.sh</w:t>
      </w:r>
    </w:p>
    <w:p>
      <w:pPr>
        <w:pStyle w:val="ListBullet"/>
      </w:pPr>
      <w:r>
        <w:rPr>
          <w:b w:val="0"/>
          <w:i w:val="0"/>
        </w:rPr>
        <w:t>Cross-Validation-Auswertung:</w:t>
        <w:br/>
        <w:t xml:space="preserve"> 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mmdetection3d/tools/analysis_tools/exp_eval_crossval.py</w:t>
      </w:r>
    </w:p>
    <w:p>
      <w:pPr>
        <w:pStyle w:val="ListBullet"/>
      </w:pPr>
      <w:r>
        <w:rPr>
          <w:b w:val="0"/>
          <w:i w:val="0"/>
        </w:rPr>
        <w:t>Geisterboxanalyse:</w:t>
        <w:br/>
        <w:t xml:space="preserve"> 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mmdetection3d/tools/analysis_tools/exp_ghost_boxes_crossval.py</w:t>
      </w:r>
    </w:p>
    <w:p>
      <w:pPr>
        <w:pStyle w:val="ListBullet"/>
      </w:pPr>
      <w:r>
        <w:rPr>
          <w:b w:val="0"/>
          <w:i w:val="0"/>
        </w:rPr>
        <w:t xml:space="preserve">Punktwolken-Merge: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experiment/pcd_merge.py</w:t>
      </w:r>
    </w:p>
    <w:p>
      <w:pPr>
        <w:pStyle w:val="ListBullet"/>
      </w:pPr>
      <w:r>
        <w:rPr>
          <w:b w:val="0"/>
          <w:i w:val="0"/>
        </w:rPr>
        <w:t xml:space="preserve">Label-Editor: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experiment/manual_bbox_editor.py</w:t>
      </w:r>
    </w:p>
    <w:p>
      <w:pPr>
        <w:pStyle w:val="Heading2"/>
      </w:pPr>
      <w:r>
        <w:rPr>
          <w:b w:val="0"/>
          <w:i w:val="0"/>
        </w:rPr>
        <w:t>11.2 Primäre Ergebnisquellen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results/CROSS_VALIDATION.md</w:t>
      </w:r>
      <w:r>
        <w:rPr>
          <w:b w:val="0"/>
          <w:i w:val="0"/>
        </w:rPr>
        <w:t>: eingefrorenes Evaluationsprotokoll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results/CROSS_VALIDATION_RESULTS.md</w:t>
      </w:r>
      <w:r>
        <w:rPr>
          <w:b w:val="0"/>
          <w:i w:val="0"/>
        </w:rPr>
        <w:t>: offizielle PointPillars-Ergebnisse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results/CROSS_VALIDATION_STATIC_AWARE.md</w:t>
      </w:r>
      <w:r>
        <w:rPr>
          <w:b w:val="0"/>
          <w:i w:val="0"/>
        </w:rPr>
        <w:t>: labelbasierte Teilbewertung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results/CENTERPOINT_CV_STATIC_AWARE.md</w:t>
      </w:r>
      <w:r>
        <w:rPr>
          <w:b w:val="0"/>
          <w:i w:val="0"/>
        </w:rPr>
        <w:t>: CenterPoint-Vergleich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results/GHOST_BOXES.json</w:t>
      </w:r>
      <w:r>
        <w:rPr>
          <w:b w:val="0"/>
          <w:i w:val="0"/>
        </w:rPr>
        <w:t>: generalisierte OOF-Fehlerzählung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results/DATA_AUDIT.md</w:t>
      </w:r>
      <w:r>
        <w:rPr>
          <w:b w:val="0"/>
          <w:i w:val="0"/>
        </w:rPr>
        <w:t>: Daten-, Metrik- und Ursachenanalyse</w:t>
      </w:r>
    </w:p>
    <w:p>
      <w:pPr>
        <w:pStyle w:val="ListBullet"/>
      </w:pP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results/ABLATION_BICYCLE.md</w:t>
      </w:r>
      <w:r>
        <w:rPr>
          <w:b w:val="0"/>
          <w:i w:val="0"/>
        </w:rPr>
        <w:t>: frühere kontrollierte Ablationen</w:t>
      </w:r>
    </w:p>
    <w:p>
      <w:pPr>
        <w:pStyle w:val="Heading2"/>
      </w:pPr>
      <w:r>
        <w:rPr>
          <w:b w:val="0"/>
          <w:i w:val="0"/>
        </w:rPr>
        <w:t>11.3 Präsentationsmaterial</w:t>
      </w:r>
    </w:p>
    <w:p>
      <w:r>
        <w:rPr>
          <w:b w:val="0"/>
          <w:i w:val="0"/>
        </w:rPr>
        <w:t>Das primäre qualitative Video ist</w:t>
        <w:br/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results/videos/exp1_cv_full_three_views_oblique.mp4</w:t>
      </w:r>
      <w:r>
        <w:rPr>
          <w:b w:val="0"/>
          <w:i w:val="0"/>
        </w:rPr>
        <w:t xml:space="preserve">. Es zeigt alle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105</w:t>
      </w:r>
      <w:r>
        <w:rPr>
          <w:b w:val="0"/>
          <w:i w:val="0"/>
        </w:rPr>
        <w:br/>
        <w:t>gemeinsamen gültigen Frames von Experiment 1 mit den drei Fold-1-Modellen, für</w:t>
        <w:br/>
        <w:t>die das vollständige Experiment während Training und Checkpoint-Auswahl</w:t>
        <w:br/>
        <w:t>ungesehen war.</w:t>
      </w:r>
    </w:p>
    <w:p>
      <w:r>
        <w:rPr>
          <w:b w:val="0"/>
          <w:i w:val="0"/>
        </w:rPr>
        <w:t>Ältere Videos des temporalen 11-Frame-Testsegments sind nur historische</w:t>
        <w:br/>
        <w:t xml:space="preserve">Artefakte. Sie dürfen nicht als Beleg dafür verwendet werden, dass </w:t>
      </w:r>
      <w:r>
        <w:rPr>
          <w:rFonts w:ascii="Consolas" w:hAnsi="Consolas"/>
          <w:b w:val="0"/>
          <w:i w:val="0"/>
          <w:color w:val="1E607B"/>
          <w:sz w:val="18"/>
          <w:shd w:fill="EEF4F6"/>
        </w:rPr>
        <w:t>os1</w:t>
      </w:r>
      <w:r>
        <w:rPr>
          <w:b w:val="0"/>
          <w:i w:val="0"/>
        </w:rPr>
        <w:t xml:space="preserve"> das</w:t>
        <w:br/>
        <w:t>bewegte Auto generell nicht erkennen könne.</w:t>
      </w:r>
    </w:p>
    <w:p>
      <w:pPr>
        <w:pStyle w:val="Heading1"/>
        <w:pBdr>
          <w:bottom w:val="single" w:sz="14" w:space="4" w:color="16847F"/>
        </w:pBdr>
      </w:pPr>
      <w:r>
        <w:rPr>
          <w:b w:val="0"/>
          <w:i w:val="0"/>
        </w:rPr>
        <w:t>12. Offene Arbeiten</w:t>
      </w:r>
    </w:p>
    <w:p>
      <w:r>
        <w:rPr>
          <w:b w:val="0"/>
          <w:i w:val="0"/>
        </w:rPr>
        <w:t>Für die nächste Überarbeitung beziehungsweise einen späteren Deployment-Stand</w:t>
        <w:br/>
        <w:t>sind folgende Punkte offen:</w:t>
      </w:r>
    </w:p>
    <w:p>
      <w:pPr>
        <w:pStyle w:val="ListBullet"/>
      </w:pPr>
      <w:r>
        <w:rPr>
          <w:b w:val="0"/>
          <w:i w:val="0"/>
        </w:rPr>
        <w:t>wissenschaftliche Quellen und Literaturverweise ergänzen,</w:t>
      </w:r>
    </w:p>
    <w:p>
      <w:pPr>
        <w:pStyle w:val="ListBullet"/>
      </w:pPr>
      <w:r>
        <w:rPr>
          <w:b w:val="0"/>
          <w:i w:val="0"/>
        </w:rPr>
        <w:t>Abbildungen und Tabellen nummerieren und im Text referenzieren,</w:t>
      </w:r>
    </w:p>
    <w:p>
      <w:pPr>
        <w:pStyle w:val="ListBullet"/>
      </w:pPr>
      <w:r>
        <w:rPr>
          <w:b w:val="0"/>
          <w:i w:val="0"/>
        </w:rPr>
        <w:t>gemeinsame Fahrrad-GT-Auswertung für einen streng objektweise gepaarten</w:t>
        <w:br/>
        <w:t xml:space="preserve">  View-Vergleich durchführen,</w:t>
      </w:r>
    </w:p>
    <w:p>
      <w:pPr>
        <w:pStyle w:val="ListBullet"/>
      </w:pPr>
      <w:r>
        <w:rPr>
          <w:b w:val="0"/>
          <w:i w:val="0"/>
        </w:rPr>
        <w:t>Fehler nach kontinuierlicher Position, Distanz und Punktunterstützung</w:t>
        <w:br/>
        <w:t xml:space="preserve">  aufschlüsseln,</w:t>
      </w:r>
    </w:p>
    <w:p>
      <w:pPr>
        <w:pStyle w:val="ListBullet"/>
      </w:pPr>
      <w:r>
        <w:rPr>
          <w:b w:val="0"/>
          <w:i w:val="0"/>
        </w:rPr>
        <w:t>finalen Refit für die ausgewählte Ansicht und eine vorab festgelegte</w:t>
        <w:br/>
        <w:t xml:space="preserve">  Trainingsdauer auf allen gültigen Daten trainieren,</w:t>
      </w:r>
    </w:p>
    <w:p>
      <w:pPr>
        <w:pStyle w:val="ListBullet"/>
      </w:pPr>
      <w:r>
        <w:rPr>
          <w:b w:val="0"/>
          <w:i w:val="0"/>
        </w:rPr>
        <w:t>Online-Merge mit fester Extrinsik implementieren und Ende-zu-Ende-Latenz</w:t>
        <w:br/>
        <w:t xml:space="preserve">  messen,</w:t>
      </w:r>
    </w:p>
    <w:p>
      <w:pPr>
        <w:pStyle w:val="ListBullet"/>
      </w:pPr>
      <w:r>
        <w:rPr>
          <w:b w:val="0"/>
          <w:i w:val="0"/>
        </w:rPr>
        <w:t>Betriebsschwellen ausschließlich aus Validierungsfolds bestimmen,</w:t>
      </w:r>
    </w:p>
    <w:p>
      <w:pPr>
        <w:pStyle w:val="ListBullet"/>
      </w:pPr>
      <w:r>
        <w:rPr>
          <w:b w:val="0"/>
          <w:i w:val="0"/>
        </w:rPr>
        <w:t>Tracking und Hintergrundmodell als separate, klar benannte Erweiterungen</w:t>
        <w:br/>
        <w:t xml:space="preserve">  evaluieren.</w:t>
      </w:r>
    </w:p>
    <w:p>
      <w:r>
        <w:rPr>
          <w:b w:val="0"/>
          <w:i w:val="0"/>
        </w:rPr>
        <w:t>Ein finaler Refit ist nicht mit einem neuen unabhängigen Testergebnis zu</w:t>
        <w:br/>
        <w:t>verwechseln. Die Cross-Validation bleibt die wissenschaftliche</w:t>
        <w:br/>
        <w:t>Leistungsschätzung; der Refit wäre das spätere Inferenzartefakt.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727E"/>
        <w:sz w:val="15"/>
      </w:rPr>
      <w:t xml:space="preserve">DCAITI  ·  16. JULI 2026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0727E"/>
        <w:sz w:val="15"/>
      </w:rPr>
      <w:t>MULTISENSOR-LIDAR-OBJEKTERKENNUNG  ·  ENTWURF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ptos" w:hAnsi="Aptos" w:eastAsia="Aptos"/>
      <w:color w:val="17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3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24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607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84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2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40"/>
    </w:pPr>
    <w:rPr>
      <w:rFonts w:asciiTheme="majorHAnsi" w:eastAsiaTheme="majorEastAsia" w:hAnsiTheme="majorHAnsi" w:cstheme="majorBidi" w:ascii="Aptos" w:hAnsi="Aptos" w:eastAsia="Aptos"/>
      <w:b w:val="0"/>
      <w:i/>
      <w:iCs/>
      <w:color w:val="1E607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color w:val="1727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color w:val="1727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200"/>
      <w:ind w:left="255" w:right="113"/>
    </w:pPr>
    <w:rPr>
      <w:rFonts w:ascii="Aptos" w:hAnsi="Aptos"/>
      <w:i/>
      <w:iCs/>
      <w:color w:val="28414F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Multisensor-LiDAR-Objekterkennung in einer Tiefgarage</dc:title>
  <dc:subject>Technische und wissenschaftliche Projektdokumentation</dc:subject>
  <dc:creator>python-docx</dc:creator>
  <cp:keywords>LiDAR, PointPillars, CenterPoint, Sensorfusion, Cross-Validation</cp:keywords>
  <dc:description>Google-Docs-kompatibler Importentwurf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