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Listing Research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Аудит структуры данных — вопросы разработчику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Март 2026 · v1.0 · Страница площадки и матрица ячеек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3A8A"/>
                <w:sz w:val="19"/>
                <w:szCs w:val="19"/>
              </w:rPr>
              <w:t xml:space="preserve">Назначение документа: UX-аудит выявил несколько мест, где структура отображаемых данных требует уточнения перед проектированием новых компонентов. Разработчику нужно ответить на вопросы ниже — письменно или в отдельной встрече. Ответы лягут в основу спецификации компонентов страницы площадки.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1. Контекст: что удалось установить самостоятельно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Из открытого API /api/venues/HKEX_GEM получена следующая картина: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в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 / наблюдение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tiers: 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Пустой массив. Тиры задуманы архитектурно, но не заполнены в БД.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segments: 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Пустой массив. Аналогично тирам.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cells[]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Только оглавление (cell_id, has_*_data, validation_status). Контент не включён.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instrument_coverage[]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Есть notes_ru и notes_en — хорошо. Но поля admission_path, regime_name пусты.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secondary_listing_regime: 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Флаг есть. Но как он влияет на UI — неясно.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listing_architecture: 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null. Ожидалось поле с описанием архитектуры допуска.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B5563"/>
          <w:sz w:val="20"/>
          <w:szCs w:val="20"/>
        </w:rPr>
        <w:t xml:space="preserve">API-эндпоинты /api/cells/*, /api/matrix/*, /api/cell_data/* не отвечают (404). Контент ячеек матрицы загружается, по всей видимости, одним запросом при рендере страницы. Структура этого запроса и ответа не была доступна для внешнего аудита.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 Вопросы по структуре данных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2.1 Тиры, сегменты, инструменты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Q-01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Иерархия площадки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 устроена иерархия внутри площадки в БД?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API venue.tiers=[] и venue.segments=[] — оба пустые у HKEX GEM. Для LSE, где есть Main Market / AIM / Specialist Fund Market, как хранятся тиры? Это отдельные venue_key или вложенная структура внутри одного venue?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Q-02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Иерархия площадки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Что такое cell_id вида HK_HKEX_GEM_equity и как он формируется?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Видна схема: {юрисдикция}_{venue_key}_{instrument_class}. Как меняется схема при наличии тиров? Пример: LSE Main Market Ordinary Shares — как будет выглядеть cell_id?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Q-03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Инструменты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Какие значения может принимать instrument_class помимо equity и bond?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матрице видны только две строки: Акции и Облигации. Есть ли в планах ETF, DR, конвертируемые, структурированные продукты? Как они будут добавляться — новыми cell_id или расширением instrument_class?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2.2 Матрица ячеек: фазы и аспекты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Q-04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Матрица — фазы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Почему нумерация фаз начинается с 2 (Первичный допуск = фаза 2)?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матрице HKEX GEM equity строки: 2 Первичный допуск, 3 Поддержание, 4 Приостановка, 5 Исключение. Что такое фаза 1? Зарезервирована? Пропущена намеренно? Это глобальная нумерация или локальная для площадки?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Q-05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Матрица — аспекты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Каков полный список аспектов (столбцов матрицы) и есть ли он фиксированным?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Сейчас видны 5 аспектов: Требования, Процедуры, Мониторинг и надзор, Санкции, Раскрытие информации. Это жёстко зафиксированный список или может меняться по площадке? Какой ключ хранится в БД для каждого аспекта (requirements, procedures, monitoring, sanctions, disclosure)?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Q-06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Матрица — н/п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Что означает 'н/п' в ячейке матрицы — 'не применимо' или 'нет данных'?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На скрине видны как пустые ячейки с hatching, так и 'н/п'. В легенде есть 'Не применимо' и 'Нет данных' — это разные статусы? Как они разграничиваются в БД? Какое поле в модели данных ячейки несёт этот статус?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2.3 Контент ячейки (drawer)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Q-07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Структура контента ячейки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Какова структура объекта, который возвращается при открытии drawer для ячейки?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drawer (Image 3 из брифа) видны: вкладка Содержание с разделами (Вторичный допуск, Требования к инструменту, Требования к эмитенту, Общий обзор допуска…) и вкладка Параметры (29 шт). Как эти разделы хранятся в БД? Это свободные текстовые блоки с ключами или один большой text-field? Пожалуйста, приведите пример JSON-структуры одной ячейки.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Q-08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Параметры П01–П41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 параметры П01–П41 привязаны к конкретным ячейкам матрицы?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drawer показана вкладка 'Параметры 29'. Параметры — это значения из общего словаря П01–П41, применённые к данной ячейке (venue × instrument × phase × aspect)? Или параметры привязаны к cell_id целиком, без разбивки по фазам/аспектам? Есть ли маппинг: параметр → фаза → аспект?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Q-09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Источники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Где хранятся источники и на каком уровне гранулярности?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Источники должны быть на каждом блоке данных (требование дизайн-системы). Сейчас источники видны в drawer как ссылки под текстом. Они привязаны к разделу внутри ячейки, ко всей ячейке, или к конкретному параметру?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Q-10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Индикатор объёма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Что означает показатель 10.3k / 8.7k / 19.5k на кнопках матрицы?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Это суммарный размер текстового контента ячейки в символах? Учитывается только русский текст, только английский, или оба? Планируется ли заменить этот показатель на пользовательски значимый статус (верифицировано / частично / пусто)?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2.4 Временные периоды и версионирование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Q-11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Версионирование данных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Данные в ячейках привязаны к конкретной дате/версии правил или хранятся как текущие?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Для UK/LSE после реформы UKLR 2024 данные изменились. Как хранится историческая версия? Есть ли поле valid_from / valid_to на уровне ячейки или раздела? Или версионирование ведётся на уровне всего venue?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Q-12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Period tag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Как хранятся периоды действия отдельных требований внутри ячейки?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дизайн-системе предусмотрен period-tag (например, '2013–2024') для отдельных блоков текста. Есть ли в текущей модели данных поле для периода на уровне подраздела ячейки?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2.5 Статусы верификации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F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Q-13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  Validation status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Что означает validation_status: 'green' / 'red' и какие ещё статусы возможны?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В API cells[] возвращается validation_status: 'green' для equity и 'red' для bond. Это ручной флаг, выставляемый аналитиком? Или он вычисляется автоматически? Какие ещё значения возможны (yellow / partial / unverified)? Как это соотносится с бейджем 'Верифицировано' / 'Ненадёжно' в UI?</w:t>
            </w:r>
          </w:p>
        </w:tc>
      </w:tr>
      <w:tr>
        <w:trPr>
          <w:trHeight w:val="440" w:hRule="exact"/>
        </w:trPr>
        <w:tc>
          <w:tcPr>
            <w:tcBorders>
              <w:top w:val="single" w:color="BFDBFE" w:sz="1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  <w:tr>
        <w:trPr>
          <w:trHeight w:val="440" w:hRule="exact"/>
        </w:trPr>
        <w:tc>
          <w:tcPr>
            <w:tcBorders>
              <w:top w:val="none" w:color="FFFFFF" w:sz="0"/>
              <w:left w:val="single" w:color="2563EB" w:sz="4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 Сводная таблица: что нужно от разработчика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 (UX-применение)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JSON-схема ячейки с раскрытым контентом (Q-07)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Проектирование drawer: разделы, параметры, источники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Список всех возможных instrument_class (Q-03)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Масштабируемость матрицы при добавлении новых инструментов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Схема иерархии для площадок с тирами (Q-01, Q-02)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Навигация: как переключаться между тирами на странице площадки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Маппинг параметров П01–П41 → ячейки (Q-08)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Вкладка Параметры в drawer: структурированный список вместо raw-текста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Список статусов верификации и логика их вычисления (Q-13)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Статусные бейджи на матрице и на странице площадки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Схема хранения источников (Q-09)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Компонент источников: суперскрипты в тексте + список внизу блока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Пояснение по нумерации фаз (Q-04)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Убрать цифровой префикс 2/3/4/5 из UI или понять его смысл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E3A8A"/>
                <w:sz w:val="19"/>
                <w:szCs w:val="19"/>
              </w:rPr>
              <w:t xml:space="preserve">После получения ответов: UX-дизайнер подготовит обновлённую спецификацию компонентов страницы площадки и drawer на основе реальной структуры данных. Предварительная концепция изменений уже описана в материалах аудита.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right"/>
      </w:pPr>
      <w:r>
        <w:rPr>
          <w:rFonts w:ascii="Courier New" w:cs="Courier New" w:eastAsia="Courier New" w:hAnsi="Courier New"/>
          <w:color w:val="9CA3AF"/>
          <w:sz w:val="16"/>
          <w:szCs w:val="16"/>
        </w:rPr>
        <w:t xml:space="preserve">Listing Research · UX-аудит · Март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2026-03-14T13:38:51.919Z</dcterms:created>
  <dcterms:modified xsi:type="dcterms:W3CDTF">2026-03-14T13:38:51.920Z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