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A9D8F"/>
          <w:sz w:val="36"/>
          <w:szCs w:val="36"/>
        </w:rPr>
        <w:t xml:space="preserve">ReActiva-T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Referencias de la arquitectura MVC (APA 7.ª ed.)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Referencias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Buschmann, F., Meunier, R., Rohnert, H., Sommerlad, P., &amp; Stal, M. (1996).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Pattern-oriented software architecture: A system of patterns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(Vol. 1). John Wiley &amp; Sons.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Fowler, M. (2002).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Patterns of enterprise application architecture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Addison-Wesley.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Fowler, M. (2006, 18 de julio).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GUI architectures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martinfowler.com. https://martinfowler.com/eaaDev/uiArchs.html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Gamma, E., Helm, R., Johnson, R., &amp; Vlissides, J. (1994).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Design patterns: Elements of reusable object-oriented software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Addison-Wesley.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Krasner, G. E., &amp; Pope, S. T. (1988). A cookbook for using the model-view controller user interface paradigm in Smalltalk-80.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Journal of Object-Oriented Programming, 1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(3), 26–49.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OWASP Foundation.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Cross-Site Request Forgery prevention cheat sheet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https://cheatsheetseries.owasp.org/cheatsheets/Cross-Site_Request_Forgery_Prevention_Cheat_Sheet.html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Reenskaug, T. (1979).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Models - views - controllers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[Nota técnica]. Xerox PARC. https://folk.universitetetioslo.no/trygver/1979/mvc-2/1979-12-MVC.pdf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Sommerville, I.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Ingeniería de software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 (9.ª ed.). Pearson Educación.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PHP Group.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Objetos de datos de PHP (PDO)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Manual de PHP. https://www.php.net/manual/es/book.pdo.php</w:t>
      </w:r>
    </w:p>
    <w:p>
      <w:pPr>
        <w:spacing w:after="160" w:line="360"/>
        <w:ind w:left="720" w:hanging="7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PHP Group. (s. f.).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password_hash</w:t>
      </w: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. Manual de PHP. https://www.php.net/manual/es/function.password-hash.php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A9D8F"/>
          <w:sz w:val="28"/>
          <w:szCs w:val="28"/>
        </w:rPr>
        <w:t xml:space="preserve">Correspondencia con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9D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9D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9D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Aplicación en ReActiva-T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Patrón MVC (origen y definición)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Reenskaug (1979); Krasner y Pope (1988)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Separación en app/modelos, app/vistas y app/controladores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como patrón arquitectónico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Buschmann et al. (1996); Sommerville (2011)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general del sistema por capas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Controller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Fowler (2002)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app/nucleo/Enrutador y páginas raíz que cargan app/arranque.php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View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Fowler (2002)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vistas PHP con escape de salida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Clases base y herencia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et al. (1994)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 y Modelo base en app/nucleo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MVC (MVC vs. MVP)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Fowler (2006)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 por qué el proyecto es MVC y no MVP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seguro a datos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PHP Group (PDO)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preparadas en los 10 modelos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PHP Group (password_hash)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 inicio de sesión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CSRF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Foundation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CSRF en formularios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2026-10-01T02:25:23.020Z</dcterms:created>
  <dcterms:modified xsi:type="dcterms:W3CDTF">2026-10-01T02:25:23.026Z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