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5.1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 bl, 34h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 ch, 12h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3.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5.2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;First way</w:t>
      </w:r>
    </w:p>
    <w:p w:rsidR="00000000" w:rsidDel="00000000" w:rsidP="00000000" w:rsidRDefault="00000000" w:rsidRPr="00000000" w14:paraId="0000000D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mov ax, 1234h</w:t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sub ax, 1234h</w:t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;Second way</w:t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mov ax, 0FFFFh</w:t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  <w:tab/>
        <w:t xml:space="preserve">inc ax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5.5</w:t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  <w:t xml:space="preserve">mov al, 0</w:t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  <w:t xml:space="preserve">dec al</w:t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5.6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5.7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