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Mentions légales</w:t>
      </w:r>
    </w:p>
    <w:p>
      <w:r>
        <w:rPr>
          <w:i/>
          <w:sz w:val="22"/>
        </w:rPr>
        <w:t>Obligatoires pour tout site (loi pour la confiance dans l'économie numérique). Amende jusqu'à 75 000 € pour une personne physique.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pPr>
        <w:spacing w:before="240"/>
      </w:pPr>
      <w:r>
        <w:rPr>
          <w:b/>
          <w:color w:val="15233B"/>
          <w:sz w:val="28"/>
        </w:rPr>
        <w:t>Éditeur du site</w:t>
      </w:r>
    </w:p>
    <w:p>
      <w:pPr>
        <w:pStyle w:val="ListBullet"/>
      </w:pPr>
      <w:r>
        <w:t>Dénomination : [raison sociale ou nom et prénom pour une entreprise individuelle]</w:t>
      </w:r>
    </w:p>
    <w:p>
      <w:pPr>
        <w:pStyle w:val="ListBullet"/>
      </w:pPr>
      <w:r>
        <w:t>Forme juridique et capital : [SARL au capital de X € / entreprise individuelle]</w:t>
      </w:r>
    </w:p>
    <w:p>
      <w:pPr>
        <w:pStyle w:val="ListBullet"/>
      </w:pPr>
      <w:r>
        <w:t>Siège : [adresse complète]</w:t>
      </w:r>
    </w:p>
    <w:p>
      <w:pPr>
        <w:pStyle w:val="ListBullet"/>
      </w:pPr>
      <w:r>
        <w:t>Immatriculation : [RCS ville + numéro, ou SIREN pour les entreprises individuelles ; numéro au répertoire des métiers pour les artisans]</w:t>
      </w:r>
    </w:p>
    <w:p>
      <w:pPr>
        <w:pStyle w:val="ListBullet"/>
      </w:pPr>
      <w:r>
        <w:t>TVA intracommunautaire : [numéro] ou « TVA non applicable, article 293 B du CGI »</w:t>
      </w:r>
    </w:p>
    <w:p>
      <w:pPr>
        <w:pStyle w:val="ListBullet"/>
      </w:pPr>
      <w:r>
        <w:t>Contact : [email], [téléphone]</w:t>
      </w:r>
    </w:p>
    <w:p>
      <w:pPr>
        <w:pStyle w:val="ListBullet"/>
      </w:pPr>
      <w:r>
        <w:t>Directeur de la publication : [prénom nom]</w:t>
      </w:r>
    </w:p>
    <w:p>
      <w:pPr>
        <w:pStyle w:val="ListBullet"/>
      </w:pPr>
      <w:r>
        <w:t>Activité réglementée : [autorité, titre professionnel, règles applicables, le cas échéant]</w:t>
      </w:r>
    </w:p>
    <w:p>
      <w:pPr>
        <w:spacing w:before="240"/>
      </w:pPr>
      <w:r>
        <w:rPr>
          <w:b/>
          <w:color w:val="15233B"/>
          <w:sz w:val="28"/>
        </w:rPr>
        <w:t>Hébergeur</w:t>
      </w:r>
    </w:p>
    <w:p>
      <w:r>
        <w:t>[Nom de l'hébergeur], [adresse], [téléphone].</w:t>
      </w:r>
    </w:p>
    <w:p>
      <w:pPr>
        <w:spacing w:before="240"/>
      </w:pPr>
      <w:r>
        <w:rPr>
          <w:b/>
          <w:color w:val="15233B"/>
          <w:sz w:val="28"/>
        </w:rPr>
        <w:t>Propriété intellectuelle</w:t>
      </w:r>
    </w:p>
    <w:p>
      <w:r>
        <w:t>L'ensemble du site (textes, images, logo, structure) est protégé par le droit d'auteur. Toute reproduction sans autorisation écrite est interdite.</w:t>
      </w:r>
    </w:p>
    <w:p>
      <w:pPr>
        <w:spacing w:before="240"/>
      </w:pPr>
      <w:r>
        <w:rPr>
          <w:b/>
          <w:color w:val="15233B"/>
          <w:sz w:val="28"/>
        </w:rPr>
        <w:t>Données personnelles et cookies</w:t>
      </w:r>
    </w:p>
    <w:p>
      <w:r>
        <w:t>Voir la politique de confidentialité et la politique cookies : [liens].</w:t>
      </w:r>
    </w:p>
    <w:p>
      <w:pPr>
        <w:spacing w:before="240"/>
      </w:pPr>
      <w:r>
        <w:rPr>
          <w:b/>
          <w:color w:val="15233B"/>
          <w:sz w:val="28"/>
        </w:rPr>
        <w:t>Médiation de la consommation (si vous vendez à des particuliers)</w:t>
      </w:r>
    </w:p>
    <w:p>
      <w:r>
        <w:t>En cas de litige, le consommateur peut recourir gratuitement au médiateur [nom du médiateur], [site], ou à la plateforme européenne de règlement en ligne des litiges : ec.europa.eu/consumers/odr.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