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TUBRIC DTI tutorial</w:t>
        </w:r>
      </w:hyperlink>
      <w:r>
        <w:rPr/>
        <w:t>; QSIPrep produces equivalent inputs. Estimation of fibre orientation distributions, which that pipeline does not include, is described on the software page.</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2"/>
        <w:gridCol w:w="7458"/>
      </w:tblGrid>
      <w:tr>
        <w:trPr>
          <w:tblHeader w:val="true"/>
        </w:trPr>
        <w:tc>
          <w:tcPr>
            <w:tcW w:w="1902"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8"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2" w:type="dxa"/>
            <w:tcBorders/>
            <w:vAlign w:val="center"/>
          </w:tcPr>
          <w:p>
            <w:pPr>
              <w:pStyle w:val="TableContents"/>
              <w:widowControl w:val="false"/>
              <w:suppressLineNumbers/>
              <w:bidi w:val="0"/>
              <w:jc w:val="left"/>
              <w:rPr/>
            </w:pPr>
            <w:r>
              <w:rPr/>
              <w:t>Atlas</w:t>
            </w:r>
          </w:p>
        </w:tc>
        <w:tc>
          <w:tcPr>
            <w:tcW w:w="7458"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2" w:type="dxa"/>
            <w:tcBorders/>
            <w:vAlign w:val="center"/>
          </w:tcPr>
          <w:p>
            <w:pPr>
              <w:pStyle w:val="TableContents"/>
              <w:widowControl w:val="false"/>
              <w:suppressLineNumbers/>
              <w:bidi w:val="0"/>
              <w:jc w:val="left"/>
              <w:rPr/>
            </w:pPr>
            <w:r>
              <w:rPr/>
              <w:t>Workflow</w:t>
            </w:r>
          </w:p>
        </w:tc>
        <w:tc>
          <w:tcPr>
            <w:tcW w:w="7458"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902" w:type="dxa"/>
            <w:tcBorders/>
            <w:vAlign w:val="center"/>
          </w:tcPr>
          <w:p>
            <w:pPr>
              <w:pStyle w:val="TableContents"/>
              <w:widowControl w:val="false"/>
              <w:suppressLineNumbers/>
              <w:bidi w:val="0"/>
              <w:jc w:val="left"/>
              <w:rPr/>
            </w:pPr>
            <w:r>
              <w:rPr/>
              <w:t>Explorer</w:t>
            </w:r>
          </w:p>
        </w:tc>
        <w:tc>
          <w:tcPr>
            <w:tcW w:w="7458" w:type="dxa"/>
            <w:tcBorders/>
            <w:vAlign w:val="center"/>
          </w:tcPr>
          <w:p>
            <w:pPr>
              <w:pStyle w:val="TableContents"/>
              <w:widowControl w:val="false"/>
              <w:suppressLineNumbers/>
              <w:bidi w:val="0"/>
              <w:jc w:val="left"/>
              <w:rPr/>
            </w:pPr>
            <w:r>
              <w:rPr/>
              <w:t>The results viewer and its input format</w:t>
            </w:r>
          </w:p>
        </w:tc>
      </w:tr>
      <w:tr>
        <w:trPr/>
        <w:tc>
          <w:tcPr>
            <w:tcW w:w="1902" w:type="dxa"/>
            <w:tcBorders/>
            <w:vAlign w:val="center"/>
          </w:tcPr>
          <w:p>
            <w:pPr>
              <w:pStyle w:val="TableContents"/>
              <w:widowControl w:val="false"/>
              <w:suppressLineNumbers/>
              <w:bidi w:val="0"/>
              <w:jc w:val="left"/>
              <w:rPr/>
            </w:pPr>
            <w:r>
              <w:rPr/>
              <w:t>Alternative approaches</w:t>
            </w:r>
          </w:p>
        </w:tc>
        <w:tc>
          <w:tcPr>
            <w:tcW w:w="7458" w:type="dxa"/>
            <w:tcBorders/>
            <w:vAlign w:val="center"/>
          </w:tcPr>
          <w:p>
            <w:pPr>
              <w:pStyle w:val="TableContents"/>
              <w:widowControl w:val="false"/>
              <w:suppressLineNumbers/>
              <w:bidi w:val="0"/>
              <w:jc w:val="left"/>
              <w:rPr/>
            </w:pPr>
            <w:r>
              <w:rPr/>
              <w:t>Whole-tract extraction; atlas-guided synthetic streamlines</w:t>
            </w:r>
          </w:p>
        </w:tc>
      </w:tr>
      <w:tr>
        <w:trPr/>
        <w:tc>
          <w:tcPr>
            <w:tcW w:w="1902" w:type="dxa"/>
            <w:tcBorders>
              <w:bottom w:val="single" w:sz="6" w:space="0" w:color="808080"/>
            </w:tcBorders>
            <w:vAlign w:val="center"/>
          </w:tcPr>
          <w:p>
            <w:pPr>
              <w:pStyle w:val="TableContents"/>
              <w:widowControl w:val="false"/>
              <w:suppressLineNumbers/>
              <w:bidi w:val="0"/>
              <w:jc w:val="left"/>
              <w:rPr/>
            </w:pPr>
            <w:r>
              <w:rPr/>
              <w:t>Reference</w:t>
            </w:r>
          </w:p>
        </w:tc>
        <w:tc>
          <w:tcPr>
            <w:tcW w:w="7458"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3">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4">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6">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8">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0">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2">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as a reference for the sizes to expect at 2 mm resolution.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3"/>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4"/>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8"/>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345"/>
        <w:gridCol w:w="806"/>
        <w:gridCol w:w="2209"/>
      </w:tblGrid>
      <w:tr>
        <w:trPr>
          <w:tblHeader w:val="true"/>
        </w:trPr>
        <w:tc>
          <w:tcPr>
            <w:tcW w:w="6345"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209"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345"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Value used for the example dataset</w:t>
            </w:r>
          </w:p>
        </w:tc>
      </w:tr>
      <w:tr>
        <w:trPr/>
        <w:tc>
          <w:tcPr>
            <w:tcW w:w="6345"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Reported to reconstruct the tract</w:t>
            </w:r>
          </w:p>
        </w:tc>
      </w:tr>
      <w:tr>
        <w:trPr/>
        <w:tc>
          <w:tcPr>
            <w:tcW w:w="6345"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209"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0"/>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1"/>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S12, cleaning typically retains 25% to 60% of streamlines, several hundred per participant.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2"/>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3"/>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4"/>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3" name="Image13"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with low retention"/>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6"/>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7"/>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29"/>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0"/>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2">
        <w:r>
          <w:rPr>
            <w:rStyle w:val="Hyperlink"/>
            <w:b/>
            <w:b/>
            <w:bCs/>
          </w:rPr>
          <w:t>Open the Explorer</w:t>
        </w:r>
      </w:hyperlink>
      <w:r>
        <w:rPr/>
        <w:t xml:space="preserve"> · </w:t>
      </w:r>
      <w:hyperlink r:id="rId33">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When preprocessing ends at the tensor fit, as in the TUBRIC pipeline, the following MRtrix3 commands produce the normalized white-matter fibre orientation distribution (FOD) image required by the workflow. 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34">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5">
        <w:r>
          <w:rPr>
            <w:rStyle w:val="Hyperlink"/>
          </w:rPr>
          <w:t>PDF</w:t>
        </w:r>
      </w:hyperlink>
      <w:r>
        <w:rPr/>
        <w:t xml:space="preserve"> and </w:t>
      </w:r>
      <w:hyperlink r:id="rId36">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37">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38">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39">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0">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1">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2">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3">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4">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5">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46">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47">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48">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49">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0">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1">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2">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3">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4">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5">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56">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57">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58">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if (n_subj &lt; 5) {</w:t>
      </w:r>
    </w:p>
    <w:p>
      <w:pPr>
        <w:pStyle w:val="PreformattedTextcode"/>
        <w:bidi w:val="0"/>
        <w:jc w:val="left"/>
        <w:rPr/>
      </w:pPr>
      <w:r>
        <w:rPr/>
        <w:t xml:space="preserve">  </w:t>
      </w:r>
      <w:r>
        <w:rPr/>
        <w:t>message("Fewer than 5 complete participants (", n_subj, ")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TUBRIC-DTI/" TargetMode="External"/><Relationship Id="rId3" Type="http://schemas.openxmlformats.org/officeDocument/2006/relationships/hyperlink" Target="https://diffusiontensorimaging-repos.github.io/MesoConnect-Tutorial/atlas/left_VTA_0.25_bin.nii.gz" TargetMode="External"/><Relationship Id="rId4" Type="http://schemas.openxmlformats.org/officeDocument/2006/relationships/hyperlink" Target="https://diffusiontensorimaging-repos.github.io/MesoConnect-Tutorial/atlas/right_VTA_0.25_bin.nii.gz" TargetMode="External"/><Relationship Id="rId5" Type="http://schemas.openxmlformats.org/officeDocument/2006/relationships/hyperlink" Target="https://diffusiontensorimaging-repos.github.io/MesoConnect-Tutorial/atlas/HPC_L_0.5_bin.nii.gz" TargetMode="External"/><Relationship Id="rId6" Type="http://schemas.openxmlformats.org/officeDocument/2006/relationships/hyperlink" Target="https://diffusiontensorimaging-repos.github.io/MesoConnect-Tutorial/atlas/HPC_R_0.5_bin.nii.gz" TargetMode="External"/><Relationship Id="rId7" Type="http://schemas.openxmlformats.org/officeDocument/2006/relationships/hyperlink" Target="https://diffusiontensorimaging-repos.github.io/MesoConnect-Tutorial/atlas/l_vta_l_hipp_1mm_MNI_GroupMean_thr50.nii.gz" TargetMode="External"/><Relationship Id="rId8" Type="http://schemas.openxmlformats.org/officeDocument/2006/relationships/hyperlink" Target="https://diffusiontensorimaging-repos.github.io/MesoConnect-Tutorial/atlas/r_vta_r_hipp_1mm_MNI_GroupMean_thr50.nii.gz" TargetMode="External"/><Relationship Id="rId9" Type="http://schemas.openxmlformats.org/officeDocument/2006/relationships/hyperlink" Target="https://diffusiontensorimaging-repos.github.io/MesoConnect-Tutorial/atlas/l_vta_l_hipp_1mm_MNI_GroupMean_OverlapProp.nii.gz" TargetMode="External"/><Relationship Id="rId10" Type="http://schemas.openxmlformats.org/officeDocument/2006/relationships/hyperlink" Target="https://diffusiontensorimaging-repos.github.io/MesoConnect-Tutorial/atlas/r_vta_r_hipp_1mm_MNI_GroupMean_OverlapProp.nii.gz" TargetMode="External"/><Relationship Id="rId11" Type="http://schemas.openxmlformats.org/officeDocument/2006/relationships/hyperlink" Target="https://diffusiontensorimaging-repos.github.io/MesoConnect-Tutorial/atlas/anterior_l_vta_l_hipp_1mm_MNI_GroupMean_thr50.nii.gz" TargetMode="External"/><Relationship Id="rId12" Type="http://schemas.openxmlformats.org/officeDocument/2006/relationships/hyperlink" Target="https://diffusiontensorimaging-repos.github.io/MesoConnect-Tutorial/atlas/anterior_r_vta_r_hipp_1mm_MNI_GroupMean_thr50.nii.g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diffusiontensorimaging-repos.github.io/MesoConnect-Tutorial/explorer/" TargetMode="External"/><Relationship Id="rId33" Type="http://schemas.openxmlformats.org/officeDocument/2006/relationships/hyperlink" Target="https://diffusiontensorimaging-repos.github.io/MesoConnect-Tutorial/explorer/sample_results.csv" TargetMode="External"/><Relationship Id="rId34" Type="http://schemas.openxmlformats.org/officeDocument/2006/relationships/hyperlink" Target="https://github.com/DiffusionTensorImaging-Repos/SDN-IMPACT-DTI" TargetMode="External"/><Relationship Id="rId35" Type="http://schemas.openxmlformats.org/officeDocument/2006/relationships/hyperlink" Target="https://diffusiontensorimaging-repos.github.io/MesoConnect-Tutorial/supplement/MesoConnect_Supplementary_Methods.pdf" TargetMode="External"/><Relationship Id="rId36" Type="http://schemas.openxmlformats.org/officeDocument/2006/relationships/hyperlink" Target="https://diffusiontensorimaging-repos.github.io/MesoConnect-Tutorial/supplement/MesoConnect_Supplementary_Methods.docx" TargetMode="External"/><Relationship Id="rId37" Type="http://schemas.openxmlformats.org/officeDocument/2006/relationships/hyperlink" Target="https://doi.org/10.1016/j.media.2007.06.004" TargetMode="External"/><Relationship Id="rId38" Type="http://schemas.openxmlformats.org/officeDocument/2006/relationships/hyperlink" Target="https://doi.org/10.1016/j.neuroimage.2014.10.026" TargetMode="External"/><Relationship Id="rId39" Type="http://schemas.openxmlformats.org/officeDocument/2006/relationships/hyperlink" Target="https://doi.org/10.1176/appi.ajp.162.7.1256" TargetMode="External"/><Relationship Id="rId40" Type="http://schemas.openxmlformats.org/officeDocument/2006/relationships/hyperlink" Target="https://doi.org/10.1080/07350015.1983.10509354" TargetMode="External"/><Relationship Id="rId41" Type="http://schemas.openxmlformats.org/officeDocument/2006/relationships/hyperlink" Target="https://doi.org/10.3389/fnins.2012.00175" TargetMode="External"/><Relationship Id="rId42" Type="http://schemas.openxmlformats.org/officeDocument/2006/relationships/hyperlink" Target="https://doi.org/10.3389/fninf.2014.00008" TargetMode="External"/><Relationship Id="rId43" Type="http://schemas.openxmlformats.org/officeDocument/2006/relationships/hyperlink" Target="https://doi.org/10.1016/j.neuroimage.2022.119474" TargetMode="External"/><Relationship Id="rId44" Type="http://schemas.openxmlformats.org/officeDocument/2006/relationships/hyperlink" Target="https://doi.org/10.1016/j.neuroimage.2011.09.015" TargetMode="External"/><Relationship Id="rId45" Type="http://schemas.openxmlformats.org/officeDocument/2006/relationships/hyperlink" Target="https://doi.org/10.1016/j.neuroimage.2014.07.061" TargetMode="External"/><Relationship Id="rId46" Type="http://schemas.openxmlformats.org/officeDocument/2006/relationships/hyperlink" Target="https://doi.org/10.52294/e6198273-b8e3-4b63-babb-6e6b0da10669" TargetMode="External"/><Relationship Id="rId47" Type="http://schemas.openxmlformats.org/officeDocument/2006/relationships/hyperlink" Target="https://doi.org/10.1016/j.schres.2005.11.020" TargetMode="External"/><Relationship Id="rId48" Type="http://schemas.openxmlformats.org/officeDocument/2006/relationships/hyperlink" Target="https://doi.org/10.1016/j.neuroimage.2014.06.047" TargetMode="External"/><Relationship Id="rId49" Type="http://schemas.openxmlformats.org/officeDocument/2006/relationships/hyperlink" Target="https://doi.org/10.1016/j.neuroimage.2021.118749" TargetMode="External"/><Relationship Id="rId50" Type="http://schemas.openxmlformats.org/officeDocument/2006/relationships/hyperlink" Target="https://doi.org/10.1038/sdata.2018.63" TargetMode="External"/><Relationship Id="rId51" Type="http://schemas.openxmlformats.org/officeDocument/2006/relationships/hyperlink" Target="https://doi.org/10.1016/j.neuroimage.2019.116137" TargetMode="External"/><Relationship Id="rId52" Type="http://schemas.openxmlformats.org/officeDocument/2006/relationships/hyperlink" Target="https://doi.org/10.1007/s00429-021-02231-w" TargetMode="External"/><Relationship Id="rId53" Type="http://schemas.openxmlformats.org/officeDocument/2006/relationships/hyperlink" Target="https://doi.org/10.1093/cercor/bhs397" TargetMode="External"/><Relationship Id="rId54" Type="http://schemas.openxmlformats.org/officeDocument/2006/relationships/hyperlink" Target="https://doi.org/10.1016/j.neuroimage.2015.08.004" TargetMode="External"/><Relationship Id="rId55" Type="http://schemas.openxmlformats.org/officeDocument/2006/relationships/hyperlink" Target="https://doi.org/10.1016/j.neuroimage.2018.07.070" TargetMode="External"/><Relationship Id="rId56" Type="http://schemas.openxmlformats.org/officeDocument/2006/relationships/hyperlink" Target="https://doi.org/10.1016/j.neuroimage.2014.01.060" TargetMode="External"/><Relationship Id="rId57" Type="http://schemas.openxmlformats.org/officeDocument/2006/relationships/hyperlink" Target="https://doi.org/10.1371/journal.pone.0049790" TargetMode="External"/><Relationship Id="rId58" Type="http://schemas.openxmlformats.org/officeDocument/2006/relationships/hyperlink" Target="https://doi.org/10.1016/j.neuroimage.2012.03.072"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