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comprises seven bilateral pathways connecting the ventral tegmental area (VTA), hippocampus, nucleus accumbens, ventral pallidum and amygdala, distributed as a single package (Downloads).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Diffusion MRI Preprocessing tutorial</w:t>
        </w:r>
      </w:hyperlink>
      <w:r>
        <w:rPr/>
        <w:t xml:space="preserve">, which ends with the exact set of files this workflow expects; its </w:t>
      </w:r>
      <w:hyperlink r:id="rId3">
        <w:r>
          <w:rPr>
            <w:rStyle w:val="Hyperlink"/>
          </w:rPr>
          <w:t>list of required outputs</w:t>
        </w:r>
      </w:hyperlink>
      <w:r>
        <w:rPr/>
        <w:t xml:space="preserve"> lists them and names the step that produces each. QSIPrep produces equivalent inputs.</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866"/>
        <w:gridCol w:w="7494"/>
      </w:tblGrid>
      <w:tr>
        <w:trPr>
          <w:tblHeader w:val="true"/>
        </w:trPr>
        <w:tc>
          <w:tcPr>
            <w:tcW w:w="1866"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94"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866" w:type="dxa"/>
            <w:tcBorders/>
            <w:vAlign w:val="center"/>
          </w:tcPr>
          <w:p>
            <w:pPr>
              <w:pStyle w:val="TableContents"/>
              <w:widowControl w:val="false"/>
              <w:suppressLineNumbers/>
              <w:bidi w:val="0"/>
              <w:jc w:val="left"/>
              <w:rPr/>
            </w:pPr>
            <w:r>
              <w:rPr/>
              <w:t>Atlas</w:t>
            </w:r>
          </w:p>
        </w:tc>
        <w:tc>
          <w:tcPr>
            <w:tcW w:w="7494" w:type="dxa"/>
            <w:tcBorders/>
            <w:vAlign w:val="center"/>
          </w:tcPr>
          <w:p>
            <w:pPr>
              <w:pStyle w:val="TableContents"/>
              <w:widowControl w:val="false"/>
              <w:suppressLineNumbers/>
              <w:bidi w:val="0"/>
              <w:jc w:val="left"/>
              <w:rPr/>
            </w:pPr>
            <w:r>
              <w:rPr/>
              <w:t>The seven pathways, how the atlas was constructed, sources of the seed and target regions, the complete package for download</w:t>
            </w:r>
          </w:p>
        </w:tc>
      </w:tr>
      <w:tr>
        <w:trPr/>
        <w:tc>
          <w:tcPr>
            <w:tcW w:w="1866" w:type="dxa"/>
            <w:tcBorders/>
            <w:vAlign w:val="center"/>
          </w:tcPr>
          <w:p>
            <w:pPr>
              <w:pStyle w:val="TableContents"/>
              <w:widowControl w:val="false"/>
              <w:suppressLineNumbers/>
              <w:bidi w:val="0"/>
              <w:jc w:val="left"/>
              <w:rPr/>
            </w:pPr>
            <w:r>
              <w:rPr/>
              <w:t>Workflow</w:t>
            </w:r>
          </w:p>
        </w:tc>
        <w:tc>
          <w:tcPr>
            <w:tcW w:w="7494" w:type="dxa"/>
            <w:tcBorders/>
            <w:vAlign w:val="center"/>
          </w:tcPr>
          <w:p>
            <w:pPr>
              <w:pStyle w:val="TableContents"/>
              <w:widowControl w:val="false"/>
              <w:suppressLineNumbers/>
              <w:bidi w:val="0"/>
              <w:jc w:val="left"/>
              <w:rPr/>
            </w:pPr>
            <w:r>
              <w:rPr/>
              <w:t>The nine steps, each with parameters, verification criteria, the full script, and illustrative output from an example dataset</w:t>
            </w:r>
          </w:p>
        </w:tc>
      </w:tr>
      <w:tr>
        <w:trPr/>
        <w:tc>
          <w:tcPr>
            <w:tcW w:w="1866" w:type="dxa"/>
            <w:tcBorders/>
            <w:vAlign w:val="center"/>
          </w:tcPr>
          <w:p>
            <w:pPr>
              <w:pStyle w:val="TableContents"/>
              <w:widowControl w:val="false"/>
              <w:suppressLineNumbers/>
              <w:bidi w:val="0"/>
              <w:jc w:val="left"/>
              <w:rPr/>
            </w:pPr>
            <w:r>
              <w:rPr/>
              <w:t>Explorer</w:t>
            </w:r>
          </w:p>
        </w:tc>
        <w:tc>
          <w:tcPr>
            <w:tcW w:w="7494" w:type="dxa"/>
            <w:tcBorders/>
            <w:vAlign w:val="center"/>
          </w:tcPr>
          <w:p>
            <w:pPr>
              <w:pStyle w:val="TableContents"/>
              <w:widowControl w:val="false"/>
              <w:suppressLineNumbers/>
              <w:bidi w:val="0"/>
              <w:jc w:val="left"/>
              <w:rPr/>
            </w:pPr>
            <w:r>
              <w:rPr/>
              <w:t>The results viewer and its input format</w:t>
            </w:r>
          </w:p>
        </w:tc>
      </w:tr>
      <w:tr>
        <w:trPr/>
        <w:tc>
          <w:tcPr>
            <w:tcW w:w="1866" w:type="dxa"/>
            <w:tcBorders/>
            <w:vAlign w:val="center"/>
          </w:tcPr>
          <w:p>
            <w:pPr>
              <w:pStyle w:val="TableContents"/>
              <w:widowControl w:val="false"/>
              <w:suppressLineNumbers/>
              <w:bidi w:val="0"/>
              <w:jc w:val="left"/>
              <w:rPr/>
            </w:pPr>
            <w:r>
              <w:rPr/>
              <w:t>Alternative approaches</w:t>
            </w:r>
          </w:p>
        </w:tc>
        <w:tc>
          <w:tcPr>
            <w:tcW w:w="7494" w:type="dxa"/>
            <w:tcBorders/>
            <w:vAlign w:val="center"/>
          </w:tcPr>
          <w:p>
            <w:pPr>
              <w:pStyle w:val="TableContents"/>
              <w:widowControl w:val="false"/>
              <w:suppressLineNumbers/>
              <w:bidi w:val="0"/>
              <w:jc w:val="left"/>
              <w:rPr/>
            </w:pPr>
            <w:r>
              <w:rPr/>
              <w:t>Whole-tract extraction; atlas-guided synthetic streamlines</w:t>
            </w:r>
          </w:p>
        </w:tc>
      </w:tr>
      <w:tr>
        <w:trPr/>
        <w:tc>
          <w:tcPr>
            <w:tcW w:w="1866" w:type="dxa"/>
            <w:tcBorders>
              <w:bottom w:val="single" w:sz="6" w:space="0" w:color="808080"/>
            </w:tcBorders>
            <w:vAlign w:val="center"/>
          </w:tcPr>
          <w:p>
            <w:pPr>
              <w:pStyle w:val="TableContents"/>
              <w:widowControl w:val="false"/>
              <w:suppressLineNumbers/>
              <w:bidi w:val="0"/>
              <w:jc w:val="left"/>
              <w:rPr/>
            </w:pPr>
            <w:r>
              <w:rPr/>
              <w:t>Reference</w:t>
            </w:r>
          </w:p>
        </w:tc>
        <w:tc>
          <w:tcPr>
            <w:tcW w:w="7494"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Figures and illustrative values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seven bilateral mesolimbic pathways connecting the ventral tegmental area (VTA), hippocampus, nucleus accumbens (NAc), ventral pallidum (VP) and amygdala. The maps were generated from Human Connectome Project (HCP) 7 T diffusion data (Vu et al., 2015) using probabilistic tractography (Tournier et al., 2010) with pathway-specific anatomical constraints, streamline cleaning and group-level probabilistic mapping (see Atlas construction), and are distributed in Montreal Neurological Institute (MNI) space on the FSL MNI152 1 mm grid (182 × 218 × 182 voxels).</w:t>
      </w:r>
    </w:p>
    <w:p>
      <w:pPr>
        <w:pStyle w:val="BodyText"/>
        <w:bidi w:val="0"/>
        <w:jc w:val="left"/>
        <w:rPr/>
      </w:pPr>
      <w:r>
        <w:rPr/>
        <w:t>The atlas authors organize the seven pathways into three groupings (Figure S1): regulation of motivated behaviour (hippocampus → NAc → VP; VP → VTA), motivated memory (VTA → anterior hippocampus; VTA → posterior hippocampus), and motivated salience and learning (inferior VTA → NAc; superior VTA → NAc; VTA → amygdala). The groupings organize the atlas for navigation; they do not imply a fixed one-pathway, one-function mapping, and the pathways are overlapping components of a broader circuit.</w:t>
      </w:r>
    </w:p>
    <w:p>
      <w:pPr>
        <w:pStyle w:val="BodyText"/>
        <w:bidi w:val="0"/>
        <w:jc w:val="left"/>
        <w:rPr/>
      </w:pPr>
      <w:r>
        <w:rPr>
          <w:rStyle w:val="Strong"/>
        </w:rPr>
        <w:t>Figure S1</w:t>
      </w:r>
    </w:p>
    <w:p>
      <w:pPr>
        <w:pStyle w:val="BodyText"/>
        <w:bidi w:val="0"/>
        <w:jc w:val="left"/>
        <w:rPr/>
      </w:pPr>
      <w:r>
        <w:rPr>
          <w:rStyle w:val="Emphasis"/>
        </w:rPr>
        <w:t>The Seven Pathways of the MesoConnect Atlas</w:t>
      </w:r>
    </w:p>
    <w:p>
      <w:pPr>
        <w:pStyle w:val="BodyText"/>
        <w:bidi w:val="0"/>
        <w:jc w:val="left"/>
        <w:rPr/>
      </w:pPr>
      <w:r>
        <w:rPr/>
        <w:drawing>
          <wp:inline distT="0" distB="0" distL="0" distR="0">
            <wp:extent cx="5334000" cy="3514725"/>
            <wp:effectExtent l="0" t="0" r="0" b="0"/>
            <wp:docPr id="1" name="Image1" descr="The seven pathways of the MesoConnect Atlas with their regions of 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The seven pathways of the MesoConnect Atlas with their regions of interest"/>
                    <pic:cNvPicPr>
                      <a:picLocks noChangeAspect="1" noChangeArrowheads="1"/>
                    </pic:cNvPicPr>
                  </pic:nvPicPr>
                  <pic:blipFill>
                    <a:blip r:embed="rId4"/>
                    <a:stretch>
                      <a:fillRect/>
                    </a:stretch>
                  </pic:blipFill>
                  <pic:spPr bwMode="auto">
                    <a:xfrm>
                      <a:off x="0" y="0"/>
                      <a:ext cx="5334000" cy="3514725"/>
                    </a:xfrm>
                    <a:prstGeom prst="rect">
                      <a:avLst/>
                    </a:prstGeom>
                    <a:noFill/>
                  </pic:spPr>
                </pic:pic>
              </a:graphicData>
            </a:graphic>
          </wp:inline>
        </w:drawing>
      </w:r>
    </w:p>
    <w:p>
      <w:pPr>
        <w:pStyle w:val="BodyText"/>
        <w:bidi w:val="0"/>
        <w:jc w:val="left"/>
        <w:rPr/>
      </w:pPr>
      <w:r>
        <w:rPr>
          <w:rStyle w:val="Emphasis"/>
        </w:rPr>
        <w:t>Note.</w:t>
      </w:r>
      <w:r>
        <w:rPr/>
        <w:t xml:space="preserve"> Orange indicates each group-average pathway at the 50% threshold; region colours are given in the figure. Figure from the MesoConnect repository (CC BY 4.0).</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pathway is distributed as two maps per hemisphere (Table S2); the downloads page gives the package layout and file names.</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2611"/>
        <w:gridCol w:w="4028"/>
        <w:gridCol w:w="2721"/>
      </w:tblGrid>
      <w:tr>
        <w:trPr>
          <w:tblHeader w:val="true"/>
        </w:trPr>
        <w:tc>
          <w:tcPr>
            <w:tcW w:w="2611" w:type="dxa"/>
            <w:tcBorders>
              <w:top w:val="single" w:sz="6" w:space="0" w:color="808080"/>
              <w:bottom w:val="single" w:sz="2" w:space="0" w:color="808080"/>
            </w:tcBorders>
            <w:vAlign w:val="center"/>
          </w:tcPr>
          <w:p>
            <w:pPr>
              <w:pStyle w:val="TableHeading"/>
              <w:suppressLineNumbers/>
              <w:bidi w:val="0"/>
              <w:jc w:val="left"/>
              <w:rPr/>
            </w:pPr>
            <w:r>
              <w:rPr/>
              <w:t>Suffix</w:t>
            </w:r>
          </w:p>
        </w:tc>
        <w:tc>
          <w:tcPr>
            <w:tcW w:w="4028"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721"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2611" w:type="dxa"/>
            <w:tcBorders/>
            <w:vAlign w:val="center"/>
          </w:tcPr>
          <w:p>
            <w:pPr>
              <w:pStyle w:val="TableContents"/>
              <w:widowControl w:val="false"/>
              <w:suppressLineNumbers/>
              <w:bidi w:val="0"/>
              <w:jc w:val="left"/>
              <w:rPr/>
            </w:pPr>
            <w:r>
              <w:rPr>
                <w:rStyle w:val="SourceText"/>
              </w:rPr>
              <w:t>*_overlap_prop.nii.gz</w:t>
            </w:r>
          </w:p>
        </w:tc>
        <w:tc>
          <w:tcPr>
            <w:tcW w:w="4028"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721" w:type="dxa"/>
            <w:tcBorders/>
            <w:vAlign w:val="center"/>
          </w:tcPr>
          <w:p>
            <w:pPr>
              <w:pStyle w:val="TableContents"/>
              <w:widowControl w:val="false"/>
              <w:suppressLineNumbers/>
              <w:bidi w:val="0"/>
              <w:jc w:val="left"/>
              <w:rPr/>
            </w:pPr>
            <w:r>
              <w:rPr/>
              <w:t>Visualization, threshold selection, probability-weighted extraction</w:t>
            </w:r>
          </w:p>
        </w:tc>
      </w:tr>
      <w:tr>
        <w:trPr/>
        <w:tc>
          <w:tcPr>
            <w:tcW w:w="2611" w:type="dxa"/>
            <w:tcBorders>
              <w:bottom w:val="single" w:sz="6" w:space="0" w:color="808080"/>
            </w:tcBorders>
            <w:vAlign w:val="center"/>
          </w:tcPr>
          <w:p>
            <w:pPr>
              <w:pStyle w:val="TableContents"/>
              <w:widowControl w:val="false"/>
              <w:suppressLineNumbers/>
              <w:bidi w:val="0"/>
              <w:jc w:val="left"/>
              <w:rPr/>
            </w:pPr>
            <w:r>
              <w:rPr>
                <w:rStyle w:val="SourceText"/>
              </w:rPr>
              <w:t>*_thr50.nii.gz</w:t>
            </w:r>
          </w:p>
        </w:tc>
        <w:tc>
          <w:tcPr>
            <w:tcW w:w="4028" w:type="dxa"/>
            <w:tcBorders>
              <w:bottom w:val="single" w:sz="6" w:space="0" w:color="808080"/>
            </w:tcBorders>
            <w:vAlign w:val="center"/>
          </w:tcPr>
          <w:p>
            <w:pPr>
              <w:pStyle w:val="TableContents"/>
              <w:widowControl w:val="false"/>
              <w:suppressLineNumbers/>
              <w:bidi w:val="0"/>
              <w:jc w:val="left"/>
              <w:rPr/>
            </w:pPr>
            <w:r>
              <w:rPr/>
              <w:t>Binary map of voxels present in at least 50% of contributing participants.</w:t>
            </w:r>
          </w:p>
        </w:tc>
        <w:tc>
          <w:tcPr>
            <w:tcW w:w="2721" w:type="dxa"/>
            <w:tcBorders>
              <w:bottom w:val="single" w:sz="6" w:space="0" w:color="808080"/>
            </w:tcBorders>
            <w:vAlign w:val="center"/>
          </w:tcPr>
          <w:p>
            <w:pPr>
              <w:pStyle w:val="TableContents"/>
              <w:widowControl w:val="false"/>
              <w:suppressLineNumbers/>
              <w:bidi w:val="0"/>
              <w:jc w:val="left"/>
              <w:rPr/>
            </w:pPr>
            <w:r>
              <w:rPr/>
              <w:t>Corridor construction, whole-tract extraction</w:t>
            </w:r>
          </w:p>
        </w:tc>
      </w:tr>
    </w:tbl>
    <w:p>
      <w:pPr>
        <w:pStyle w:val="BodyText"/>
        <w:bidi w:val="0"/>
        <w:jc w:val="left"/>
        <w:rPr/>
      </w:pPr>
      <w:r>
        <w:rPr/>
        <w:t>The 50% threshold is the default for corridor construction. A stricter threshold (75%) reduces overreach but may omit legitimate between-participant variation. The 25% threshold retains greater extent and is appropriate when a warped 50% core is short or discontinuous; maps at other thresholds are made from the overlap-proportion map (downloads page).</w:t>
      </w:r>
    </w:p>
    <w:p>
      <w:pPr>
        <w:pStyle w:val="Heading2"/>
        <w:bidi w:val="0"/>
        <w:jc w:val="left"/>
        <w:rPr/>
      </w:pPr>
      <w:r>
        <w:rPr/>
        <w:t>Modes of use</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seven bilateral pathways (Table S3). Each is processed with the same nine-step workflow; only the seed, target and atlas file change. The exclusion masks used during atlas construction are already reflected in each atlas map. They are listed here so that users can anticipate where a reconstruction may leak when the corridor is dilated too far. Throughout, the ventral tegmental area is abbreviated VTA, the nucleus accumbens NAc, the ventral pallidum VP, and a region of interest ROI.</w:t>
      </w:r>
    </w:p>
    <w:p>
      <w:pPr>
        <w:pStyle w:val="BodyText"/>
        <w:bidi w:val="0"/>
        <w:jc w:val="left"/>
        <w:rPr/>
      </w:pPr>
      <w:r>
        <w:rPr>
          <w:rStyle w:val="Strong"/>
        </w:rPr>
        <w:t>Table S3</w:t>
      </w:r>
    </w:p>
    <w:p>
      <w:pPr>
        <w:pStyle w:val="BodyText"/>
        <w:bidi w:val="0"/>
        <w:jc w:val="left"/>
        <w:rPr/>
      </w:pPr>
      <w:r>
        <w:rPr>
          <w:rStyle w:val="Emphasis"/>
        </w:rPr>
        <w:t>Pathways in the MesoConnect Atlas</w:t>
      </w:r>
    </w:p>
    <w:tbl>
      <w:tblPr>
        <w:tblW w:w="10490" w:type="dxa"/>
        <w:jc w:val="left"/>
        <w:tblInd w:w="60" w:type="dxa"/>
        <w:tblLayout w:type="fixed"/>
        <w:tblCellMar>
          <w:top w:w="60" w:type="dxa"/>
          <w:left w:w="60" w:type="dxa"/>
          <w:bottom w:w="60" w:type="dxa"/>
          <w:right w:w="60" w:type="dxa"/>
        </w:tblCellMar>
      </w:tblPr>
      <w:tblGrid>
        <w:gridCol w:w="1488"/>
        <w:gridCol w:w="1193"/>
        <w:gridCol w:w="2831"/>
        <w:gridCol w:w="1419"/>
        <w:gridCol w:w="1419"/>
        <w:gridCol w:w="2140"/>
      </w:tblGrid>
      <w:tr>
        <w:trPr>
          <w:tblHeader w:val="true"/>
        </w:trPr>
        <w:tc>
          <w:tcPr>
            <w:tcW w:w="1488" w:type="dxa"/>
            <w:tcBorders>
              <w:top w:val="single" w:sz="6" w:space="0" w:color="808080"/>
              <w:bottom w:val="single" w:sz="2" w:space="0" w:color="808080"/>
            </w:tcBorders>
            <w:vAlign w:val="center"/>
          </w:tcPr>
          <w:p>
            <w:pPr>
              <w:pStyle w:val="TableHeading"/>
              <w:suppressLineNumbers/>
              <w:bidi w:val="0"/>
              <w:jc w:val="left"/>
              <w:rPr/>
            </w:pPr>
            <w:r>
              <w:rPr/>
              <w:t>Pathway</w:t>
            </w:r>
          </w:p>
        </w:tc>
        <w:tc>
          <w:tcPr>
            <w:tcW w:w="1193" w:type="dxa"/>
            <w:tcBorders>
              <w:top w:val="single" w:sz="6" w:space="0" w:color="808080"/>
              <w:bottom w:val="single" w:sz="2" w:space="0" w:color="808080"/>
            </w:tcBorders>
            <w:vAlign w:val="center"/>
          </w:tcPr>
          <w:p>
            <w:pPr>
              <w:pStyle w:val="TableHeading"/>
              <w:suppressLineNumbers/>
              <w:bidi w:val="0"/>
              <w:jc w:val="left"/>
              <w:rPr/>
            </w:pPr>
            <w:r>
              <w:rPr/>
              <w:t>Grouping</w:t>
            </w:r>
          </w:p>
        </w:tc>
        <w:tc>
          <w:tcPr>
            <w:tcW w:w="2831" w:type="dxa"/>
            <w:tcBorders>
              <w:top w:val="single" w:sz="6" w:space="0" w:color="808080"/>
              <w:bottom w:val="single" w:sz="2" w:space="0" w:color="808080"/>
            </w:tcBorders>
            <w:vAlign w:val="center"/>
          </w:tcPr>
          <w:p>
            <w:pPr>
              <w:pStyle w:val="TableHeading"/>
              <w:suppressLineNumbers/>
              <w:bidi w:val="0"/>
              <w:jc w:val="left"/>
              <w:rPr/>
            </w:pPr>
            <w:r>
              <w:rPr/>
              <w:t>File stem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1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88" w:type="dxa"/>
            <w:tcBorders/>
            <w:vAlign w:val="center"/>
          </w:tcPr>
          <w:p>
            <w:pPr>
              <w:pStyle w:val="TableContents"/>
              <w:widowControl w:val="false"/>
              <w:suppressLineNumbers/>
              <w:bidi w:val="0"/>
              <w:jc w:val="left"/>
              <w:rPr/>
            </w:pPr>
            <w:r>
              <w:rPr/>
              <w:t>VTA → posterior hippocampus</w:t>
            </w:r>
          </w:p>
        </w:tc>
        <w:tc>
          <w:tcPr>
            <w:tcW w:w="1193" w:type="dxa"/>
            <w:tcBorders/>
            <w:vAlign w:val="center"/>
          </w:tcPr>
          <w:p>
            <w:pPr>
              <w:pStyle w:val="TableContents"/>
              <w:widowControl w:val="false"/>
              <w:suppressLineNumbers/>
              <w:bidi w:val="0"/>
              <w:jc w:val="left"/>
              <w:rPr/>
            </w:pPr>
            <w:r>
              <w:rPr/>
              <w:t>Motivated memory</w:t>
            </w:r>
          </w:p>
        </w:tc>
        <w:tc>
          <w:tcPr>
            <w:tcW w:w="2831" w:type="dxa"/>
            <w:tcBorders/>
            <w:vAlign w:val="center"/>
          </w:tcPr>
          <w:p>
            <w:pPr>
              <w:pStyle w:val="TableContents"/>
              <w:widowControl w:val="false"/>
              <w:suppressLineNumbers/>
              <w:bidi w:val="0"/>
              <w:jc w:val="left"/>
              <w:rPr/>
            </w:pPr>
            <w:r>
              <w:rPr>
                <w:rStyle w:val="SourceText"/>
              </w:rPr>
              <w:t>left_vta_posterior_hpc</w:t>
            </w:r>
            <w:r>
              <w:rPr/>
              <w:t xml:space="preserve">, </w:t>
            </w:r>
            <w:r>
              <w:rPr>
                <w:rStyle w:val="SourceText"/>
              </w:rPr>
              <w:t>right_vta_posterior_hpc</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posterior hippocampus</w:t>
            </w:r>
          </w:p>
        </w:tc>
        <w:tc>
          <w:tcPr>
            <w:tcW w:w="2140" w:type="dxa"/>
            <w:tcBorders/>
            <w:vAlign w:val="center"/>
          </w:tcPr>
          <w:p>
            <w:pPr>
              <w:pStyle w:val="TableContents"/>
              <w:widowControl w:val="false"/>
              <w:suppressLineNumbers/>
              <w:bidi w:val="0"/>
              <w:jc w:val="left"/>
              <w:rPr/>
            </w:pPr>
            <w:r>
              <w:rPr/>
              <w:t>The example dataset's primary tract. A ventral secondary bundle occurs in some participants (see Step 6).</w:t>
            </w:r>
          </w:p>
        </w:tc>
      </w:tr>
      <w:tr>
        <w:trPr/>
        <w:tc>
          <w:tcPr>
            <w:tcW w:w="1488" w:type="dxa"/>
            <w:tcBorders/>
            <w:vAlign w:val="center"/>
          </w:tcPr>
          <w:p>
            <w:pPr>
              <w:pStyle w:val="TableContents"/>
              <w:widowControl w:val="false"/>
              <w:suppressLineNumbers/>
              <w:bidi w:val="0"/>
              <w:jc w:val="left"/>
              <w:rPr/>
            </w:pPr>
            <w:r>
              <w:rPr/>
              <w:t>VTA → anterior hippocampus</w:t>
            </w:r>
          </w:p>
        </w:tc>
        <w:tc>
          <w:tcPr>
            <w:tcW w:w="1193" w:type="dxa"/>
            <w:tcBorders/>
            <w:vAlign w:val="center"/>
          </w:tcPr>
          <w:p>
            <w:pPr>
              <w:pStyle w:val="TableContents"/>
              <w:widowControl w:val="false"/>
              <w:suppressLineNumbers/>
              <w:bidi w:val="0"/>
              <w:jc w:val="left"/>
              <w:rPr/>
            </w:pPr>
            <w:r>
              <w:rPr/>
              <w:t>Motivated memory</w:t>
            </w:r>
          </w:p>
        </w:tc>
        <w:tc>
          <w:tcPr>
            <w:tcW w:w="2831" w:type="dxa"/>
            <w:tcBorders/>
            <w:vAlign w:val="center"/>
          </w:tcPr>
          <w:p>
            <w:pPr>
              <w:pStyle w:val="TableContents"/>
              <w:widowControl w:val="false"/>
              <w:suppressLineNumbers/>
              <w:bidi w:val="0"/>
              <w:jc w:val="left"/>
              <w:rPr/>
            </w:pPr>
            <w:r>
              <w:rPr>
                <w:rStyle w:val="SourceText"/>
              </w:rPr>
              <w:t>left_vta_anterior_hpc</w:t>
            </w:r>
            <w:r>
              <w:rPr/>
              <w:t xml:space="preserve">, </w:t>
            </w:r>
            <w:r>
              <w:rPr>
                <w:rStyle w:val="SourceText"/>
              </w:rPr>
              <w:t>right_vta_anterior_hpc</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anterior hippocampus</w:t>
            </w:r>
          </w:p>
        </w:tc>
        <w:tc>
          <w:tcPr>
            <w:tcW w:w="2140" w:type="dxa"/>
            <w:tcBorders/>
            <w:vAlign w:val="center"/>
          </w:tcPr>
          <w:p>
            <w:pPr>
              <w:pStyle w:val="TableContents"/>
              <w:widowControl w:val="false"/>
              <w:suppressLineNumbers/>
              <w:bidi w:val="0"/>
              <w:jc w:val="left"/>
              <w:rPr/>
            </w:pPr>
            <w:r>
              <w:rPr/>
              <w:t>Shares its course with the posterior pathway for roughly the first 60 to 80 of 100 nodes.</w:t>
            </w:r>
          </w:p>
        </w:tc>
      </w:tr>
      <w:tr>
        <w:trPr/>
        <w:tc>
          <w:tcPr>
            <w:tcW w:w="1488" w:type="dxa"/>
            <w:tcBorders/>
            <w:vAlign w:val="center"/>
          </w:tcPr>
          <w:p>
            <w:pPr>
              <w:pStyle w:val="TableContents"/>
              <w:widowControl w:val="false"/>
              <w:suppressLineNumbers/>
              <w:bidi w:val="0"/>
              <w:jc w:val="left"/>
              <w:rPr/>
            </w:pPr>
            <w:r>
              <w:rPr/>
              <w:t>VTA → amygdala</w:t>
            </w:r>
          </w:p>
        </w:tc>
        <w:tc>
          <w:tcPr>
            <w:tcW w:w="1193" w:type="dxa"/>
            <w:tcBorders/>
            <w:vAlign w:val="center"/>
          </w:tcPr>
          <w:p>
            <w:pPr>
              <w:pStyle w:val="TableContents"/>
              <w:widowControl w:val="false"/>
              <w:suppressLineNumbers/>
              <w:bidi w:val="0"/>
              <w:jc w:val="left"/>
              <w:rPr/>
            </w:pPr>
            <w:r>
              <w:rPr/>
              <w:t>Motivated salience and learning</w:t>
            </w:r>
          </w:p>
        </w:tc>
        <w:tc>
          <w:tcPr>
            <w:tcW w:w="2831" w:type="dxa"/>
            <w:tcBorders/>
            <w:vAlign w:val="center"/>
          </w:tcPr>
          <w:p>
            <w:pPr>
              <w:pStyle w:val="TableContents"/>
              <w:widowControl w:val="false"/>
              <w:suppressLineNumbers/>
              <w:bidi w:val="0"/>
              <w:jc w:val="left"/>
              <w:rPr/>
            </w:pPr>
            <w:r>
              <w:rPr>
                <w:rStyle w:val="SourceText"/>
              </w:rPr>
              <w:t>left_vta_amygdala</w:t>
            </w:r>
            <w:r>
              <w:rPr/>
              <w:t xml:space="preserve">, </w:t>
            </w:r>
            <w:r>
              <w:rPr>
                <w:rStyle w:val="SourceText"/>
              </w:rPr>
              <w:t>right_vta_amygdala</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amygdala</w:t>
            </w:r>
          </w:p>
        </w:tc>
        <w:tc>
          <w:tcPr>
            <w:tcW w:w="2140" w:type="dxa"/>
            <w:tcBorders/>
            <w:vAlign w:val="center"/>
          </w:tcPr>
          <w:p>
            <w:pPr>
              <w:pStyle w:val="TableContents"/>
              <w:widowControl w:val="false"/>
              <w:suppressLineNumbers/>
              <w:bidi w:val="0"/>
              <w:jc w:val="left"/>
              <w:rPr/>
            </w:pPr>
            <w:r>
              <w:rPr/>
              <w:t>Fornix and hippocampus exclusions.</w:t>
            </w:r>
          </w:p>
        </w:tc>
      </w:tr>
      <w:tr>
        <w:trPr/>
        <w:tc>
          <w:tcPr>
            <w:tcW w:w="1488" w:type="dxa"/>
            <w:tcBorders/>
            <w:vAlign w:val="center"/>
          </w:tcPr>
          <w:p>
            <w:pPr>
              <w:pStyle w:val="TableContents"/>
              <w:widowControl w:val="false"/>
              <w:suppressLineNumbers/>
              <w:bidi w:val="0"/>
              <w:jc w:val="left"/>
              <w:rPr/>
            </w:pPr>
            <w:r>
              <w:rPr/>
              <w:t>Inferior VTA → NAc</w:t>
            </w:r>
          </w:p>
        </w:tc>
        <w:tc>
          <w:tcPr>
            <w:tcW w:w="1193" w:type="dxa"/>
            <w:tcBorders/>
            <w:vAlign w:val="center"/>
          </w:tcPr>
          <w:p>
            <w:pPr>
              <w:pStyle w:val="TableContents"/>
              <w:widowControl w:val="false"/>
              <w:suppressLineNumbers/>
              <w:bidi w:val="0"/>
              <w:jc w:val="left"/>
              <w:rPr/>
            </w:pPr>
            <w:r>
              <w:rPr/>
              <w:t>Motivated salience and learning</w:t>
            </w:r>
          </w:p>
        </w:tc>
        <w:tc>
          <w:tcPr>
            <w:tcW w:w="2831" w:type="dxa"/>
            <w:tcBorders/>
            <w:vAlign w:val="center"/>
          </w:tcPr>
          <w:p>
            <w:pPr>
              <w:pStyle w:val="TableContents"/>
              <w:widowControl w:val="false"/>
              <w:suppressLineNumbers/>
              <w:bidi w:val="0"/>
              <w:jc w:val="left"/>
              <w:rPr/>
            </w:pPr>
            <w:r>
              <w:rPr>
                <w:rStyle w:val="SourceText"/>
              </w:rPr>
              <w:t>left_inferior_vta_nac</w:t>
            </w:r>
            <w:r>
              <w:rPr/>
              <w:t xml:space="preserve">, </w:t>
            </w:r>
            <w:r>
              <w:rPr>
                <w:rStyle w:val="SourceText"/>
              </w:rPr>
              <w:t>right_inferior_vta_nac</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NAc</w:t>
            </w:r>
          </w:p>
        </w:tc>
        <w:tc>
          <w:tcPr>
            <w:tcW w:w="2140" w:type="dxa"/>
            <w:tcBorders/>
            <w:vAlign w:val="center"/>
          </w:tcPr>
          <w:p>
            <w:pPr>
              <w:pStyle w:val="TableContents"/>
              <w:widowControl w:val="false"/>
              <w:suppressLineNumbers/>
              <w:bidi w:val="0"/>
              <w:jc w:val="left"/>
              <w:rPr/>
            </w:pPr>
            <w:r>
              <w:rPr/>
              <w:t>Inferior and superior divisions are separated by different anterior-commissure exclusions.</w:t>
            </w:r>
          </w:p>
        </w:tc>
      </w:tr>
      <w:tr>
        <w:trPr/>
        <w:tc>
          <w:tcPr>
            <w:tcW w:w="1488" w:type="dxa"/>
            <w:tcBorders/>
            <w:vAlign w:val="center"/>
          </w:tcPr>
          <w:p>
            <w:pPr>
              <w:pStyle w:val="TableContents"/>
              <w:widowControl w:val="false"/>
              <w:suppressLineNumbers/>
              <w:bidi w:val="0"/>
              <w:jc w:val="left"/>
              <w:rPr/>
            </w:pPr>
            <w:r>
              <w:rPr/>
              <w:t>Superior VTA → NAc</w:t>
            </w:r>
          </w:p>
        </w:tc>
        <w:tc>
          <w:tcPr>
            <w:tcW w:w="1193" w:type="dxa"/>
            <w:tcBorders/>
            <w:vAlign w:val="center"/>
          </w:tcPr>
          <w:p>
            <w:pPr>
              <w:pStyle w:val="TableContents"/>
              <w:widowControl w:val="false"/>
              <w:suppressLineNumbers/>
              <w:bidi w:val="0"/>
              <w:jc w:val="left"/>
              <w:rPr/>
            </w:pPr>
            <w:r>
              <w:rPr/>
              <w:t>Motivated salience and learning</w:t>
            </w:r>
          </w:p>
        </w:tc>
        <w:tc>
          <w:tcPr>
            <w:tcW w:w="2831" w:type="dxa"/>
            <w:tcBorders/>
            <w:vAlign w:val="center"/>
          </w:tcPr>
          <w:p>
            <w:pPr>
              <w:pStyle w:val="TableContents"/>
              <w:widowControl w:val="false"/>
              <w:suppressLineNumbers/>
              <w:bidi w:val="0"/>
              <w:jc w:val="left"/>
              <w:rPr/>
            </w:pPr>
            <w:r>
              <w:rPr>
                <w:rStyle w:val="SourceText"/>
              </w:rPr>
              <w:t>left_superior_vta_nac</w:t>
            </w:r>
            <w:r>
              <w:rPr/>
              <w:t xml:space="preserve">, </w:t>
            </w:r>
            <w:r>
              <w:rPr>
                <w:rStyle w:val="SourceText"/>
              </w:rPr>
              <w:t>right_superior_vta_nac</w:t>
            </w:r>
          </w:p>
        </w:tc>
        <w:tc>
          <w:tcPr>
            <w:tcW w:w="1419" w:type="dxa"/>
            <w:tcBorders/>
            <w:vAlign w:val="center"/>
          </w:tcPr>
          <w:p>
            <w:pPr>
              <w:pStyle w:val="TableContents"/>
              <w:widowControl w:val="false"/>
              <w:suppressLineNumbers/>
              <w:bidi w:val="0"/>
              <w:jc w:val="left"/>
              <w:rPr/>
            </w:pPr>
            <w:r>
              <w:rPr/>
              <w:t>VTA</w:t>
            </w:r>
          </w:p>
        </w:tc>
        <w:tc>
          <w:tcPr>
            <w:tcW w:w="1419" w:type="dxa"/>
            <w:tcBorders/>
            <w:vAlign w:val="center"/>
          </w:tcPr>
          <w:p>
            <w:pPr>
              <w:pStyle w:val="TableContents"/>
              <w:widowControl w:val="false"/>
              <w:suppressLineNumbers/>
              <w:bidi w:val="0"/>
              <w:jc w:val="left"/>
              <w:rPr/>
            </w:pPr>
            <w:r>
              <w:rPr/>
              <w:t>NAc</w:t>
            </w:r>
          </w:p>
        </w:tc>
        <w:tc>
          <w:tcPr>
            <w:tcW w:w="2140" w:type="dxa"/>
            <w:tcBorders/>
            <w:vAlign w:val="center"/>
          </w:tcPr>
          <w:p>
            <w:pPr>
              <w:pStyle w:val="TableContents"/>
              <w:widowControl w:val="false"/>
              <w:suppressLineNumbers/>
              <w:bidi w:val="0"/>
              <w:jc w:val="left"/>
              <w:rPr/>
            </w:pPr>
            <w:r>
              <w:rPr/>
              <w:t>As above.</w:t>
            </w:r>
          </w:p>
        </w:tc>
      </w:tr>
      <w:tr>
        <w:trPr/>
        <w:tc>
          <w:tcPr>
            <w:tcW w:w="1488" w:type="dxa"/>
            <w:tcBorders/>
            <w:vAlign w:val="center"/>
          </w:tcPr>
          <w:p>
            <w:pPr>
              <w:pStyle w:val="TableContents"/>
              <w:widowControl w:val="false"/>
              <w:suppressLineNumbers/>
              <w:bidi w:val="0"/>
              <w:jc w:val="left"/>
              <w:rPr/>
            </w:pPr>
            <w:r>
              <w:rPr/>
              <w:t>Hippocampus → NAc → VP</w:t>
            </w:r>
          </w:p>
        </w:tc>
        <w:tc>
          <w:tcPr>
            <w:tcW w:w="1193" w:type="dxa"/>
            <w:tcBorders/>
            <w:vAlign w:val="center"/>
          </w:tcPr>
          <w:p>
            <w:pPr>
              <w:pStyle w:val="TableContents"/>
              <w:widowControl w:val="false"/>
              <w:suppressLineNumbers/>
              <w:bidi w:val="0"/>
              <w:jc w:val="left"/>
              <w:rPr/>
            </w:pPr>
            <w:r>
              <w:rPr/>
              <w:t>Regulation of motivated behaviour</w:t>
            </w:r>
          </w:p>
        </w:tc>
        <w:tc>
          <w:tcPr>
            <w:tcW w:w="2831" w:type="dxa"/>
            <w:tcBorders/>
            <w:vAlign w:val="center"/>
          </w:tcPr>
          <w:p>
            <w:pPr>
              <w:pStyle w:val="TableContents"/>
              <w:widowControl w:val="false"/>
              <w:suppressLineNumbers/>
              <w:bidi w:val="0"/>
              <w:jc w:val="left"/>
              <w:rPr/>
            </w:pPr>
            <w:r>
              <w:rPr>
                <w:rStyle w:val="SourceText"/>
              </w:rPr>
              <w:t>left_hpc_nac_vp</w:t>
            </w:r>
            <w:r>
              <w:rPr/>
              <w:t xml:space="preserve">, </w:t>
            </w:r>
            <w:r>
              <w:rPr>
                <w:rStyle w:val="SourceText"/>
              </w:rPr>
              <w:t>right_hpc_nac_vp</w:t>
            </w:r>
          </w:p>
        </w:tc>
        <w:tc>
          <w:tcPr>
            <w:tcW w:w="1419" w:type="dxa"/>
            <w:tcBorders/>
            <w:vAlign w:val="center"/>
          </w:tcPr>
          <w:p>
            <w:pPr>
              <w:pStyle w:val="TableContents"/>
              <w:widowControl w:val="false"/>
              <w:suppressLineNumbers/>
              <w:bidi w:val="0"/>
              <w:jc w:val="left"/>
              <w:rPr/>
            </w:pPr>
            <w:r>
              <w:rPr/>
              <w:t>hippocampus</w:t>
            </w:r>
          </w:p>
        </w:tc>
        <w:tc>
          <w:tcPr>
            <w:tcW w:w="1419" w:type="dxa"/>
            <w:tcBorders/>
            <w:vAlign w:val="center"/>
          </w:tcPr>
          <w:p>
            <w:pPr>
              <w:pStyle w:val="TableContents"/>
              <w:widowControl w:val="false"/>
              <w:suppressLineNumbers/>
              <w:bidi w:val="0"/>
              <w:jc w:val="left"/>
              <w:rPr/>
            </w:pPr>
            <w:r>
              <w:rPr/>
              <w:t>VP, with the NAc as a required waypoint</w:t>
            </w:r>
          </w:p>
        </w:tc>
        <w:tc>
          <w:tcPr>
            <w:tcW w:w="2140" w:type="dxa"/>
            <w:tcBorders/>
            <w:vAlign w:val="center"/>
          </w:tcPr>
          <w:p>
            <w:pPr>
              <w:pStyle w:val="TableContents"/>
              <w:widowControl w:val="false"/>
              <w:suppressLineNumbers/>
              <w:bidi w:val="0"/>
              <w:jc w:val="left"/>
              <w:rPr/>
            </w:pPr>
            <w:r>
              <w:rPr/>
              <w:t>Frequently reconstructs as two bundles; see Step 6.</w:t>
            </w:r>
          </w:p>
        </w:tc>
      </w:tr>
      <w:tr>
        <w:trPr/>
        <w:tc>
          <w:tcPr>
            <w:tcW w:w="1488" w:type="dxa"/>
            <w:tcBorders>
              <w:bottom w:val="single" w:sz="6" w:space="0" w:color="808080"/>
            </w:tcBorders>
            <w:vAlign w:val="center"/>
          </w:tcPr>
          <w:p>
            <w:pPr>
              <w:pStyle w:val="TableContents"/>
              <w:widowControl w:val="false"/>
              <w:suppressLineNumbers/>
              <w:bidi w:val="0"/>
              <w:jc w:val="left"/>
              <w:rPr/>
            </w:pPr>
            <w:r>
              <w:rPr/>
              <w:t>VP → VTA</w:t>
            </w:r>
          </w:p>
        </w:tc>
        <w:tc>
          <w:tcPr>
            <w:tcW w:w="1193" w:type="dxa"/>
            <w:tcBorders>
              <w:bottom w:val="single" w:sz="6" w:space="0" w:color="808080"/>
            </w:tcBorders>
            <w:vAlign w:val="center"/>
          </w:tcPr>
          <w:p>
            <w:pPr>
              <w:pStyle w:val="TableContents"/>
              <w:widowControl w:val="false"/>
              <w:suppressLineNumbers/>
              <w:bidi w:val="0"/>
              <w:jc w:val="left"/>
              <w:rPr/>
            </w:pPr>
            <w:r>
              <w:rPr/>
              <w:t>Regulation of motivated behaviour</w:t>
            </w:r>
          </w:p>
        </w:tc>
        <w:tc>
          <w:tcPr>
            <w:tcW w:w="2831" w:type="dxa"/>
            <w:tcBorders>
              <w:bottom w:val="single" w:sz="6" w:space="0" w:color="808080"/>
            </w:tcBorders>
            <w:vAlign w:val="center"/>
          </w:tcPr>
          <w:p>
            <w:pPr>
              <w:pStyle w:val="TableContents"/>
              <w:widowControl w:val="false"/>
              <w:suppressLineNumbers/>
              <w:bidi w:val="0"/>
              <w:jc w:val="left"/>
              <w:rPr/>
            </w:pPr>
            <w:r>
              <w:rPr>
                <w:rStyle w:val="SourceText"/>
              </w:rPr>
              <w:t>left_vp_vta</w:t>
            </w:r>
            <w:r>
              <w:rPr/>
              <w:t xml:space="preserve">, </w:t>
            </w:r>
            <w:r>
              <w:rPr>
                <w:rStyle w:val="SourceText"/>
              </w:rPr>
              <w:t>right_vp_vta</w:t>
            </w:r>
          </w:p>
        </w:tc>
        <w:tc>
          <w:tcPr>
            <w:tcW w:w="1419" w:type="dxa"/>
            <w:tcBorders>
              <w:bottom w:val="single" w:sz="6" w:space="0" w:color="808080"/>
            </w:tcBorders>
            <w:vAlign w:val="center"/>
          </w:tcPr>
          <w:p>
            <w:pPr>
              <w:pStyle w:val="TableContents"/>
              <w:widowControl w:val="false"/>
              <w:suppressLineNumbers/>
              <w:bidi w:val="0"/>
              <w:jc w:val="left"/>
              <w:rPr/>
            </w:pPr>
            <w:r>
              <w:rPr/>
              <w:t>VP</w:t>
            </w:r>
          </w:p>
        </w:tc>
        <w:tc>
          <w:tcPr>
            <w:tcW w:w="1419" w:type="dxa"/>
            <w:tcBorders>
              <w:bottom w:val="single" w:sz="6" w:space="0" w:color="808080"/>
            </w:tcBorders>
            <w:vAlign w:val="center"/>
          </w:tcPr>
          <w:p>
            <w:pPr>
              <w:pStyle w:val="TableContents"/>
              <w:widowControl w:val="false"/>
              <w:suppressLineNumbers/>
              <w:bidi w:val="0"/>
              <w:jc w:val="left"/>
              <w:rPr/>
            </w:pPr>
            <w:r>
              <w:rPr/>
              <w:t>VTA</w:t>
            </w:r>
          </w:p>
        </w:tc>
        <w:tc>
          <w:tcPr>
            <w:tcW w:w="2140" w:type="dxa"/>
            <w:tcBorders>
              <w:bottom w:val="single" w:sz="6" w:space="0" w:color="808080"/>
            </w:tcBorders>
            <w:vAlign w:val="center"/>
          </w:tcPr>
          <w:p>
            <w:pPr>
              <w:pStyle w:val="TableContents"/>
              <w:bidi w:val="0"/>
              <w:jc w:val="left"/>
              <w:rPr>
                <w:sz w:val="4"/>
                <w:szCs w:val="4"/>
              </w:rPr>
            </w:pPr>
            <w:r>
              <w:rPr>
                <w:sz w:val="4"/>
                <w:szCs w:val="4"/>
              </w:rPr>
            </w:r>
          </w:p>
        </w:tc>
      </w:tr>
    </w:tbl>
    <w:p>
      <w:pPr>
        <w:pStyle w:val="BodyText"/>
        <w:bidi w:val="0"/>
        <w:jc w:val="left"/>
        <w:rPr/>
      </w:pPr>
      <w:r>
        <w:rPr>
          <w:rStyle w:val="Emphasis"/>
        </w:rPr>
        <w:t>Note.</w:t>
      </w:r>
      <w:r>
        <w:rPr/>
        <w:t xml:space="preserve"> File stems are those of the atlas package (</w:t>
      </w:r>
      <w:r>
        <w:rPr>
          <w:rStyle w:val="SourceText"/>
        </w:rPr>
        <w:t>&lt;stem&gt;_mni152_1mm_thr50.nii.gz</w:t>
      </w:r>
      <w:r>
        <w:rPr/>
        <w:t xml:space="preserve"> and </w:t>
      </w:r>
      <w:r>
        <w:rPr>
          <w:rStyle w:val="SourceText"/>
        </w:rPr>
        <w:t>&lt;stem&gt;_mni152_1mm_overlap_prop.nii.gz</w:t>
      </w:r>
      <w:r>
        <w:rPr/>
        <w:t>). The atlas-generation settings of each pathway are on the construction page; the number of contributing participants is listed there as well.</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The atlas package does not redistribute them; the downloads page gives their sources and provides the VTA and hippocampus regions used in the example dataset.</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78"/>
        <w:gridCol w:w="3216"/>
        <w:gridCol w:w="4466"/>
      </w:tblGrid>
      <w:tr>
        <w:trPr>
          <w:tblHeader w:val="true"/>
        </w:trPr>
        <w:tc>
          <w:tcPr>
            <w:tcW w:w="1678" w:type="dxa"/>
            <w:tcBorders>
              <w:top w:val="single" w:sz="6" w:space="0" w:color="808080"/>
              <w:bottom w:val="single" w:sz="2" w:space="0" w:color="808080"/>
            </w:tcBorders>
            <w:vAlign w:val="center"/>
          </w:tcPr>
          <w:p>
            <w:pPr>
              <w:pStyle w:val="TableHeading"/>
              <w:suppressLineNumbers/>
              <w:bidi w:val="0"/>
              <w:jc w:val="left"/>
              <w:rPr/>
            </w:pPr>
            <w:r>
              <w:rPr/>
              <w:t>Region</w:t>
            </w:r>
          </w:p>
        </w:tc>
        <w:tc>
          <w:tcPr>
            <w:tcW w:w="3216" w:type="dxa"/>
            <w:tcBorders>
              <w:top w:val="single" w:sz="6" w:space="0" w:color="808080"/>
              <w:bottom w:val="single" w:sz="2" w:space="0" w:color="808080"/>
            </w:tcBorders>
            <w:vAlign w:val="center"/>
          </w:tcPr>
          <w:p>
            <w:pPr>
              <w:pStyle w:val="TableHeading"/>
              <w:suppressLineNumbers/>
              <w:bidi w:val="0"/>
              <w:jc w:val="left"/>
              <w:rPr/>
            </w:pPr>
            <w:r>
              <w:rPr/>
              <w:t>Source</w:t>
            </w:r>
          </w:p>
        </w:tc>
        <w:tc>
          <w:tcPr>
            <w:tcW w:w="4466"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78" w:type="dxa"/>
            <w:tcBorders/>
            <w:vAlign w:val="center"/>
          </w:tcPr>
          <w:p>
            <w:pPr>
              <w:pStyle w:val="TableContents"/>
              <w:widowControl w:val="false"/>
              <w:suppressLineNumbers/>
              <w:bidi w:val="0"/>
              <w:jc w:val="left"/>
              <w:rPr/>
            </w:pPr>
            <w:r>
              <w:rPr/>
              <w:t>VTA</w:t>
            </w:r>
          </w:p>
        </w:tc>
        <w:tc>
          <w:tcPr>
            <w:tcW w:w="3216" w:type="dxa"/>
            <w:tcBorders/>
            <w:vAlign w:val="center"/>
          </w:tcPr>
          <w:p>
            <w:pPr>
              <w:pStyle w:val="TableContents"/>
              <w:widowControl w:val="false"/>
              <w:suppressLineNumbers/>
              <w:bidi w:val="0"/>
              <w:jc w:val="left"/>
              <w:rPr/>
            </w:pPr>
            <w:r>
              <w:rPr/>
              <w:t>7 T probabilistic VTA atlas (Trutti et al., 2021), 25% threshold</w:t>
            </w:r>
          </w:p>
        </w:tc>
        <w:tc>
          <w:tcPr>
            <w:tcW w:w="4466" w:type="dxa"/>
            <w:tcBorders/>
            <w:vAlign w:val="center"/>
          </w:tcPr>
          <w:p>
            <w:pPr>
              <w:pStyle w:val="TableContents"/>
              <w:widowControl w:val="false"/>
              <w:suppressLineNumbers/>
              <w:bidi w:val="0"/>
              <w:jc w:val="left"/>
              <w:rPr/>
            </w:pPr>
            <w:r>
              <w:rPr/>
              <w:t>Used unmodified; the VTA is subtracted from the red-nucleus, lateral-hypothalamus and mammillary-body exclusion masks.</w:t>
            </w:r>
          </w:p>
        </w:tc>
      </w:tr>
      <w:tr>
        <w:trPr/>
        <w:tc>
          <w:tcPr>
            <w:tcW w:w="1678" w:type="dxa"/>
            <w:tcBorders/>
            <w:vAlign w:val="center"/>
          </w:tcPr>
          <w:p>
            <w:pPr>
              <w:pStyle w:val="TableContents"/>
              <w:widowControl w:val="false"/>
              <w:suppressLineNumbers/>
              <w:bidi w:val="0"/>
              <w:jc w:val="left"/>
              <w:rPr/>
            </w:pPr>
            <w:r>
              <w:rPr/>
              <w:t>Hippocampus</w:t>
            </w:r>
          </w:p>
        </w:tc>
        <w:tc>
          <w:tcPr>
            <w:tcW w:w="3216"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4466" w:type="dxa"/>
            <w:tcBorders/>
            <w:vAlign w:val="center"/>
          </w:tcPr>
          <w:p>
            <w:pPr>
              <w:pStyle w:val="TableContents"/>
              <w:widowControl w:val="false"/>
              <w:suppressLineNumbers/>
              <w:bidi w:val="0"/>
              <w:jc w:val="left"/>
              <w:rPr/>
            </w:pPr>
            <w:r>
              <w:rPr/>
              <w:t>Anterior and posterior divisions for the two VTA → hippocampus pathways.</w:t>
            </w:r>
          </w:p>
        </w:tc>
      </w:tr>
      <w:tr>
        <w:trPr/>
        <w:tc>
          <w:tcPr>
            <w:tcW w:w="1678" w:type="dxa"/>
            <w:tcBorders/>
            <w:vAlign w:val="center"/>
          </w:tcPr>
          <w:p>
            <w:pPr>
              <w:pStyle w:val="TableContents"/>
              <w:widowControl w:val="false"/>
              <w:suppressLineNumbers/>
              <w:bidi w:val="0"/>
              <w:jc w:val="left"/>
              <w:rPr/>
            </w:pPr>
            <w:r>
              <w:rPr/>
              <w:t>Amygdala</w:t>
            </w:r>
          </w:p>
        </w:tc>
        <w:tc>
          <w:tcPr>
            <w:tcW w:w="3216" w:type="dxa"/>
            <w:tcBorders/>
            <w:vAlign w:val="center"/>
          </w:tcPr>
          <w:p>
            <w:pPr>
              <w:pStyle w:val="TableContents"/>
              <w:widowControl w:val="false"/>
              <w:suppressLineNumbers/>
              <w:bidi w:val="0"/>
              <w:jc w:val="left"/>
              <w:rPr/>
            </w:pPr>
            <w:r>
              <w:rPr/>
              <w:t>Harvard–Oxford subcortical atlas</w:t>
            </w:r>
          </w:p>
        </w:tc>
        <w:tc>
          <w:tcPr>
            <w:tcW w:w="4466" w:type="dxa"/>
            <w:tcBorders/>
            <w:vAlign w:val="center"/>
          </w:tcPr>
          <w:p>
            <w:pPr>
              <w:pStyle w:val="TableContents"/>
              <w:widowControl w:val="false"/>
              <w:suppressLineNumbers/>
              <w:bidi w:val="0"/>
              <w:jc w:val="left"/>
              <w:rPr/>
            </w:pPr>
            <w:r>
              <w:rPr/>
              <w:t>Hippocampus subtracted; divided by hemisphere masks.</w:t>
            </w:r>
          </w:p>
        </w:tc>
      </w:tr>
      <w:tr>
        <w:trPr/>
        <w:tc>
          <w:tcPr>
            <w:tcW w:w="1678" w:type="dxa"/>
            <w:tcBorders/>
            <w:vAlign w:val="center"/>
          </w:tcPr>
          <w:p>
            <w:pPr>
              <w:pStyle w:val="TableContents"/>
              <w:widowControl w:val="false"/>
              <w:suppressLineNumbers/>
              <w:bidi w:val="0"/>
              <w:jc w:val="left"/>
              <w:rPr/>
            </w:pPr>
            <w:r>
              <w:rPr/>
              <w:t>Nucleus accumbens</w:t>
            </w:r>
          </w:p>
        </w:tc>
        <w:tc>
          <w:tcPr>
            <w:tcW w:w="3216" w:type="dxa"/>
            <w:tcBorders/>
            <w:vAlign w:val="center"/>
          </w:tcPr>
          <w:p>
            <w:pPr>
              <w:pStyle w:val="TableContents"/>
              <w:widowControl w:val="false"/>
              <w:suppressLineNumbers/>
              <w:bidi w:val="0"/>
              <w:jc w:val="left"/>
              <w:rPr/>
            </w:pPr>
            <w:r>
              <w:rPr/>
              <w:t>Harvard–Oxford subcortical atlas</w:t>
            </w:r>
          </w:p>
        </w:tc>
        <w:tc>
          <w:tcPr>
            <w:tcW w:w="4466" w:type="dxa"/>
            <w:tcBorders/>
            <w:vAlign w:val="center"/>
          </w:tcPr>
          <w:p>
            <w:pPr>
              <w:pStyle w:val="TableContents"/>
              <w:widowControl w:val="false"/>
              <w:suppressLineNumbers/>
              <w:bidi w:val="0"/>
              <w:jc w:val="left"/>
              <w:rPr/>
            </w:pPr>
            <w:r>
              <w:rPr/>
              <w:t>Ventral pallidum subtracted.</w:t>
            </w:r>
          </w:p>
        </w:tc>
      </w:tr>
      <w:tr>
        <w:trPr/>
        <w:tc>
          <w:tcPr>
            <w:tcW w:w="1678" w:type="dxa"/>
            <w:tcBorders/>
            <w:vAlign w:val="center"/>
          </w:tcPr>
          <w:p>
            <w:pPr>
              <w:pStyle w:val="TableContents"/>
              <w:widowControl w:val="false"/>
              <w:suppressLineNumbers/>
              <w:bidi w:val="0"/>
              <w:jc w:val="left"/>
              <w:rPr/>
            </w:pPr>
            <w:r>
              <w:rPr/>
              <w:t>Ventral pallidum</w:t>
            </w:r>
          </w:p>
        </w:tc>
        <w:tc>
          <w:tcPr>
            <w:tcW w:w="3216" w:type="dxa"/>
            <w:tcBorders/>
            <w:vAlign w:val="center"/>
          </w:tcPr>
          <w:p>
            <w:pPr>
              <w:pStyle w:val="TableContents"/>
              <w:widowControl w:val="false"/>
              <w:suppressLineNumbers/>
              <w:bidi w:val="0"/>
              <w:jc w:val="left"/>
              <w:rPr/>
            </w:pPr>
            <w:r>
              <w:rPr/>
              <w:t>Subcortical atlas (Pauli et al., 2018)</w:t>
            </w:r>
          </w:p>
        </w:tc>
        <w:tc>
          <w:tcPr>
            <w:tcW w:w="4466" w:type="dxa"/>
            <w:tcBorders/>
            <w:vAlign w:val="center"/>
          </w:tcPr>
          <w:p>
            <w:pPr>
              <w:pStyle w:val="TableContents"/>
              <w:widowControl w:val="false"/>
              <w:suppressLineNumbers/>
              <w:bidi w:val="0"/>
              <w:jc w:val="left"/>
              <w:rPr/>
            </w:pPr>
            <w:r>
              <w:rPr/>
              <w:t>Divided by hemisphere masks.</w:t>
            </w:r>
          </w:p>
        </w:tc>
      </w:tr>
      <w:tr>
        <w:trPr/>
        <w:tc>
          <w:tcPr>
            <w:tcW w:w="1678" w:type="dxa"/>
            <w:tcBorders>
              <w:bottom w:val="single" w:sz="6" w:space="0" w:color="808080"/>
            </w:tcBorders>
            <w:vAlign w:val="center"/>
          </w:tcPr>
          <w:p>
            <w:pPr>
              <w:pStyle w:val="TableContents"/>
              <w:widowControl w:val="false"/>
              <w:suppressLineNumbers/>
              <w:bidi w:val="0"/>
              <w:jc w:val="left"/>
              <w:rPr/>
            </w:pPr>
            <w:r>
              <w:rPr/>
              <w:t>SN/VTA (alternative)</w:t>
            </w:r>
          </w:p>
        </w:tc>
        <w:tc>
          <w:tcPr>
            <w:tcW w:w="3216"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4466" w:type="dxa"/>
            <w:tcBorders>
              <w:bottom w:val="single" w:sz="6" w:space="0" w:color="808080"/>
            </w:tcBorders>
            <w:vAlign w:val="center"/>
          </w:tcPr>
          <w:p>
            <w:pPr>
              <w:pStyle w:val="TableContents"/>
              <w:widowControl w:val="false"/>
              <w:suppressLineNumbers/>
              <w:bidi w:val="0"/>
              <w:jc w:val="left"/>
              <w:rPr/>
            </w:pPr>
            <w:r>
              <w:rPr/>
              <w:t>Comparison resource for the dopaminergic midbrain; not the VTA region used for the atlas.</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inferior brainstem.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Ipsilateral off-target regions of the circuit, per pathway (for example the ventral pallidum and striatum for VTA → hippocampus, the hippocampus for VTA → NAc).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and contralateral target, enforcing ipsilateral tracking. </w:t>
      </w:r>
    </w:p>
    <w:p>
      <w:pPr>
        <w:pStyle w:val="BodyText"/>
        <w:numPr>
          <w:ilvl w:val="0"/>
          <w:numId w:val="2"/>
        </w:numPr>
        <w:tabs>
          <w:tab w:val="clear" w:pos="709"/>
          <w:tab w:val="left" w:pos="709" w:leader="none"/>
        </w:tabs>
        <w:bidi w:val="0"/>
        <w:ind w:hanging="283" w:left="709"/>
        <w:jc w:val="left"/>
        <w:rPr/>
      </w:pPr>
      <w:r>
        <w:rPr/>
        <w:t xml:space="preserve">Two anterior-commissure exclusion masks, one per division, defining the superior and inferior VTA → NAc pathways. </w:t>
      </w:r>
    </w:p>
    <w:p>
      <w:pPr>
        <w:pStyle w:val="BodyText"/>
        <w:bidi w:val="0"/>
        <w:jc w:val="left"/>
        <w:rPr/>
      </w:pPr>
      <w:r>
        <w:rPr/>
        <w:t>The ROI preparation script (</w:t>
      </w:r>
      <w:r>
        <w:rPr>
          <w:rStyle w:val="SourceText"/>
        </w:rPr>
        <w:t>prepare_rois.sh</w:t>
      </w:r>
      <w:r>
        <w:rPr/>
        <w:t xml:space="preserve">) and the tractography commands with these masks are in the atlas repository's </w:t>
      </w:r>
      <w:hyperlink r:id="rId5">
        <w:r>
          <w:rPr>
            <w:rStyle w:val="Hyperlink"/>
            <w:rFonts w:ascii="Courier New;Courier;monospace" w:hAnsi="Courier New;Courier;monospace" w:eastAsia="Courier New;Courier;monospace" w:cs="Courier New;Courier;monospace"/>
            <w:sz w:val="20"/>
            <w:szCs w:val="20"/>
          </w:rPr>
          <w:t>analysis-code</w:t>
        </w:r>
        <w:r>
          <w:rPr>
            <w:rStyle w:val="Hyperlink"/>
          </w:rPr>
          <w:t xml:space="preserve"> folder</w:t>
        </w:r>
      </w:hyperlink>
      <w:r>
        <w:rPr/>
        <w:t>.</w:t>
      </w:r>
    </w:p>
    <w:p>
      <w:pPr>
        <w:pStyle w:val="Heading1"/>
        <w:bidi w:val="0"/>
        <w:rPr/>
      </w:pPr>
      <w:r>
        <w:rPr/>
        <w:t>Downloads</w:t>
      </w:r>
    </w:p>
    <w:p>
      <w:pPr>
        <w:pStyle w:val="Heading2"/>
        <w:bidi w:val="0"/>
        <w:jc w:val="left"/>
        <w:rPr/>
      </w:pPr>
      <w:r>
        <w:rPr/>
        <w:t>Complete atlas</w:t>
      </w:r>
    </w:p>
    <w:p>
      <w:pPr>
        <w:pStyle w:val="BodyText"/>
        <w:bidi w:val="0"/>
        <w:jc w:val="left"/>
        <w:rPr/>
      </w:pPr>
      <w:r>
        <w:rPr/>
        <w:t xml:space="preserve">The MesoConnect Atlas is distributed as one package, </w:t>
      </w:r>
      <w:hyperlink r:id="rId6">
        <w:r>
          <w:rPr>
            <w:rStyle w:val="Hyperlink"/>
          </w:rPr>
          <w:t>MesoConnect_Atlas.zip</w:t>
        </w:r>
      </w:hyperlink>
      <w:r>
        <w:rPr/>
        <w:t xml:space="preserve"> (3.4 MB). The canonical copy and the individual files are in the atlas authors' </w:t>
      </w:r>
      <w:hyperlink r:id="rId7">
        <w:r>
          <w:rPr>
            <w:rStyle w:val="Hyperlink"/>
          </w:rPr>
          <w:t>GitHub repository</w:t>
        </w:r>
      </w:hyperlink>
      <w:r>
        <w:rPr/>
        <w:t xml:space="preserve">; the copy served here is identical (SHA-256 </w:t>
      </w:r>
      <w:hyperlink r:id="rId8">
        <w:r>
          <w:rPr>
            <w:rStyle w:val="Hyperlink"/>
          </w:rPr>
          <w:t>checksum file</w:t>
        </w:r>
      </w:hyperlink>
      <w:r>
        <w:rPr/>
        <w:t>).</w:t>
      </w:r>
    </w:p>
    <w:p>
      <w:pPr>
        <w:pStyle w:val="BodyText"/>
        <w:bidi w:val="0"/>
        <w:jc w:val="left"/>
        <w:rPr/>
      </w:pPr>
      <w:r>
        <w:rPr/>
        <w:t xml:space="preserve">The package contains the 28 atlas maps (seven pathways, two hemispheres, two map types), </w:t>
      </w:r>
      <w:r>
        <w:rPr>
          <w:rStyle w:val="SourceText"/>
        </w:rPr>
        <w:t>mesoconnect_subject_counts.csv</w:t>
      </w:r>
      <w:r>
        <w:rPr/>
        <w:t>, the FSL MNI152 1 mm brain template (Montreal Neurological Institute, MNI) used as the spatial reference, a README and the licence notice:</w:t>
      </w:r>
    </w:p>
    <w:p>
      <w:pPr>
        <w:pStyle w:val="PreformattedTextcode"/>
        <w:bidi w:val="0"/>
        <w:jc w:val="left"/>
        <w:rPr/>
      </w:pPr>
      <w:r>
        <w:rPr/>
        <w:t>MesoConnect_Atlas/</w:t>
      </w:r>
    </w:p>
    <w:p>
      <w:pPr>
        <w:pStyle w:val="PreformattedTextcode"/>
        <w:bidi w:val="0"/>
        <w:jc w:val="left"/>
        <w:rPr/>
      </w:pPr>
      <w:r>
        <w:rPr/>
        <w:t xml:space="preserve">  </w:t>
      </w:r>
      <w:r>
        <w:rPr/>
        <w:t>README.md   LICENSE   mesoconnect_subject_counts.csv</w:t>
      </w:r>
    </w:p>
    <w:p>
      <w:pPr>
        <w:pStyle w:val="PreformattedTextcode"/>
        <w:bidi w:val="0"/>
        <w:jc w:val="left"/>
        <w:rPr/>
      </w:pPr>
      <w:r>
        <w:rPr/>
        <w:t xml:space="preserve">  </w:t>
      </w:r>
      <w:r>
        <w:rPr/>
        <w:t>templates/MNI152_T1_1mm_brain.nii.gz</w:t>
      </w:r>
    </w:p>
    <w:p>
      <w:pPr>
        <w:pStyle w:val="PreformattedTextcode"/>
        <w:bidi w:val="0"/>
        <w:jc w:val="left"/>
        <w:rPr/>
      </w:pPr>
      <w:r>
        <w:rPr/>
        <w:t xml:space="preserve">  </w:t>
      </w:r>
      <w:r>
        <w:rPr/>
        <w:t>inferior_vta_nac/   superior_vta_nac/   vta_amygdala/   vta_anterior_hpc/</w:t>
      </w:r>
    </w:p>
    <w:p>
      <w:pPr>
        <w:pStyle w:val="PreformattedTextcode"/>
        <w:bidi w:val="0"/>
        <w:spacing w:before="0" w:after="283"/>
        <w:jc w:val="left"/>
        <w:rPr/>
      </w:pPr>
      <w:r>
        <w:rPr/>
        <w:t xml:space="preserve">  </w:t>
      </w:r>
      <w:r>
        <w:rPr/>
        <w:t>vta_posterior_hpc/  hpc_nac_vp/         vp_vta/</w:t>
      </w:r>
    </w:p>
    <w:p>
      <w:pPr>
        <w:pStyle w:val="BodyText"/>
        <w:bidi w:val="0"/>
        <w:jc w:val="left"/>
        <w:rPr/>
      </w:pPr>
      <w:r>
        <w:rPr/>
        <w:t xml:space="preserve">Each pathway folder holds four files named </w:t>
      </w:r>
      <w:r>
        <w:rPr>
          <w:rStyle w:val="SourceText"/>
        </w:rPr>
        <w:t>{hemisphere}_{pathway}_mni152_1mm_{map_type}.nii.gz</w:t>
      </w:r>
      <w:r>
        <w:rPr/>
        <w:t xml:space="preserve">, for example </w:t>
      </w:r>
      <w:r>
        <w:rPr>
          <w:rStyle w:val="SourceText"/>
        </w:rPr>
        <w:t>vta_posterior_hpc/left_vta_posterior_hpc_mni152_1mm_thr50.nii.gz</w:t>
      </w:r>
      <w:r>
        <w:rPr/>
        <w:t>. Table S5 gives the two map types. All maps are on the FSL MNI152 1 mm grid (182 × 218 × 182 voxels, 1 mm isotropic) as compressed NIfTI-1.</w:t>
      </w:r>
    </w:p>
    <w:p>
      <w:pPr>
        <w:pStyle w:val="BodyText"/>
        <w:bidi w:val="0"/>
        <w:jc w:val="left"/>
        <w:rPr/>
      </w:pPr>
      <w:r>
        <w:rPr>
          <w:rStyle w:val="Strong"/>
        </w:rPr>
        <w:t>Table S5</w:t>
      </w:r>
    </w:p>
    <w:p>
      <w:pPr>
        <w:pStyle w:val="BodyText"/>
        <w:bidi w:val="0"/>
        <w:jc w:val="left"/>
        <w:rPr/>
      </w:pPr>
      <w:r>
        <w:rPr>
          <w:rStyle w:val="Emphasis"/>
        </w:rPr>
        <w:t>Map Types in the Atlas Package</w:t>
      </w:r>
    </w:p>
    <w:tbl>
      <w:tblPr>
        <w:tblW w:w="5000" w:type="pct"/>
        <w:jc w:val="left"/>
        <w:tblInd w:w="60" w:type="dxa"/>
        <w:tblLayout w:type="fixed"/>
        <w:tblCellMar>
          <w:top w:w="60" w:type="dxa"/>
          <w:left w:w="60" w:type="dxa"/>
          <w:bottom w:w="60" w:type="dxa"/>
          <w:right w:w="60" w:type="dxa"/>
        </w:tblCellMar>
      </w:tblPr>
      <w:tblGrid>
        <w:gridCol w:w="2494"/>
        <w:gridCol w:w="4071"/>
        <w:gridCol w:w="2795"/>
      </w:tblGrid>
      <w:tr>
        <w:trPr>
          <w:tblHeader w:val="true"/>
        </w:trPr>
        <w:tc>
          <w:tcPr>
            <w:tcW w:w="2494" w:type="dxa"/>
            <w:tcBorders>
              <w:top w:val="single" w:sz="6" w:space="0" w:color="808080"/>
              <w:bottom w:val="single" w:sz="2" w:space="0" w:color="808080"/>
            </w:tcBorders>
            <w:vAlign w:val="center"/>
          </w:tcPr>
          <w:p>
            <w:pPr>
              <w:pStyle w:val="TableHeading"/>
              <w:suppressLineNumbers/>
              <w:bidi w:val="0"/>
              <w:jc w:val="left"/>
              <w:rPr/>
            </w:pPr>
            <w:r>
              <w:rPr/>
              <w:t>File suffix</w:t>
            </w:r>
          </w:p>
        </w:tc>
        <w:tc>
          <w:tcPr>
            <w:tcW w:w="4071"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795"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2494" w:type="dxa"/>
            <w:tcBorders/>
            <w:vAlign w:val="center"/>
          </w:tcPr>
          <w:p>
            <w:pPr>
              <w:pStyle w:val="TableContents"/>
              <w:widowControl w:val="false"/>
              <w:suppressLineNumbers/>
              <w:bidi w:val="0"/>
              <w:jc w:val="left"/>
              <w:rPr/>
            </w:pPr>
            <w:r>
              <w:rPr>
                <w:rStyle w:val="SourceText"/>
              </w:rPr>
              <w:t>_overlap_prop.nii.gz</w:t>
            </w:r>
          </w:p>
        </w:tc>
        <w:tc>
          <w:tcPr>
            <w:tcW w:w="4071"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(0 to 1).</w:t>
            </w:r>
          </w:p>
        </w:tc>
        <w:tc>
          <w:tcPr>
            <w:tcW w:w="2795" w:type="dxa"/>
            <w:tcBorders/>
            <w:vAlign w:val="center"/>
          </w:tcPr>
          <w:p>
            <w:pPr>
              <w:pStyle w:val="TableContents"/>
              <w:widowControl w:val="false"/>
              <w:suppressLineNumbers/>
              <w:bidi w:val="0"/>
              <w:jc w:val="left"/>
              <w:rPr/>
            </w:pPr>
            <w:r>
              <w:rPr/>
              <w:t>Visualization, custom thresholds, probability-weighted extraction</w:t>
            </w:r>
          </w:p>
        </w:tc>
      </w:tr>
      <w:tr>
        <w:trPr/>
        <w:tc>
          <w:tcPr>
            <w:tcW w:w="2494" w:type="dxa"/>
            <w:tcBorders>
              <w:bottom w:val="single" w:sz="6" w:space="0" w:color="808080"/>
            </w:tcBorders>
            <w:vAlign w:val="center"/>
          </w:tcPr>
          <w:p>
            <w:pPr>
              <w:pStyle w:val="TableContents"/>
              <w:widowControl w:val="false"/>
              <w:suppressLineNumbers/>
              <w:bidi w:val="0"/>
              <w:jc w:val="left"/>
              <w:rPr/>
            </w:pPr>
            <w:r>
              <w:rPr>
                <w:rStyle w:val="SourceText"/>
              </w:rPr>
              <w:t>_thr50.nii.gz</w:t>
            </w:r>
          </w:p>
        </w:tc>
        <w:tc>
          <w:tcPr>
            <w:tcW w:w="4071" w:type="dxa"/>
            <w:tcBorders>
              <w:bottom w:val="single" w:sz="6" w:space="0" w:color="808080"/>
            </w:tcBorders>
            <w:vAlign w:val="center"/>
          </w:tcPr>
          <w:p>
            <w:pPr>
              <w:pStyle w:val="TableContents"/>
              <w:widowControl w:val="false"/>
              <w:suppressLineNumbers/>
              <w:bidi w:val="0"/>
              <w:jc w:val="left"/>
              <w:rPr/>
            </w:pPr>
            <w:r>
              <w:rPr/>
              <w:t>Binary map. A voxel is 1 when the tract was present in at least half of the contributing participants.</w:t>
            </w:r>
          </w:p>
        </w:tc>
        <w:tc>
          <w:tcPr>
            <w:tcW w:w="2795" w:type="dxa"/>
            <w:tcBorders>
              <w:bottom w:val="single" w:sz="6" w:space="0" w:color="808080"/>
            </w:tcBorders>
            <w:vAlign w:val="center"/>
          </w:tcPr>
          <w:p>
            <w:pPr>
              <w:pStyle w:val="TableContents"/>
              <w:widowControl w:val="false"/>
              <w:suppressLineNumbers/>
              <w:bidi w:val="0"/>
              <w:jc w:val="left"/>
              <w:rPr/>
            </w:pPr>
            <w:r>
              <w:rPr/>
              <w:t>Corridor construction (this tutorial), whole-tract extraction</w:t>
            </w:r>
          </w:p>
        </w:tc>
      </w:tr>
    </w:tbl>
    <w:p>
      <w:pPr>
        <w:pStyle w:val="BodyText"/>
        <w:bidi w:val="0"/>
        <w:jc w:val="left"/>
        <w:rPr/>
      </w:pPr>
      <w:r>
        <w:rPr>
          <w:rStyle w:val="Emphasis"/>
        </w:rPr>
        <w:t>Note.</w:t>
      </w:r>
      <w:r>
        <w:rPr/>
        <w:t xml:space="preserve"> </w:t>
      </w:r>
      <w:r>
        <w:rPr>
          <w:rStyle w:val="SourceText"/>
        </w:rPr>
        <w:t>mesoconnect_subject_counts.csv</w:t>
      </w:r>
      <w:r>
        <w:rPr/>
        <w:t xml:space="preserve"> gives the number of contributing participants for every pathway and hemisphere, the denominator of the corresponding overlap-proportion map. Binary maps are warped with nearest-neighbour interpolation. A map at another threshold is made from the overlap-proportion map and kept outside the package folders, for example </w:t>
      </w:r>
      <w:r>
        <w:rPr>
          <w:rStyle w:val="SourceText"/>
        </w:rPr>
        <w:t>fslmaths left_vta_posterior_hpc_mni152_1mm_overlap_prop.nii.gz -thr 0.25 -bin derived/left_vta_posterior_hpc_thr25.nii.gz</w:t>
      </w:r>
      <w:r>
        <w:rPr/>
        <w:t>.</w:t>
      </w:r>
    </w:p>
    <w:p>
      <w:pPr>
        <w:pStyle w:val="BodyText"/>
        <w:bidi w:val="0"/>
        <w:jc w:val="left"/>
        <w:rPr/>
      </w:pPr>
      <w:r>
        <w:rPr/>
        <w:t xml:space="preserve">The package's terms are scoped by material: the Human Connectome Project (HCP)-derived maps and participant counts fall under the WU-Minn HCP Consortium Open Access Data Use Terms, the documentation under CC BY 4.0, and the MNI152 template under the FSL licence; the </w:t>
      </w:r>
      <w:r>
        <w:rPr>
          <w:rStyle w:val="SourceText"/>
        </w:rPr>
        <w:t>LICENSE</w:t>
      </w:r>
      <w:r>
        <w:rPr/>
        <w:t xml:space="preserve"> file in the package gives the full notice.</w:t>
      </w:r>
    </w:p>
    <w:p>
      <w:pPr>
        <w:pStyle w:val="Heading2"/>
        <w:bidi w:val="0"/>
        <w:jc w:val="left"/>
        <w:rPr/>
      </w:pPr>
      <w:r>
        <w:rPr/>
        <w:t>Seed and target regions</w:t>
      </w:r>
    </w:p>
    <w:p>
      <w:pPr>
        <w:pStyle w:val="BodyText"/>
        <w:bidi w:val="0"/>
        <w:jc w:val="left"/>
        <w:rPr/>
      </w:pPr>
      <w:r>
        <w:rPr/>
        <w:t xml:space="preserve">The atlas package does not redistribute the third-party regions used as seeds and targets during atlas construction (Harvard–Oxford hippocampus, amygdala and nucleus accumbens; the ventral tegmental area (VTA) of Trutti et al., 2021; the ventral pallidum of Pauli et al., 2018). The atlas authors' </w:t>
      </w:r>
      <w:hyperlink r:id="rId9">
        <w:r>
          <w:rPr>
            <w:rStyle w:val="Hyperlink"/>
          </w:rPr>
          <w:t>region-of-interest resources page</w:t>
        </w:r>
      </w:hyperlink>
      <w:r>
        <w:rPr/>
        <w:t xml:space="preserve"> gives the download locations, thresholds and citations. The four regions used for the VTA → hippocampus example on this site are provided here (Table S6), thresholded and binarized on the same MNI 1 mm grid.</w:t>
      </w:r>
    </w:p>
    <w:p>
      <w:pPr>
        <w:pStyle w:val="BodyText"/>
        <w:bidi w:val="0"/>
        <w:jc w:val="left"/>
        <w:rPr/>
      </w:pPr>
      <w:r>
        <w:rPr>
          <w:rStyle w:val="Strong"/>
        </w:rPr>
        <w:t>Table S6</w:t>
      </w:r>
    </w:p>
    <w:p>
      <w:pPr>
        <w:pStyle w:val="BodyText"/>
        <w:bidi w:val="0"/>
        <w:jc w:val="left"/>
        <w:rPr/>
      </w:pPr>
      <w:r>
        <w:rPr>
          <w:rStyle w:val="Emphasis"/>
        </w:rPr>
        <w:t>Seed and Target Regions Distributed With This Site</w:t>
      </w:r>
    </w:p>
    <w:tbl>
      <w:tblPr>
        <w:tblW w:w="5000" w:type="pct"/>
        <w:jc w:val="left"/>
        <w:tblInd w:w="60" w:type="dxa"/>
        <w:tblLayout w:type="fixed"/>
        <w:tblCellMar>
          <w:top w:w="60" w:type="dxa"/>
          <w:left w:w="60" w:type="dxa"/>
          <w:bottom w:w="60" w:type="dxa"/>
          <w:right w:w="60" w:type="dxa"/>
        </w:tblCellMar>
      </w:tblPr>
      <w:tblGrid>
        <w:gridCol w:w="2787"/>
        <w:gridCol w:w="1379"/>
        <w:gridCol w:w="5194"/>
      </w:tblGrid>
      <w:tr>
        <w:trPr>
          <w:tblHeader w:val="true"/>
        </w:trPr>
        <w:tc>
          <w:tcPr>
            <w:tcW w:w="2787"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5194"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2787" w:type="dxa"/>
            <w:tcBorders/>
            <w:vAlign w:val="center"/>
          </w:tcPr>
          <w:p>
            <w:pPr>
              <w:pStyle w:val="TableContents"/>
              <w:widowControl w:val="false"/>
              <w:suppressLineNumbers/>
              <w:bidi w:val="0"/>
              <w:jc w:val="left"/>
              <w:rPr/>
            </w:pPr>
            <w:hyperlink r:id="rId10">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5194" w:type="dxa"/>
            <w:tcBorders/>
            <w:vAlign w:val="center"/>
          </w:tcPr>
          <w:p>
            <w:pPr>
              <w:pStyle w:val="TableContents"/>
              <w:widowControl w:val="false"/>
              <w:suppressLineNumbers/>
              <w:bidi w:val="0"/>
              <w:jc w:val="left"/>
              <w:rPr/>
            </w:pPr>
            <w:r>
              <w:rPr/>
              <w:t>VTA seed (Trutti et al., 2021; 25% threshold)</w:t>
            </w:r>
          </w:p>
        </w:tc>
      </w:tr>
      <w:tr>
        <w:trPr/>
        <w:tc>
          <w:tcPr>
            <w:tcW w:w="2787" w:type="dxa"/>
            <w:tcBorders/>
            <w:vAlign w:val="center"/>
          </w:tcPr>
          <w:p>
            <w:pPr>
              <w:pStyle w:val="TableContents"/>
              <w:widowControl w:val="false"/>
              <w:suppressLineNumbers/>
              <w:bidi w:val="0"/>
              <w:jc w:val="left"/>
              <w:rPr/>
            </w:pPr>
            <w:hyperlink r:id="rId11">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5194" w:type="dxa"/>
            <w:tcBorders/>
            <w:vAlign w:val="center"/>
          </w:tcPr>
          <w:p>
            <w:pPr>
              <w:pStyle w:val="TableContents"/>
              <w:widowControl w:val="false"/>
              <w:suppressLineNumbers/>
              <w:bidi w:val="0"/>
              <w:jc w:val="left"/>
              <w:rPr/>
            </w:pPr>
            <w:r>
              <w:rPr/>
              <w:t>VTA seed (Trutti et al., 2021; 25% threshold)</w:t>
            </w:r>
          </w:p>
        </w:tc>
      </w:tr>
      <w:tr>
        <w:trPr/>
        <w:tc>
          <w:tcPr>
            <w:tcW w:w="2787" w:type="dxa"/>
            <w:tcBorders/>
            <w:vAlign w:val="center"/>
          </w:tcPr>
          <w:p>
            <w:pPr>
              <w:pStyle w:val="TableContents"/>
              <w:widowControl w:val="false"/>
              <w:suppressLineNumbers/>
              <w:bidi w:val="0"/>
              <w:jc w:val="left"/>
              <w:rPr/>
            </w:pPr>
            <w:hyperlink r:id="rId12">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5194" w:type="dxa"/>
            <w:tcBorders/>
            <w:vAlign w:val="center"/>
          </w:tcPr>
          <w:p>
            <w:pPr>
              <w:pStyle w:val="TableContents"/>
              <w:widowControl w:val="false"/>
              <w:suppressLineNumbers/>
              <w:bidi w:val="0"/>
              <w:jc w:val="left"/>
              <w:rPr/>
            </w:pPr>
            <w:r>
              <w:rPr/>
              <w:t>Hippocampus target (Harvard–Oxford; 50% threshold)</w:t>
            </w:r>
          </w:p>
        </w:tc>
      </w:tr>
      <w:tr>
        <w:trPr/>
        <w:tc>
          <w:tcPr>
            <w:tcW w:w="2787" w:type="dxa"/>
            <w:tcBorders>
              <w:bottom w:val="single" w:sz="6" w:space="0" w:color="808080"/>
            </w:tcBorders>
            <w:vAlign w:val="center"/>
          </w:tcPr>
          <w:p>
            <w:pPr>
              <w:pStyle w:val="TableContents"/>
              <w:widowControl w:val="false"/>
              <w:suppressLineNumbers/>
              <w:bidi w:val="0"/>
              <w:jc w:val="left"/>
              <w:rPr/>
            </w:pPr>
            <w:hyperlink r:id="rId13">
              <w:r>
                <w:rPr>
                  <w:rStyle w:val="Hyperlink"/>
                </w:rPr>
                <w:t>HPC_R_0.5_bin.nii.gz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5194" w:type="dxa"/>
            <w:tcBorders>
              <w:bottom w:val="single" w:sz="6" w:space="0" w:color="808080"/>
            </w:tcBorders>
            <w:vAlign w:val="center"/>
          </w:tcPr>
          <w:p>
            <w:pPr>
              <w:pStyle w:val="TableContents"/>
              <w:widowControl w:val="false"/>
              <w:suppressLineNumbers/>
              <w:bidi w:val="0"/>
              <w:jc w:val="left"/>
              <w:rPr/>
            </w:pPr>
            <w:r>
              <w:rPr/>
              <w:t>Hippocampus target (Harvard–Oxford; 50% threshold)</w:t>
            </w:r>
          </w:p>
        </w:tc>
      </w:tr>
    </w:tbl>
    <w:p>
      <w:pPr>
        <w:pStyle w:val="Heading2"/>
        <w:bidi w:val="0"/>
        <w:jc w:val="left"/>
        <w:rPr/>
      </w:pPr>
      <w:r>
        <w:rPr/>
        <w:t>Setting up the files for the scripts</w:t>
      </w:r>
    </w:p>
    <w:p>
      <w:pPr>
        <w:pStyle w:val="BodyText"/>
        <w:bidi w:val="0"/>
        <w:jc w:val="left"/>
        <w:rPr/>
      </w:pPr>
      <w:r>
        <w:rPr/>
        <w:t xml:space="preserve">The scripts expect the unzipped package as </w:t>
      </w:r>
      <w:r>
        <w:rPr>
          <w:rStyle w:val="SourceText"/>
        </w:rPr>
        <w:t>ATLAS_DIR</w:t>
      </w:r>
      <w:r>
        <w:rPr/>
        <w:t xml:space="preserve">, with the seed and target regions in a </w:t>
      </w:r>
      <w:r>
        <w:rPr>
          <w:rStyle w:val="SourceText"/>
        </w:rPr>
        <w:t>roi_maps</w:t>
      </w:r>
      <w:r>
        <w:rPr/>
        <w:t xml:space="preserve"> folder inside it. The following commands produce that layout for the VTA → hippocampus example.</w:t>
      </w:r>
    </w:p>
    <w:p>
      <w:pPr>
        <w:pStyle w:val="PreformattedTextcode"/>
        <w:bidi w:val="0"/>
        <w:jc w:val="left"/>
        <w:rPr/>
      </w:pPr>
      <w:r>
        <w:rPr/>
        <w:t>curl -sSLO "https://diffusiontensorimaging-repos.github.io/MesoConnect-Tutorial/downloads/MesoConnect_Atlas.zip"</w:t>
      </w:r>
    </w:p>
    <w:p>
      <w:pPr>
        <w:pStyle w:val="PreformattedTextcode"/>
        <w:bidi w:val="0"/>
        <w:jc w:val="left"/>
        <w:rPr/>
      </w:pPr>
      <w:r>
        <w:rPr/>
        <w:t>unzip -q MesoConnect_Atlas.zip</w:t>
      </w:r>
    </w:p>
    <w:p>
      <w:pPr>
        <w:pStyle w:val="PreformattedTextcode"/>
        <w:bidi w:val="0"/>
        <w:jc w:val="left"/>
        <w:rPr/>
      </w:pPr>
      <w:r>
        <w:rPr/>
        <w:t>mkdir -p MesoConnect_Atlas/roi_maps</w:t>
      </w:r>
    </w:p>
    <w:p>
      <w:pPr>
        <w:pStyle w:val="PreformattedTextcode"/>
        <w:bidi w:val="0"/>
        <w:jc w:val="left"/>
        <w:rPr/>
      </w:pPr>
      <w:r>
        <w:rPr/>
        <w:t>base="https://diffusiontensorimaging-repos.github.io/MesoConnect-Tutorial/atlas"</w:t>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"MesoConnect_Atlas/roi_maps/$f.nii.gz"</w:t>
      </w:r>
    </w:p>
    <w:p>
      <w:pPr>
        <w:pStyle w:val="PreformattedTextcode"/>
        <w:bidi w:val="0"/>
        <w:spacing w:before="0" w:after="283"/>
        <w:jc w:val="left"/>
        <w:rPr/>
      </w:pPr>
      <w:r>
        <w:rPr/>
        <w:t>done</w:t>
      </w:r>
    </w:p>
    <w:p>
      <w:pPr>
        <w:pStyle w:val="BodyText"/>
        <w:bidi w:val="0"/>
        <w:jc w:val="left"/>
        <w:rPr/>
      </w:pPr>
      <w:r>
        <w:rPr/>
        <w:t xml:space="preserve">In </w:t>
      </w:r>
      <w:r>
        <w:rPr>
          <w:rStyle w:val="SourceText"/>
        </w:rPr>
        <w:t>00_config.sh</w:t>
      </w:r>
      <w:r>
        <w:rPr/>
        <w:t xml:space="preserve">, </w:t>
      </w:r>
      <w:r>
        <w:rPr>
          <w:rStyle w:val="SourceText"/>
        </w:rPr>
        <w:t>ATLAS_DIR</w:t>
      </w:r>
      <w:r>
        <w:rPr/>
        <w:t xml:space="preserve"> then points at </w:t>
      </w:r>
      <w:r>
        <w:rPr>
          <w:rStyle w:val="SourceText"/>
        </w:rPr>
        <w:t>MesoConnect_Atlas</w:t>
      </w:r>
      <w:r>
        <w:rPr/>
        <w:t xml:space="preserve">, and the atlas map of a tract is named by its package path, for example </w:t>
      </w:r>
      <w:r>
        <w:rPr>
          <w:rStyle w:val="SourceText"/>
        </w:rPr>
        <w:t>$ATLAS_DIR/vta_posterior_hpc/left_vta_posterior_hpc_mni152_1mm_thr50.nii.gz</w:t>
      </w:r>
      <w:r>
        <w:rPr/>
        <w:t>.</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the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a comparison resource for the dopaminergic midbrain.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S2).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S2</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Every input below comes from preprocessing; the </w:t>
      </w:r>
      <w:hyperlink r:id="rId14">
        <w:r>
          <w:rPr>
            <w:rStyle w:val="Hyperlink"/>
          </w:rPr>
          <w:t>Diffusion MRI Preprocessing tutorial</w:t>
        </w:r>
      </w:hyperlink>
      <w:r>
        <w:rPr/>
        <w:t xml:space="preserve"> produces them, and its </w:t>
      </w:r>
      <w:hyperlink r:id="rId15">
        <w:r>
          <w:rPr>
            <w:rStyle w:val="Hyperlink"/>
          </w:rPr>
          <w:t>required outputs page</w:t>
        </w:r>
      </w:hyperlink>
      <w:r>
        <w:rPr/>
        <w:t xml:space="preserve"> names the step that writes each one. Table S7 lists them per participant.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S7</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w:t>
      </w:r>
      <w:hyperlink r:id="rId16">
        <w:r>
          <w:rPr>
            <w:rStyle w:val="Hyperlink"/>
          </w:rPr>
          <w:t>Diffusion MRI Preprocessing</w:t>
        </w:r>
      </w:hyperlink>
      <w:r>
        <w:rPr/>
        <w: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S8 gives the counts obtained in the example dataset, as a reference for the sizes to expect at 2 mm resolution.</w:t>
      </w:r>
    </w:p>
    <w:p>
      <w:pPr>
        <w:pStyle w:val="BodyText"/>
        <w:bidi w:val="0"/>
        <w:jc w:val="left"/>
        <w:rPr/>
      </w:pPr>
      <w:r>
        <w:rPr>
          <w:rStyle w:val="Strong"/>
        </w:rPr>
        <w:t>Table S8</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S3 to S5).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S3</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2" name="Image2"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Whole-brain view of the warped left VTA"/>
                    <pic:cNvPicPr>
                      <a:picLocks noChangeAspect="1" noChangeArrowheads="1"/>
                    </pic:cNvPicPr>
                  </pic:nvPicPr>
                  <pic:blipFill>
                    <a:blip r:embed="rId17"/>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3" name="Image3"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VTA"/>
                    <pic:cNvPicPr>
                      <a:picLocks noChangeAspect="1" noChangeArrowheads="1"/>
                    </pic:cNvPicPr>
                  </pic:nvPicPr>
                  <pic:blipFill>
                    <a:blip r:embed="rId18"/>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S4</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4" name="Image4"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hippocampus"/>
                    <pic:cNvPicPr>
                      <a:picLocks noChangeAspect="1" noChangeArrowheads="1"/>
                    </pic:cNvPicPr>
                  </pic:nvPicPr>
                  <pic:blipFill>
                    <a:blip r:embed="rId19"/>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5" name="Image5"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Magnified view of the warped left atlas"/>
                    <pic:cNvPicPr>
                      <a:picLocks noChangeAspect="1" noChangeArrowheads="1"/>
                    </pic:cNvPicPr>
                  </pic:nvPicPr>
                  <pic:blipFill>
                    <a:blip r:embed="rId20"/>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S5</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6" name="Image6"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Orthogonal render with VTA, hippocampus and atlas"/>
                    <pic:cNvPicPr>
                      <a:picLocks noChangeAspect="1" noChangeArrowheads="1"/>
                    </pic:cNvPicPr>
                  </pic:nvPicPr>
                  <pic:blipFill>
                    <a:blip r:embed="rId21"/>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S6).</w:t>
      </w:r>
    </w:p>
    <w:p>
      <w:pPr>
        <w:pStyle w:val="BodyText"/>
        <w:bidi w:val="0"/>
        <w:jc w:val="left"/>
        <w:rPr/>
      </w:pPr>
      <w:r>
        <w:rPr>
          <w:rStyle w:val="Strong"/>
        </w:rPr>
        <w:t>Figure S6</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7" name="Image7"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Warped anterior atlas"/>
                    <pic:cNvPicPr>
                      <a:picLocks noChangeAspect="1" noChangeArrowheads="1"/>
                    </pic:cNvPicPr>
                  </pic:nvPicPr>
                  <pic:blipFill>
                    <a:blip r:embed="rId22"/>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which should be similar across participants (roughly 1,500 to 1,900 voxels at 2 mm for VTA → hippocampus in the example dataset). A corridor much larger or smaller than the others indicates a registration problem.</w:t>
      </w:r>
    </w:p>
    <w:p>
      <w:pPr>
        <w:pStyle w:val="BodyText"/>
        <w:bidi w:val="0"/>
        <w:jc w:val="left"/>
        <w:rPr/>
      </w:pPr>
      <w:r>
        <w:rPr/>
        <w:t>Visual inspection confirms that the corridor follows a plausible path from seed to target and contains both regions (Figure S7). Contact with the ventricle or extension into cortex indicates excessive dilation or a registration error.</w:t>
      </w:r>
    </w:p>
    <w:p>
      <w:pPr>
        <w:pStyle w:val="BodyText"/>
        <w:bidi w:val="0"/>
        <w:jc w:val="left"/>
        <w:rPr/>
      </w:pPr>
      <w:r>
        <w:rPr>
          <w:rStyle w:val="Strong"/>
        </w:rPr>
        <w:t>Figure S7</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8" name="Image8"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Inclusion zone over the mean b = 0 image"/>
                    <pic:cNvPicPr>
                      <a:picLocks noChangeAspect="1" noChangeArrowheads="1"/>
                    </pic:cNvPicPr>
                  </pic:nvPicPr>
                  <pic:blipFill>
                    <a:blip r:embed="rId23"/>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S9 lists the cutoffs that have been used with the atlas.</w:t>
      </w:r>
    </w:p>
    <w:p>
      <w:pPr>
        <w:pStyle w:val="BodyText"/>
        <w:bidi w:val="0"/>
        <w:jc w:val="left"/>
        <w:rPr/>
      </w:pPr>
      <w:r>
        <w:rPr>
          <w:rStyle w:val="Strong"/>
        </w:rPr>
        <w:t>Table S9</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6043"/>
        <w:gridCol w:w="806"/>
        <w:gridCol w:w="2511"/>
      </w:tblGrid>
      <w:tr>
        <w:trPr>
          <w:tblHeader w:val="true"/>
        </w:trPr>
        <w:tc>
          <w:tcPr>
            <w:tcW w:w="6043"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2511"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6043"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2511" w:type="dxa"/>
            <w:tcBorders/>
            <w:vAlign w:val="center"/>
          </w:tcPr>
          <w:p>
            <w:pPr>
              <w:pStyle w:val="TableContents"/>
              <w:widowControl w:val="false"/>
              <w:suppressLineNumbers/>
              <w:bidi w:val="0"/>
              <w:jc w:val="left"/>
              <w:rPr/>
            </w:pPr>
            <w:r>
              <w:rPr/>
              <w:t>Value used for the example dataset</w:t>
            </w:r>
          </w:p>
        </w:tc>
      </w:tr>
      <w:tr>
        <w:trPr/>
        <w:tc>
          <w:tcPr>
            <w:tcW w:w="6043"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2511" w:type="dxa"/>
            <w:tcBorders/>
            <w:vAlign w:val="center"/>
          </w:tcPr>
          <w:p>
            <w:pPr>
              <w:pStyle w:val="TableContents"/>
              <w:widowControl w:val="false"/>
              <w:suppressLineNumbers/>
              <w:bidi w:val="0"/>
              <w:jc w:val="left"/>
              <w:rPr/>
            </w:pPr>
            <w:r>
              <w:rPr/>
              <w:t>Reported to reconstruct the tract</w:t>
            </w:r>
          </w:p>
        </w:tc>
      </w:tr>
      <w:tr>
        <w:trPr/>
        <w:tc>
          <w:tcPr>
            <w:tcW w:w="6043" w:type="dxa"/>
            <w:tcBorders/>
            <w:vAlign w:val="center"/>
          </w:tcPr>
          <w:p>
            <w:pPr>
              <w:pStyle w:val="TableContents"/>
              <w:widowControl w:val="false"/>
              <w:suppressLineNumbers/>
              <w:bidi w:val="0"/>
              <w:jc w:val="left"/>
              <w:rPr/>
            </w:pPr>
            <w:r>
              <w:rPr/>
              <w:t>Atlas construction, 7 T: VTA → hippocampus (both pathways)</w:t>
            </w:r>
          </w:p>
        </w:tc>
        <w:tc>
          <w:tcPr>
            <w:tcW w:w="806" w:type="dxa"/>
            <w:tcBorders/>
            <w:vAlign w:val="center"/>
          </w:tcPr>
          <w:p>
            <w:pPr>
              <w:pStyle w:val="TableContents"/>
              <w:widowControl w:val="false"/>
              <w:suppressLineNumbers/>
              <w:bidi w:val="0"/>
              <w:jc w:val="left"/>
              <w:rPr/>
            </w:pPr>
            <w:r>
              <w:rPr/>
              <w:t>0.06</w:t>
            </w:r>
          </w:p>
        </w:tc>
        <w:tc>
          <w:tcPr>
            <w:tcW w:w="2511" w:type="dxa"/>
            <w:tcBorders/>
            <w:vAlign w:val="center"/>
          </w:tcPr>
          <w:p>
            <w:pPr>
              <w:pStyle w:val="TableContents"/>
              <w:widowControl w:val="false"/>
              <w:suppressLineNumbers/>
              <w:bidi w:val="0"/>
              <w:jc w:val="left"/>
              <w:rPr/>
            </w:pPr>
            <w:r>
              <w:rPr/>
              <w:t>Value used to build the atlas</w:t>
            </w:r>
          </w:p>
        </w:tc>
      </w:tr>
      <w:tr>
        <w:trPr/>
        <w:tc>
          <w:tcPr>
            <w:tcW w:w="6043" w:type="dxa"/>
            <w:tcBorders/>
            <w:vAlign w:val="center"/>
          </w:tcPr>
          <w:p>
            <w:pPr>
              <w:pStyle w:val="TableContents"/>
              <w:widowControl w:val="false"/>
              <w:suppressLineNumbers/>
              <w:bidi w:val="0"/>
              <w:jc w:val="left"/>
              <w:rPr/>
            </w:pPr>
            <w:r>
              <w:rPr/>
              <w:t>Atlas construction, 7 T: VTA → amygdala</w:t>
            </w:r>
          </w:p>
        </w:tc>
        <w:tc>
          <w:tcPr>
            <w:tcW w:w="806" w:type="dxa"/>
            <w:tcBorders/>
            <w:vAlign w:val="center"/>
          </w:tcPr>
          <w:p>
            <w:pPr>
              <w:pStyle w:val="TableContents"/>
              <w:widowControl w:val="false"/>
              <w:suppressLineNumbers/>
              <w:bidi w:val="0"/>
              <w:jc w:val="left"/>
              <w:rPr/>
            </w:pPr>
            <w:r>
              <w:rPr/>
              <w:t>0.08</w:t>
            </w:r>
          </w:p>
        </w:tc>
        <w:tc>
          <w:tcPr>
            <w:tcW w:w="2511" w:type="dxa"/>
            <w:tcBorders/>
            <w:vAlign w:val="center"/>
          </w:tcPr>
          <w:p>
            <w:pPr>
              <w:pStyle w:val="TableContents"/>
              <w:widowControl w:val="false"/>
              <w:suppressLineNumbers/>
              <w:bidi w:val="0"/>
              <w:jc w:val="left"/>
              <w:rPr/>
            </w:pPr>
            <w:r>
              <w:rPr/>
              <w:t>Value used to build the atlas</w:t>
            </w:r>
          </w:p>
        </w:tc>
      </w:tr>
      <w:tr>
        <w:trPr/>
        <w:tc>
          <w:tcPr>
            <w:tcW w:w="6043" w:type="dxa"/>
            <w:tcBorders/>
            <w:vAlign w:val="center"/>
          </w:tcPr>
          <w:p>
            <w:pPr>
              <w:pStyle w:val="TableContents"/>
              <w:widowControl w:val="false"/>
              <w:suppressLineNumbers/>
              <w:bidi w:val="0"/>
              <w:jc w:val="left"/>
              <w:rPr/>
            </w:pPr>
            <w:r>
              <w:rPr/>
              <w:t>Atlas construction, 7 T: hippocampus → accumbens → ventral pallidum</w:t>
            </w:r>
          </w:p>
        </w:tc>
        <w:tc>
          <w:tcPr>
            <w:tcW w:w="806" w:type="dxa"/>
            <w:tcBorders/>
            <w:vAlign w:val="center"/>
          </w:tcPr>
          <w:p>
            <w:pPr>
              <w:pStyle w:val="TableContents"/>
              <w:widowControl w:val="false"/>
              <w:suppressLineNumbers/>
              <w:bidi w:val="0"/>
              <w:jc w:val="left"/>
              <w:rPr/>
            </w:pPr>
            <w:r>
              <w:rPr/>
              <w:t>0.04</w:t>
            </w:r>
          </w:p>
        </w:tc>
        <w:tc>
          <w:tcPr>
            <w:tcW w:w="2511" w:type="dxa"/>
            <w:tcBorders/>
            <w:vAlign w:val="center"/>
          </w:tcPr>
          <w:p>
            <w:pPr>
              <w:pStyle w:val="TableContents"/>
              <w:widowControl w:val="false"/>
              <w:suppressLineNumbers/>
              <w:bidi w:val="0"/>
              <w:jc w:val="left"/>
              <w:rPr/>
            </w:pPr>
            <w:r>
              <w:rPr/>
              <w:t>Value used to build the atlas</w:t>
            </w:r>
          </w:p>
        </w:tc>
      </w:tr>
      <w:tr>
        <w:trPr/>
        <w:tc>
          <w:tcPr>
            <w:tcW w:w="6043" w:type="dxa"/>
            <w:tcBorders/>
            <w:vAlign w:val="center"/>
          </w:tcPr>
          <w:p>
            <w:pPr>
              <w:pStyle w:val="TableContents"/>
              <w:widowControl w:val="false"/>
              <w:suppressLineNumbers/>
              <w:bidi w:val="0"/>
              <w:jc w:val="left"/>
              <w:rPr/>
            </w:pPr>
            <w:r>
              <w:rPr/>
              <w:t>Atlas construction, 7 T: VTA → accumbens (both divisions) and ventral pallidum → VTA</w:t>
            </w:r>
          </w:p>
        </w:tc>
        <w:tc>
          <w:tcPr>
            <w:tcW w:w="806" w:type="dxa"/>
            <w:tcBorders/>
            <w:vAlign w:val="center"/>
          </w:tcPr>
          <w:p>
            <w:pPr>
              <w:pStyle w:val="TableContents"/>
              <w:widowControl w:val="false"/>
              <w:suppressLineNumbers/>
              <w:bidi w:val="0"/>
              <w:jc w:val="left"/>
              <w:rPr/>
            </w:pPr>
            <w:r>
              <w:rPr/>
              <w:t>0.03</w:t>
            </w:r>
          </w:p>
        </w:tc>
        <w:tc>
          <w:tcPr>
            <w:tcW w:w="2511" w:type="dxa"/>
            <w:tcBorders/>
            <w:vAlign w:val="center"/>
          </w:tcPr>
          <w:p>
            <w:pPr>
              <w:pStyle w:val="TableContents"/>
              <w:widowControl w:val="false"/>
              <w:suppressLineNumbers/>
              <w:bidi w:val="0"/>
              <w:jc w:val="left"/>
              <w:rPr/>
            </w:pPr>
            <w:r>
              <w:rPr/>
              <w:t>Value used to build the atlas</w:t>
            </w:r>
          </w:p>
        </w:tc>
      </w:tr>
      <w:tr>
        <w:trPr/>
        <w:tc>
          <w:tcPr>
            <w:tcW w:w="6043" w:type="dxa"/>
            <w:tcBorders/>
            <w:vAlign w:val="center"/>
          </w:tcPr>
          <w:p>
            <w:pPr>
              <w:pStyle w:val="TableContents"/>
              <w:widowControl w:val="false"/>
              <w:suppressLineNumbers/>
              <w:bidi w:val="0"/>
              <w:jc w:val="left"/>
              <w:rPr/>
            </w:pPr>
            <w:r>
              <w:rPr/>
              <w:t>Corridor workflow, atlas authors' worked example (inferior VTA → accumbens, 2 mm-dilated 50% corridor, 1,000 streamlines)</w:t>
            </w:r>
          </w:p>
        </w:tc>
        <w:tc>
          <w:tcPr>
            <w:tcW w:w="806" w:type="dxa"/>
            <w:tcBorders/>
            <w:vAlign w:val="center"/>
          </w:tcPr>
          <w:p>
            <w:pPr>
              <w:pStyle w:val="TableContents"/>
              <w:widowControl w:val="false"/>
              <w:suppressLineNumbers/>
              <w:bidi w:val="0"/>
              <w:jc w:val="left"/>
              <w:rPr/>
            </w:pPr>
            <w:r>
              <w:rPr/>
              <w:t>0.05</w:t>
            </w:r>
          </w:p>
        </w:tc>
        <w:tc>
          <w:tcPr>
            <w:tcW w:w="2511" w:type="dxa"/>
            <w:tcBorders/>
            <w:vAlign w:val="center"/>
          </w:tcPr>
          <w:p>
            <w:pPr>
              <w:pStyle w:val="TableContents"/>
              <w:widowControl w:val="false"/>
              <w:suppressLineNumbers/>
              <w:bidi w:val="0"/>
              <w:jc w:val="left"/>
              <w:rPr/>
            </w:pPr>
            <w:r>
              <w:rPr/>
              <w:t>Value used in the atlas repository's example</w:t>
            </w:r>
          </w:p>
        </w:tc>
      </w:tr>
      <w:tr>
        <w:trPr/>
        <w:tc>
          <w:tcPr>
            <w:tcW w:w="6043"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2511" w:type="dxa"/>
            <w:tcBorders>
              <w:bottom w:val="single" w:sz="6" w:space="0" w:color="808080"/>
            </w:tcBorders>
            <w:vAlign w:val="center"/>
          </w:tcPr>
          <w:p>
            <w:pPr>
              <w:pStyle w:val="TableContents"/>
              <w:widowControl w:val="false"/>
              <w:suppressLineNumbers/>
              <w:bidi w:val="0"/>
              <w:jc w:val="left"/>
              <w:rPr/>
            </w:pPr>
            <w:r>
              <w:rPr/>
              <w:t>For reference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S10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S10</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S8 and S9).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S8</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9" name="Image9"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Tract-density images at cutoff 0.06 and 0.01"/>
                    <pic:cNvPicPr>
                      <a:picLocks noChangeAspect="1" noChangeArrowheads="1"/>
                    </pic:cNvPicPr>
                  </pic:nvPicPr>
                  <pic:blipFill>
                    <a:blip r:embed="rId24"/>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S9</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10" name="Image10"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Summary statistics by cutoff"/>
                    <pic:cNvPicPr>
                      <a:picLocks noChangeAspect="1" noChangeArrowheads="1"/>
                    </pic:cNvPicPr>
                  </pic:nvPicPr>
                  <pic:blipFill>
                    <a:blip r:embed="rId25"/>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S9). A higher value is warranted only when the 0.01 reconstruction departs from the conservative reconstruction in the side-by-side images, for example by filling the corridor rather than following the tract; the next value in Table S9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The FOD image is the last output of preprocessing (</w:t>
      </w:r>
      <w:hyperlink r:id="rId26">
        <w:r>
          <w:rPr>
            <w:rStyle w:val="Hyperlink"/>
          </w:rPr>
          <w:t>Diffusion MRI Preprocessing</w:t>
        </w:r>
      </w:hyperlink>
      <w:r>
        <w:rPr/>
        <w:t xml:space="preserve">, Step 12); </w:t>
      </w:r>
      <w:r>
        <w:rPr>
          <w:rStyle w:val="SourceText"/>
        </w:rPr>
        <w:t>00b_fod_estimation.sh</w:t>
      </w:r>
      <w:r>
        <w:rPr/>
        <w:t xml:space="preserve"> here is a fallback for data that stopped at the tensor.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S11 gives the rationale for each option, and Table S12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S11</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S12</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192"/>
        <w:gridCol w:w="1173"/>
        <w:gridCol w:w="1635"/>
        <w:gridCol w:w="1375"/>
        <w:gridCol w:w="2985"/>
      </w:tblGrid>
      <w:tr>
        <w:trPr>
          <w:tblHeader w:val="true"/>
        </w:trPr>
        <w:tc>
          <w:tcPr>
            <w:tcW w:w="2192"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173"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635"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375"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985"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192" w:type="dxa"/>
            <w:tcBorders/>
            <w:vAlign w:val="center"/>
          </w:tcPr>
          <w:p>
            <w:pPr>
              <w:pStyle w:val="TableContents"/>
              <w:widowControl w:val="false"/>
              <w:suppressLineNumbers/>
              <w:bidi w:val="0"/>
              <w:jc w:val="left"/>
              <w:rPr/>
            </w:pPr>
            <w:r>
              <w:rPr/>
              <w:t>VTA → hippocampus, posterior and anterior</w:t>
            </w:r>
          </w:p>
        </w:tc>
        <w:tc>
          <w:tcPr>
            <w:tcW w:w="1173" w:type="dxa"/>
            <w:tcBorders/>
            <w:vAlign w:val="center"/>
          </w:tcPr>
          <w:p>
            <w:pPr>
              <w:pStyle w:val="TableContents"/>
              <w:widowControl w:val="false"/>
              <w:suppressLineNumbers/>
              <w:bidi w:val="0"/>
              <w:jc w:val="left"/>
              <w:rPr/>
            </w:pPr>
            <w:r>
              <w:rPr/>
              <w:t>0.01</w:t>
            </w:r>
          </w:p>
        </w:tc>
        <w:tc>
          <w:tcPr>
            <w:tcW w:w="1635" w:type="dxa"/>
            <w:tcBorders/>
            <w:vAlign w:val="center"/>
          </w:tcPr>
          <w:p>
            <w:pPr>
              <w:pStyle w:val="TableContents"/>
              <w:widowControl w:val="false"/>
              <w:suppressLineNumbers/>
              <w:bidi w:val="0"/>
              <w:jc w:val="left"/>
              <w:rPr/>
            </w:pPr>
            <w:r>
              <w:rPr/>
              <w:t>0.06</w:t>
            </w:r>
          </w:p>
        </w:tc>
        <w:tc>
          <w:tcPr>
            <w:tcW w:w="1375" w:type="dxa"/>
            <w:tcBorders/>
            <w:vAlign w:val="center"/>
          </w:tcPr>
          <w:p>
            <w:pPr>
              <w:pStyle w:val="TableContents"/>
              <w:widowControl w:val="false"/>
              <w:suppressLineNumbers/>
              <w:bidi w:val="0"/>
              <w:jc w:val="left"/>
              <w:rPr/>
            </w:pPr>
            <w:r>
              <w:rPr/>
              <w:t>35–65 mm</w:t>
            </w:r>
          </w:p>
        </w:tc>
        <w:tc>
          <w:tcPr>
            <w:tcW w:w="2985" w:type="dxa"/>
            <w:tcBorders/>
            <w:vAlign w:val="center"/>
          </w:tcPr>
          <w:p>
            <w:pPr>
              <w:pStyle w:val="TableContents"/>
              <w:widowControl w:val="false"/>
              <w:suppressLineNumbers/>
              <w:bidi w:val="0"/>
              <w:jc w:val="left"/>
              <w:rPr/>
            </w:pPr>
            <w:r>
              <w:rPr/>
              <w:t>Used for the example dataset at 3 T.</w:t>
            </w:r>
          </w:p>
        </w:tc>
      </w:tr>
      <w:tr>
        <w:trPr/>
        <w:tc>
          <w:tcPr>
            <w:tcW w:w="2192" w:type="dxa"/>
            <w:tcBorders/>
            <w:vAlign w:val="center"/>
          </w:tcPr>
          <w:p>
            <w:pPr>
              <w:pStyle w:val="TableContents"/>
              <w:widowControl w:val="false"/>
              <w:suppressLineNumbers/>
              <w:bidi w:val="0"/>
              <w:jc w:val="left"/>
              <w:rPr/>
            </w:pPr>
            <w:r>
              <w:rPr/>
              <w:t>VTA → amygdala</w:t>
            </w:r>
          </w:p>
        </w:tc>
        <w:tc>
          <w:tcPr>
            <w:tcW w:w="1173" w:type="dxa"/>
            <w:tcBorders/>
            <w:vAlign w:val="center"/>
          </w:tcPr>
          <w:p>
            <w:pPr>
              <w:pStyle w:val="TableContents"/>
              <w:widowControl w:val="false"/>
              <w:suppressLineNumbers/>
              <w:bidi w:val="0"/>
              <w:jc w:val="left"/>
              <w:rPr/>
            </w:pPr>
            <w:r>
              <w:rPr/>
              <w:t>0.01, confirm by pilot</w:t>
            </w:r>
          </w:p>
        </w:tc>
        <w:tc>
          <w:tcPr>
            <w:tcW w:w="1635" w:type="dxa"/>
            <w:tcBorders/>
            <w:vAlign w:val="center"/>
          </w:tcPr>
          <w:p>
            <w:pPr>
              <w:pStyle w:val="TableContents"/>
              <w:widowControl w:val="false"/>
              <w:suppressLineNumbers/>
              <w:bidi w:val="0"/>
              <w:jc w:val="left"/>
              <w:rPr/>
            </w:pPr>
            <w:r>
              <w:rPr/>
              <w:t>0.08</w:t>
            </w:r>
          </w:p>
        </w:tc>
        <w:tc>
          <w:tcPr>
            <w:tcW w:w="1375" w:type="dxa"/>
            <w:tcBorders/>
            <w:vAlign w:val="center"/>
          </w:tcPr>
          <w:p>
            <w:pPr>
              <w:pStyle w:val="TableContents"/>
              <w:widowControl w:val="false"/>
              <w:suppressLineNumbers/>
              <w:bidi w:val="0"/>
              <w:jc w:val="left"/>
              <w:rPr/>
            </w:pPr>
            <w:r>
              <w:rPr/>
              <w:t>27–40 mm at 7 T; confirm by pilot</w:t>
            </w:r>
          </w:p>
        </w:tc>
        <w:tc>
          <w:tcPr>
            <w:tcW w:w="2985" w:type="dxa"/>
            <w:tcBorders/>
            <w:vAlign w:val="center"/>
          </w:tcPr>
          <w:p>
            <w:pPr>
              <w:pStyle w:val="TableContents"/>
              <w:widowControl w:val="false"/>
              <w:suppressLineNumbers/>
              <w:bidi w:val="0"/>
              <w:jc w:val="left"/>
              <w:rPr/>
            </w:pPr>
            <w:r>
              <w:rPr/>
              <w:t>Shorter tract.</w:t>
            </w:r>
          </w:p>
        </w:tc>
      </w:tr>
      <w:tr>
        <w:trPr/>
        <w:tc>
          <w:tcPr>
            <w:tcW w:w="2192" w:type="dxa"/>
            <w:tcBorders/>
            <w:vAlign w:val="center"/>
          </w:tcPr>
          <w:p>
            <w:pPr>
              <w:pStyle w:val="TableContents"/>
              <w:widowControl w:val="false"/>
              <w:suppressLineNumbers/>
              <w:bidi w:val="0"/>
              <w:jc w:val="left"/>
              <w:rPr/>
            </w:pPr>
            <w:r>
              <w:rPr/>
              <w:t>VTA → nucleus accumbens, inferior and superior</w:t>
            </w:r>
          </w:p>
        </w:tc>
        <w:tc>
          <w:tcPr>
            <w:tcW w:w="1173" w:type="dxa"/>
            <w:tcBorders/>
            <w:vAlign w:val="center"/>
          </w:tcPr>
          <w:p>
            <w:pPr>
              <w:pStyle w:val="TableContents"/>
              <w:widowControl w:val="false"/>
              <w:suppressLineNumbers/>
              <w:bidi w:val="0"/>
              <w:jc w:val="left"/>
              <w:rPr/>
            </w:pPr>
            <w:r>
              <w:rPr/>
              <w:t>0.01</w:t>
            </w:r>
          </w:p>
        </w:tc>
        <w:tc>
          <w:tcPr>
            <w:tcW w:w="1635" w:type="dxa"/>
            <w:tcBorders/>
            <w:vAlign w:val="center"/>
          </w:tcPr>
          <w:p>
            <w:pPr>
              <w:pStyle w:val="TableContents"/>
              <w:widowControl w:val="false"/>
              <w:suppressLineNumbers/>
              <w:bidi w:val="0"/>
              <w:jc w:val="left"/>
              <w:rPr/>
            </w:pPr>
            <w:r>
              <w:rPr/>
              <w:t>0.03</w:t>
            </w:r>
          </w:p>
        </w:tc>
        <w:tc>
          <w:tcPr>
            <w:tcW w:w="1375" w:type="dxa"/>
            <w:tcBorders/>
            <w:vAlign w:val="center"/>
          </w:tcPr>
          <w:p>
            <w:pPr>
              <w:pStyle w:val="TableContents"/>
              <w:widowControl w:val="false"/>
              <w:suppressLineNumbers/>
              <w:bidi w:val="0"/>
              <w:jc w:val="left"/>
              <w:rPr/>
            </w:pPr>
            <w:r>
              <w:rPr/>
              <w:t>8–35 mm at 7 T; confirm by pilot</w:t>
            </w:r>
          </w:p>
        </w:tc>
        <w:tc>
          <w:tcPr>
            <w:tcW w:w="2985" w:type="dxa"/>
            <w:tcBorders/>
            <w:vAlign w:val="center"/>
          </w:tcPr>
          <w:p>
            <w:pPr>
              <w:pStyle w:val="TableContents"/>
              <w:widowControl w:val="false"/>
              <w:suppressLineNumbers/>
              <w:bidi w:val="0"/>
              <w:jc w:val="left"/>
              <w:rPr/>
            </w:pPr>
            <w:r>
              <w:rPr/>
              <w:t>0.01 has been used with the corridor by other users of the atlas; the atlas authors' worked example uses 0.05. The inferior pathway was generated with a 7° angle and 0.25 mm step.</w:t>
            </w:r>
          </w:p>
        </w:tc>
      </w:tr>
      <w:tr>
        <w:trPr/>
        <w:tc>
          <w:tcPr>
            <w:tcW w:w="2192" w:type="dxa"/>
            <w:tcBorders/>
            <w:vAlign w:val="center"/>
          </w:tcPr>
          <w:p>
            <w:pPr>
              <w:pStyle w:val="TableContents"/>
              <w:widowControl w:val="false"/>
              <w:suppressLineNumbers/>
              <w:bidi w:val="0"/>
              <w:jc w:val="left"/>
              <w:rPr/>
            </w:pPr>
            <w:r>
              <w:rPr/>
              <w:t>Ventral pallidum → VTA</w:t>
            </w:r>
          </w:p>
        </w:tc>
        <w:tc>
          <w:tcPr>
            <w:tcW w:w="1173" w:type="dxa"/>
            <w:tcBorders/>
            <w:vAlign w:val="center"/>
          </w:tcPr>
          <w:p>
            <w:pPr>
              <w:pStyle w:val="TableContents"/>
              <w:widowControl w:val="false"/>
              <w:suppressLineNumbers/>
              <w:bidi w:val="0"/>
              <w:jc w:val="left"/>
              <w:rPr/>
            </w:pPr>
            <w:r>
              <w:rPr/>
              <w:t>0.01, confirm by pilot</w:t>
            </w:r>
          </w:p>
        </w:tc>
        <w:tc>
          <w:tcPr>
            <w:tcW w:w="1635" w:type="dxa"/>
            <w:tcBorders/>
            <w:vAlign w:val="center"/>
          </w:tcPr>
          <w:p>
            <w:pPr>
              <w:pStyle w:val="TableContents"/>
              <w:widowControl w:val="false"/>
              <w:suppressLineNumbers/>
              <w:bidi w:val="0"/>
              <w:jc w:val="left"/>
              <w:rPr/>
            </w:pPr>
            <w:r>
              <w:rPr/>
              <w:t>0.03</w:t>
            </w:r>
          </w:p>
        </w:tc>
        <w:tc>
          <w:tcPr>
            <w:tcW w:w="1375" w:type="dxa"/>
            <w:tcBorders/>
            <w:vAlign w:val="center"/>
          </w:tcPr>
          <w:p>
            <w:pPr>
              <w:pStyle w:val="TableContents"/>
              <w:widowControl w:val="false"/>
              <w:suppressLineNumbers/>
              <w:bidi w:val="0"/>
              <w:jc w:val="left"/>
              <w:rPr/>
            </w:pPr>
            <w:r>
              <w:rPr/>
              <w:t>15–25 mm at 7 T; confirm by pilot</w:t>
            </w:r>
          </w:p>
        </w:tc>
        <w:tc>
          <w:tcPr>
            <w:tcW w:w="2985" w:type="dxa"/>
            <w:tcBorders/>
            <w:vAlign w:val="center"/>
          </w:tcPr>
          <w:p>
            <w:pPr>
              <w:pStyle w:val="TableContents"/>
              <w:widowControl w:val="false"/>
              <w:suppressLineNumbers/>
              <w:bidi w:val="0"/>
              <w:jc w:val="left"/>
              <w:rPr/>
            </w:pPr>
            <w:r>
              <w:rPr/>
              <w:t>Generated with a 15° angle.</w:t>
            </w:r>
          </w:p>
        </w:tc>
      </w:tr>
      <w:tr>
        <w:trPr/>
        <w:tc>
          <w:tcPr>
            <w:tcW w:w="2192" w:type="dxa"/>
            <w:tcBorders>
              <w:bottom w:val="single" w:sz="6" w:space="0" w:color="808080"/>
            </w:tcBorders>
            <w:vAlign w:val="center"/>
          </w:tcPr>
          <w:p>
            <w:pPr>
              <w:pStyle w:val="TableContents"/>
              <w:widowControl w:val="false"/>
              <w:suppressLineNumbers/>
              <w:bidi w:val="0"/>
              <w:jc w:val="left"/>
              <w:rPr/>
            </w:pPr>
            <w:r>
              <w:rPr/>
              <w:t>Hippocampus → nucleus accumbens → ventral pallidum</w:t>
            </w:r>
          </w:p>
        </w:tc>
        <w:tc>
          <w:tcPr>
            <w:tcW w:w="1173" w:type="dxa"/>
            <w:tcBorders>
              <w:bottom w:val="single" w:sz="6" w:space="0" w:color="808080"/>
            </w:tcBorders>
            <w:vAlign w:val="center"/>
          </w:tcPr>
          <w:p>
            <w:pPr>
              <w:pStyle w:val="TableContents"/>
              <w:widowControl w:val="false"/>
              <w:suppressLineNumbers/>
              <w:bidi w:val="0"/>
              <w:jc w:val="left"/>
              <w:rPr/>
            </w:pPr>
            <w:r>
              <w:rPr/>
              <w:t>0.01, confirm by pilot</w:t>
            </w:r>
          </w:p>
        </w:tc>
        <w:tc>
          <w:tcPr>
            <w:tcW w:w="1635" w:type="dxa"/>
            <w:tcBorders>
              <w:bottom w:val="single" w:sz="6" w:space="0" w:color="808080"/>
            </w:tcBorders>
            <w:vAlign w:val="center"/>
          </w:tcPr>
          <w:p>
            <w:pPr>
              <w:pStyle w:val="TableContents"/>
              <w:widowControl w:val="false"/>
              <w:suppressLineNumbers/>
              <w:bidi w:val="0"/>
              <w:jc w:val="left"/>
              <w:rPr/>
            </w:pPr>
            <w:r>
              <w:rPr/>
              <w:t>0.04</w:t>
            </w:r>
          </w:p>
        </w:tc>
        <w:tc>
          <w:tcPr>
            <w:tcW w:w="1375" w:type="dxa"/>
            <w:tcBorders>
              <w:bottom w:val="single" w:sz="6" w:space="0" w:color="808080"/>
            </w:tcBorders>
            <w:vAlign w:val="center"/>
          </w:tcPr>
          <w:p>
            <w:pPr>
              <w:pStyle w:val="TableContents"/>
              <w:widowControl w:val="false"/>
              <w:suppressLineNumbers/>
              <w:bidi w:val="0"/>
              <w:jc w:val="left"/>
              <w:rPr/>
            </w:pPr>
            <w:r>
              <w:rPr/>
              <w:t>minimum 5 mm at 7 T; confirm by pilot</w:t>
            </w:r>
          </w:p>
        </w:tc>
        <w:tc>
          <w:tcPr>
            <w:tcW w:w="2985" w:type="dxa"/>
            <w:tcBorders>
              <w:bottom w:val="single" w:sz="6" w:space="0" w:color="808080"/>
            </w:tcBorders>
            <w:vAlign w:val="center"/>
          </w:tcPr>
          <w:p>
            <w:pPr>
              <w:pStyle w:val="TableContents"/>
              <w:widowControl w:val="false"/>
              <w:suppressLineNumbers/>
              <w:bidi w:val="0"/>
              <w:jc w:val="left"/>
              <w:rPr/>
            </w:pPr>
            <w:r>
              <w:rPr/>
              <w:t>The accumbens is a required waypoint. Frequently reconstructs as two clusters; see Step 6.</w:t>
            </w:r>
          </w:p>
        </w:tc>
      </w:tr>
    </w:tbl>
    <w:p>
      <w:pPr>
        <w:pStyle w:val="BodyText"/>
        <w:bidi w:val="0"/>
        <w:jc w:val="left"/>
        <w:rPr/>
      </w:pPr>
      <w:r>
        <w:rPr>
          <w:rStyle w:val="Emphasis"/>
        </w:rPr>
        <w:t>Note.</w:t>
      </w:r>
      <w:r>
        <w:rPr/>
        <w:t xml:space="preserve"> The 7 T values are the atlas-generation settings (Atlas construction, Table S11); the corridor cutoff is the value in routine use with the corridor mask (Step 4).</w:t>
      </w:r>
    </w:p>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and, for each participant, the number of streamlines generated. Reaching the target in every participant with a small fraction of the seed ceiling is the expected outcome.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S13).</w:t>
      </w:r>
    </w:p>
    <w:p>
      <w:pPr>
        <w:pStyle w:val="Heading2"/>
        <w:bidi w:val="0"/>
        <w:jc w:val="left"/>
        <w:rPr/>
      </w:pPr>
      <w:r>
        <w:rPr/>
        <w:t>Procedure</w:t>
      </w:r>
    </w:p>
    <w:p>
      <w:pPr>
        <w:pStyle w:val="BodyText"/>
        <w:bidi w:val="0"/>
        <w:jc w:val="left"/>
        <w:rPr/>
      </w:pPr>
      <w:r>
        <w:rPr>
          <w:rStyle w:val="Strong"/>
        </w:rPr>
        <w:t>Table S13</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With the thresholds in Table S13, cleaning typically retains 25% to 60% of streamlines, several hundred per participant. Figures S10 and S11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S10</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1" name="Image11"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Three-way comparison of cutoff and cleaning"/>
                    <pic:cNvPicPr>
                      <a:picLocks noChangeAspect="1" noChangeArrowheads="1"/>
                    </pic:cNvPicPr>
                  </pic:nvPicPr>
                  <pic:blipFill>
                    <a:blip r:embed="rId27"/>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S11</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2" name="Image12"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Length standard deviation by condition"/>
                    <pic:cNvPicPr>
                      <a:picLocks noChangeAspect="1" noChangeArrowheads="1"/>
                    </pic:cNvPicPr>
                  </pic:nvPicPr>
                  <pic:blipFill>
                    <a:blip r:embed="rId28"/>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nucleus accumbens → ventral pallidum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S14). Flags appear in the image title and are collected in </w:t>
      </w:r>
      <w:r>
        <w:rPr>
          <w:rStyle w:val="SourceText"/>
        </w:rPr>
        <w:t>qc_flags.csv</w:t>
      </w:r>
      <w:r>
        <w:rPr/>
        <w:t>.</w:t>
      </w:r>
    </w:p>
    <w:p>
      <w:pPr>
        <w:pStyle w:val="BodyText"/>
        <w:bidi w:val="0"/>
        <w:jc w:val="left"/>
        <w:rPr/>
      </w:pPr>
      <w:r>
        <w:rPr>
          <w:rStyle w:val="Strong"/>
        </w:rPr>
        <w:t>Table S14</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S12 to S14).</w:t>
      </w:r>
    </w:p>
    <w:p>
      <w:pPr>
        <w:pStyle w:val="BodyText"/>
        <w:bidi w:val="0"/>
        <w:jc w:val="left"/>
        <w:rPr/>
      </w:pPr>
      <w:r>
        <w:rPr>
          <w:rStyle w:val="Strong"/>
        </w:rPr>
        <w:t>Figure S12</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3" name="Image13"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posterior tract"/>
                    <pic:cNvPicPr>
                      <a:picLocks noChangeAspect="1" noChangeArrowheads="1"/>
                    </pic:cNvPicPr>
                  </pic:nvPicPr>
                  <pic:blipFill>
                    <a:blip r:embed="rId29"/>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S13 and S14.</w:t>
      </w:r>
    </w:p>
    <w:p>
      <w:pPr>
        <w:pStyle w:val="BodyText"/>
        <w:bidi w:val="0"/>
        <w:jc w:val="left"/>
        <w:rPr/>
      </w:pPr>
      <w:r>
        <w:rPr>
          <w:rStyle w:val="Strong"/>
        </w:rPr>
        <w:t>Figure S13</w:t>
      </w:r>
    </w:p>
    <w:p>
      <w:pPr>
        <w:pStyle w:val="BodyText"/>
        <w:bidi w:val="0"/>
        <w:jc w:val="left"/>
        <w:rPr/>
      </w:pPr>
      <w:r>
        <w:rPr>
          <w:rStyle w:val="Emphasis"/>
        </w:rPr>
        <w:t>Cleaned Tract at the Low End of Retention</w:t>
      </w:r>
    </w:p>
    <w:p>
      <w:pPr>
        <w:pStyle w:val="BodyText"/>
        <w:bidi w:val="0"/>
        <w:jc w:val="left"/>
        <w:rPr/>
      </w:pPr>
      <w:r>
        <w:rPr/>
        <w:drawing>
          <wp:inline distT="0" distB="0" distL="0" distR="0">
            <wp:extent cx="5334000" cy="2476500"/>
            <wp:effectExtent l="0" t="0" r="0" b="0"/>
            <wp:docPr id="14" name="Image14" descr="Cleaned tract with low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tract with low retention"/>
                    <pic:cNvPicPr>
                      <a:picLocks noChangeAspect="1" noChangeArrowheads="1"/>
                    </pic:cNvPicPr>
                  </pic:nvPicPr>
                  <pic:blipFill>
                    <a:blip r:embed="rId30"/>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About a quarter of the streamlines survived cleaning; the bundle is still well formed.</w:t>
      </w:r>
    </w:p>
    <w:p>
      <w:pPr>
        <w:pStyle w:val="BodyText"/>
        <w:bidi w:val="0"/>
        <w:jc w:val="left"/>
        <w:rPr/>
      </w:pPr>
      <w:r>
        <w:rPr>
          <w:rStyle w:val="Strong"/>
        </w:rPr>
        <w:t>Figure S14</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5" name="Image15"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Cleaned anterior tract"/>
                    <pic:cNvPicPr>
                      <a:picLocks noChangeAspect="1" noChangeArrowheads="1"/>
                    </pic:cNvPicPr>
                  </pic:nvPicPr>
                  <pic:blipFill>
                    <a:blip r:embed="rId31"/>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S12.</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takes roughly 10 s per participant and tract.</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S15 to S17 show profiles from one participant in the example dataset.</w:t>
      </w:r>
    </w:p>
    <w:p>
      <w:pPr>
        <w:pStyle w:val="BodyText"/>
        <w:bidi w:val="0"/>
        <w:jc w:val="left"/>
        <w:rPr/>
      </w:pPr>
      <w:r>
        <w:rPr>
          <w:rStyle w:val="Strong"/>
        </w:rPr>
        <w:t>Figure S15</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6" name="Image16"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FA profile"/>
                    <pic:cNvPicPr>
                      <a:picLocks noChangeAspect="1" noChangeArrowheads="1"/>
                    </pic:cNvPicPr>
                  </pic:nvPicPr>
                  <pic:blipFill>
                    <a:blip r:embed="rId32"/>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S16</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7" name="Image17"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NDI profile"/>
                    <pic:cNvPicPr>
                      <a:picLocks noChangeAspect="1" noChangeArrowheads="1"/>
                    </pic:cNvPicPr>
                  </pic:nvPicPr>
                  <pic:blipFill>
                    <a:blip r:embed="rId33"/>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8" name="Image18"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ODI profile"/>
                    <pic:cNvPicPr>
                      <a:picLocks noChangeAspect="1" noChangeArrowheads="1"/>
                    </pic:cNvPicPr>
                  </pic:nvPicPr>
                  <pic:blipFill>
                    <a:blip r:embed="rId34"/>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9" name="Image19"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FWF profile"/>
                    <pic:cNvPicPr>
                      <a:picLocks noChangeAspect="1" noChangeArrowheads="1"/>
                    </pic:cNvPicPr>
                  </pic:nvPicPr>
                  <pic:blipFill>
                    <a:blip r:embed="rId35"/>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S17</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20" name="Image20"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NDI profile, anterior tract"/>
                    <pic:cNvPicPr>
                      <a:picLocks noChangeAspect="1" noChangeArrowheads="1"/>
                    </pic:cNvPicPr>
                  </pic:nvPicPr>
                  <pic:blipFill>
                    <a:blip r:embed="rId36"/>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and strongly negative when one side is reversed.</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S15).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S15</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7">
        <w:r>
          <w:rPr>
            <w:rStyle w:val="Hyperlink"/>
            <w:b/>
            <w:b/>
            <w:bCs/>
          </w:rPr>
          <w:t>Open the Explorer</w:t>
        </w:r>
      </w:hyperlink>
      <w:r>
        <w:rPr/>
        <w:t xml:space="preserve"> · </w:t>
      </w:r>
      <w:hyperlink r:id="rId38">
        <w:r>
          <w:rPr>
            <w:rStyle w:val="Hyperlink"/>
          </w:rPr>
          <w:t>sample file</w:t>
        </w:r>
      </w:hyperlink>
      <w:r>
        <w:rPr/>
        <w:t xml:space="preserve"> (synthetic data in the expected format)</w:t>
      </w:r>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w:t>
      </w:r>
      <w:r>
        <w:rPr>
          <w:rStyle w:val="SourceText"/>
        </w:rPr>
        <w:t>_thr50</w:t>
      </w:r>
      <w:r>
        <w:rPr/>
        <w:t>) provides a conservative core; the probabilistic map (</w:t>
      </w:r>
      <w:r>
        <w:rPr>
          <w:rStyle w:val="SourceText"/>
        </w:rPr>
        <w:t>_overlap_prop</w:t>
      </w:r>
      <w:r>
        <w:rPr/>
        <w:t>, both in the atlas package)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ATLAS_PROB="$ATLAS_DIR/vta_posterior_hpc/left_vta_posterior_hpc_mni152_1mm_overlap_prop.nii.gz"</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S16 consolidates the parameters used in atlas construction at 7 T and in the example dataset at 3 T.</w:t>
      </w:r>
    </w:p>
    <w:p>
      <w:pPr>
        <w:pStyle w:val="BodyText"/>
        <w:bidi w:val="0"/>
        <w:jc w:val="left"/>
        <w:rPr/>
      </w:pPr>
      <w:r>
        <w:rPr>
          <w:rStyle w:val="Strong"/>
        </w:rPr>
        <w:t>Table S16</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0.03 to 0.08 by pathway; 0.06 for VTA → hippocampus (Atlas construction)</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S17 lists common problems, their likely causes and remedies. A quality-assurance checklist follows.</w:t>
      </w:r>
    </w:p>
    <w:p>
      <w:pPr>
        <w:pStyle w:val="BodyText"/>
        <w:bidi w:val="0"/>
        <w:jc w:val="left"/>
        <w:rPr/>
      </w:pPr>
      <w:r>
        <w:rPr>
          <w:rStyle w:val="Strong"/>
        </w:rPr>
        <w:t>Table S17</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538"/>
        <w:gridCol w:w="2827"/>
        <w:gridCol w:w="3995"/>
      </w:tblGrid>
      <w:tr>
        <w:trPr>
          <w:tblHeader w:val="true"/>
        </w:trPr>
        <w:tc>
          <w:tcPr>
            <w:tcW w:w="2538"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2827"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995"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538" w:type="dxa"/>
            <w:tcBorders/>
            <w:vAlign w:val="center"/>
          </w:tcPr>
          <w:p>
            <w:pPr>
              <w:pStyle w:val="TableContents"/>
              <w:widowControl w:val="false"/>
              <w:suppressLineNumbers/>
              <w:bidi w:val="0"/>
              <w:jc w:val="left"/>
              <w:rPr/>
            </w:pPr>
            <w:r>
              <w:rPr/>
              <w:t>Warped atlas displaced anteriorly or posteriorly</w:t>
            </w:r>
          </w:p>
        </w:tc>
        <w:tc>
          <w:tcPr>
            <w:tcW w:w="2827"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995"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538" w:type="dxa"/>
            <w:tcBorders/>
            <w:vAlign w:val="center"/>
          </w:tcPr>
          <w:p>
            <w:pPr>
              <w:pStyle w:val="TableContents"/>
              <w:widowControl w:val="false"/>
              <w:suppressLineNumbers/>
              <w:bidi w:val="0"/>
              <w:jc w:val="left"/>
              <w:rPr/>
            </w:pPr>
            <w:r>
              <w:rPr/>
              <w:t>Left and right appear reversed</w:t>
            </w:r>
          </w:p>
        </w:tc>
        <w:tc>
          <w:tcPr>
            <w:tcW w:w="2827" w:type="dxa"/>
            <w:tcBorders/>
            <w:vAlign w:val="center"/>
          </w:tcPr>
          <w:p>
            <w:pPr>
              <w:pStyle w:val="TableContents"/>
              <w:widowControl w:val="false"/>
              <w:suppressLineNumbers/>
              <w:bidi w:val="0"/>
              <w:jc w:val="left"/>
              <w:rPr/>
            </w:pPr>
            <w:r>
              <w:rPr/>
              <w:t>Incorrect transform, header orientation error, mislabelled hemisphere</w:t>
            </w:r>
          </w:p>
        </w:tc>
        <w:tc>
          <w:tcPr>
            <w:tcW w:w="3995"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538" w:type="dxa"/>
            <w:tcBorders/>
            <w:vAlign w:val="center"/>
          </w:tcPr>
          <w:p>
            <w:pPr>
              <w:pStyle w:val="TableContents"/>
              <w:widowControl w:val="false"/>
              <w:suppressLineNumbers/>
              <w:bidi w:val="0"/>
              <w:jc w:val="left"/>
              <w:rPr/>
            </w:pPr>
            <w:r>
              <w:rPr/>
              <w:t>Atlas mask empty after warping</w:t>
            </w:r>
          </w:p>
        </w:tc>
        <w:tc>
          <w:tcPr>
            <w:tcW w:w="2827" w:type="dxa"/>
            <w:tcBorders/>
            <w:vAlign w:val="center"/>
          </w:tcPr>
          <w:p>
            <w:pPr>
              <w:pStyle w:val="TableContents"/>
              <w:widowControl w:val="false"/>
              <w:suppressLineNumbers/>
              <w:bidi w:val="0"/>
              <w:jc w:val="left"/>
              <w:rPr/>
            </w:pPr>
            <w:r>
              <w:rPr/>
              <w:t>Threshold too strict after linear interpolation, or grid mismatch</w:t>
            </w:r>
          </w:p>
        </w:tc>
        <w:tc>
          <w:tcPr>
            <w:tcW w:w="3995" w:type="dxa"/>
            <w:tcBorders/>
            <w:vAlign w:val="center"/>
          </w:tcPr>
          <w:p>
            <w:pPr>
              <w:pStyle w:val="TableContents"/>
              <w:widowControl w:val="false"/>
              <w:suppressLineNumbers/>
              <w:bidi w:val="0"/>
              <w:jc w:val="left"/>
              <w:rPr/>
            </w:pPr>
            <w:r>
              <w:rPr/>
              <w:t xml:space="preserve">Inspect the probability map before thresholding; derive a 25% map from the </w:t>
            </w:r>
            <w:r>
              <w:rPr>
                <w:rStyle w:val="SourceText"/>
              </w:rPr>
              <w:t>_overlap_prop</w:t>
            </w:r>
            <w:r>
              <w:rPr/>
              <w:t xml:space="preserve"> file (downloads page); warp the binary map with nearest-neighbour interpolation</w:t>
            </w:r>
          </w:p>
        </w:tc>
      </w:tr>
      <w:tr>
        <w:trPr/>
        <w:tc>
          <w:tcPr>
            <w:tcW w:w="2538" w:type="dxa"/>
            <w:tcBorders/>
            <w:vAlign w:val="center"/>
          </w:tcPr>
          <w:p>
            <w:pPr>
              <w:pStyle w:val="TableContents"/>
              <w:widowControl w:val="false"/>
              <w:suppressLineNumbers/>
              <w:bidi w:val="0"/>
              <w:jc w:val="left"/>
              <w:rPr/>
            </w:pPr>
            <w:r>
              <w:rPr/>
              <w:t>Mask includes ventricle or gray matter</w:t>
            </w:r>
          </w:p>
        </w:tc>
        <w:tc>
          <w:tcPr>
            <w:tcW w:w="2827" w:type="dxa"/>
            <w:tcBorders/>
            <w:vAlign w:val="center"/>
          </w:tcPr>
          <w:p>
            <w:pPr>
              <w:pStyle w:val="TableContents"/>
              <w:widowControl w:val="false"/>
              <w:suppressLineNumbers/>
              <w:bidi w:val="0"/>
              <w:jc w:val="left"/>
              <w:rPr/>
            </w:pPr>
            <w:r>
              <w:rPr/>
              <w:t>Registration error or excessive dilation</w:t>
            </w:r>
          </w:p>
        </w:tc>
        <w:tc>
          <w:tcPr>
            <w:tcW w:w="3995" w:type="dxa"/>
            <w:tcBorders/>
            <w:vAlign w:val="center"/>
          </w:tcPr>
          <w:p>
            <w:pPr>
              <w:pStyle w:val="TableContents"/>
              <w:widowControl w:val="false"/>
              <w:suppressLineNumbers/>
              <w:bidi w:val="0"/>
              <w:jc w:val="left"/>
              <w:rPr/>
            </w:pPr>
            <w:r>
              <w:rPr/>
              <w:t>Reduce dilation; inspect in native space</w:t>
            </w:r>
          </w:p>
        </w:tc>
      </w:tr>
      <w:tr>
        <w:trPr/>
        <w:tc>
          <w:tcPr>
            <w:tcW w:w="2538" w:type="dxa"/>
            <w:tcBorders/>
            <w:vAlign w:val="center"/>
          </w:tcPr>
          <w:p>
            <w:pPr>
              <w:pStyle w:val="TableContents"/>
              <w:widowControl w:val="false"/>
              <w:suppressLineNumbers/>
              <w:bidi w:val="0"/>
              <w:jc w:val="left"/>
              <w:rPr/>
            </w:pPr>
            <w:r>
              <w:rPr/>
              <w:t>VTA in the cerebral peduncle or pons</w:t>
            </w:r>
          </w:p>
        </w:tc>
        <w:tc>
          <w:tcPr>
            <w:tcW w:w="2827" w:type="dxa"/>
            <w:tcBorders/>
            <w:vAlign w:val="center"/>
          </w:tcPr>
          <w:p>
            <w:pPr>
              <w:pStyle w:val="TableContents"/>
              <w:widowControl w:val="false"/>
              <w:suppressLineNumbers/>
              <w:bidi w:val="0"/>
              <w:jc w:val="left"/>
              <w:rPr/>
            </w:pPr>
            <w:r>
              <w:rPr/>
              <w:t>Local registration failure</w:t>
            </w:r>
          </w:p>
        </w:tc>
        <w:tc>
          <w:tcPr>
            <w:tcW w:w="3995"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538"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2827"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995" w:type="dxa"/>
            <w:tcBorders/>
            <w:vAlign w:val="center"/>
          </w:tcPr>
          <w:p>
            <w:pPr>
              <w:pStyle w:val="TableContents"/>
              <w:widowControl w:val="false"/>
              <w:suppressLineNumbers/>
              <w:bidi w:val="0"/>
              <w:jc w:val="left"/>
              <w:rPr/>
            </w:pPr>
            <w:r>
              <w:rPr/>
              <w:t xml:space="preserve">Run the pilot sweep; confirm the seed and target lie within the inclusion zone; try a 25% map derived from the </w:t>
            </w:r>
            <w:r>
              <w:rPr>
                <w:rStyle w:val="SourceText"/>
              </w:rPr>
              <w:t>_overlap_prop</w:t>
            </w:r>
            <w:r>
              <w:rPr/>
              <w:t xml:space="preserve"> file, or one additional voxel of dilation</w:t>
            </w:r>
          </w:p>
        </w:tc>
      </w:tr>
      <w:tr>
        <w:trPr/>
        <w:tc>
          <w:tcPr>
            <w:tcW w:w="2538" w:type="dxa"/>
            <w:tcBorders/>
            <w:vAlign w:val="center"/>
          </w:tcPr>
          <w:p>
            <w:pPr>
              <w:pStyle w:val="TableContents"/>
              <w:widowControl w:val="false"/>
              <w:suppressLineNumbers/>
              <w:bidi w:val="0"/>
              <w:jc w:val="left"/>
              <w:rPr/>
            </w:pPr>
            <w:r>
              <w:rPr/>
              <w:t>Tract appears thick at a permissive cutoff</w:t>
            </w:r>
          </w:p>
        </w:tc>
        <w:tc>
          <w:tcPr>
            <w:tcW w:w="2827" w:type="dxa"/>
            <w:tcBorders/>
            <w:vAlign w:val="center"/>
          </w:tcPr>
          <w:p>
            <w:pPr>
              <w:pStyle w:val="TableContents"/>
              <w:widowControl w:val="false"/>
              <w:suppressLineNumbers/>
              <w:bidi w:val="0"/>
              <w:jc w:val="left"/>
              <w:rPr/>
            </w:pPr>
            <w:r>
              <w:rPr/>
              <w:t>Expected before cleaning</w:t>
            </w:r>
          </w:p>
        </w:tc>
        <w:tc>
          <w:tcPr>
            <w:tcW w:w="3995" w:type="dxa"/>
            <w:tcBorders/>
            <w:vAlign w:val="center"/>
          </w:tcPr>
          <w:p>
            <w:pPr>
              <w:pStyle w:val="TableContents"/>
              <w:widowControl w:val="false"/>
              <w:suppressLineNumbers/>
              <w:bidi w:val="0"/>
              <w:jc w:val="left"/>
              <w:rPr/>
            </w:pPr>
            <w:r>
              <w:rPr/>
              <w:t>Compare cleaned bundles; if still thick, reduce dilation</w:t>
            </w:r>
          </w:p>
        </w:tc>
      </w:tr>
      <w:tr>
        <w:trPr/>
        <w:tc>
          <w:tcPr>
            <w:tcW w:w="2538" w:type="dxa"/>
            <w:tcBorders/>
            <w:vAlign w:val="center"/>
          </w:tcPr>
          <w:p>
            <w:pPr>
              <w:pStyle w:val="TableContents"/>
              <w:widowControl w:val="false"/>
              <w:suppressLineNumbers/>
              <w:bidi w:val="0"/>
              <w:jc w:val="left"/>
              <w:rPr/>
            </w:pPr>
            <w:r>
              <w:rPr/>
              <w:t>Cleaning removes nearly all streamlines</w:t>
            </w:r>
          </w:p>
        </w:tc>
        <w:tc>
          <w:tcPr>
            <w:tcW w:w="2827" w:type="dxa"/>
            <w:tcBorders/>
            <w:vAlign w:val="center"/>
          </w:tcPr>
          <w:p>
            <w:pPr>
              <w:pStyle w:val="TableContents"/>
              <w:widowControl w:val="false"/>
              <w:suppressLineNumbers/>
              <w:bidi w:val="0"/>
              <w:jc w:val="left"/>
              <w:rPr/>
            </w:pPr>
            <w:r>
              <w:rPr/>
              <w:t>Two bundles cleaned as one, or a sparse raw tract</w:t>
            </w:r>
          </w:p>
        </w:tc>
        <w:tc>
          <w:tcPr>
            <w:tcW w:w="3995" w:type="dxa"/>
            <w:tcBorders/>
            <w:vAlign w:val="center"/>
          </w:tcPr>
          <w:p>
            <w:pPr>
              <w:pStyle w:val="TableContents"/>
              <w:widowControl w:val="false"/>
              <w:suppressLineNumbers/>
              <w:bidi w:val="0"/>
              <w:jc w:val="left"/>
              <w:rPr/>
            </w:pPr>
            <w:r>
              <w:rPr/>
              <w:t>Apply the QuickBundles division; check the raw streamline count</w:t>
            </w:r>
          </w:p>
        </w:tc>
      </w:tr>
      <w:tr>
        <w:trPr/>
        <w:tc>
          <w:tcPr>
            <w:tcW w:w="2538" w:type="dxa"/>
            <w:tcBorders/>
            <w:vAlign w:val="center"/>
          </w:tcPr>
          <w:p>
            <w:pPr>
              <w:pStyle w:val="TableContents"/>
              <w:widowControl w:val="false"/>
              <w:suppressLineNumbers/>
              <w:bidi w:val="0"/>
              <w:jc w:val="left"/>
              <w:rPr/>
            </w:pPr>
            <w:r>
              <w:rPr/>
              <w:t>Profile endpoints reversed in some participants</w:t>
            </w:r>
          </w:p>
        </w:tc>
        <w:tc>
          <w:tcPr>
            <w:tcW w:w="2827" w:type="dxa"/>
            <w:tcBorders/>
            <w:vAlign w:val="center"/>
          </w:tcPr>
          <w:p>
            <w:pPr>
              <w:pStyle w:val="TableContents"/>
              <w:widowControl w:val="false"/>
              <w:suppressLineNumbers/>
              <w:bidi w:val="0"/>
              <w:jc w:val="left"/>
              <w:rPr/>
            </w:pPr>
            <w:r>
              <w:rPr/>
              <w:t>Orientation failed</w:t>
            </w:r>
          </w:p>
        </w:tc>
        <w:tc>
          <w:tcPr>
            <w:tcW w:w="3995"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538" w:type="dxa"/>
            <w:tcBorders/>
            <w:vAlign w:val="center"/>
          </w:tcPr>
          <w:p>
            <w:pPr>
              <w:pStyle w:val="TableContents"/>
              <w:widowControl w:val="false"/>
              <w:suppressLineNumbers/>
              <w:bidi w:val="0"/>
              <w:jc w:val="left"/>
              <w:rPr/>
            </w:pPr>
            <w:r>
              <w:rPr/>
              <w:t>Whole-tract NDI implausibly high or low</w:t>
            </w:r>
          </w:p>
        </w:tc>
        <w:tc>
          <w:tcPr>
            <w:tcW w:w="2827" w:type="dxa"/>
            <w:tcBorders/>
            <w:vAlign w:val="center"/>
          </w:tcPr>
          <w:p>
            <w:pPr>
              <w:pStyle w:val="TableContents"/>
              <w:widowControl w:val="false"/>
              <w:suppressLineNumbers/>
              <w:bidi w:val="0"/>
              <w:jc w:val="left"/>
              <w:rPr/>
            </w:pPr>
            <w:r>
              <w:rPr/>
              <w:t>Grid mismatch, partial volume, global tissue differences</w:t>
            </w:r>
          </w:p>
        </w:tc>
        <w:tc>
          <w:tcPr>
            <w:tcW w:w="3995"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538"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2827" w:type="dxa"/>
            <w:tcBorders/>
            <w:vAlign w:val="center"/>
          </w:tcPr>
          <w:p>
            <w:pPr>
              <w:pStyle w:val="TableContents"/>
              <w:widowControl w:val="false"/>
              <w:suppressLineNumbers/>
              <w:bidi w:val="0"/>
              <w:jc w:val="left"/>
              <w:rPr/>
            </w:pPr>
            <w:r>
              <w:rPr/>
              <w:t>Kernel directory regenerated by every job</w:t>
            </w:r>
          </w:p>
        </w:tc>
        <w:tc>
          <w:tcPr>
            <w:tcW w:w="3995"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538"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2827" w:type="dxa"/>
            <w:tcBorders/>
            <w:vAlign w:val="center"/>
          </w:tcPr>
          <w:p>
            <w:pPr>
              <w:pStyle w:val="TableContents"/>
              <w:widowControl w:val="false"/>
              <w:suppressLineNumbers/>
              <w:bidi w:val="0"/>
              <w:jc w:val="left"/>
              <w:rPr/>
            </w:pPr>
            <w:r>
              <w:rPr/>
              <w:t>Outdated system package</w:t>
            </w:r>
          </w:p>
        </w:tc>
        <w:tc>
          <w:tcPr>
            <w:tcW w:w="3995" w:type="dxa"/>
            <w:tcBorders/>
            <w:vAlign w:val="center"/>
          </w:tcPr>
          <w:p>
            <w:pPr>
              <w:pStyle w:val="TableContents"/>
              <w:widowControl w:val="false"/>
              <w:suppressLineNumbers/>
              <w:bidi w:val="0"/>
              <w:jc w:val="left"/>
              <w:rPr/>
            </w:pPr>
            <w:r>
              <w:rPr>
                <w:rStyle w:val="SourceText"/>
              </w:rPr>
              <w:t>pip install --user --upgrade zipp</w:t>
            </w:r>
          </w:p>
        </w:tc>
      </w:tr>
      <w:tr>
        <w:trPr/>
        <w:tc>
          <w:tcPr>
            <w:tcW w:w="2538"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2827"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995"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BodyText"/>
        <w:bidi w:val="0"/>
        <w:jc w:val="left"/>
        <w:rPr/>
      </w:pPr>
      <w:r>
        <w:rPr/>
        <w:t xml:space="preserve">Symptoms that appear at Step 1 or Step 2 often originate upstream, in the brain mask, the skull strip or the T1-to-diffusion transform; those steps are documented in the </w:t>
      </w:r>
      <w:hyperlink r:id="rId39">
        <w:r>
          <w:rPr>
            <w:rStyle w:val="Hyperlink"/>
          </w:rPr>
          <w:t>Diffusion MRI Preprocessing tutorial</w:t>
        </w:r>
      </w:hyperlink>
      <w:r>
        <w:rPr/>
        <w:t>.</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S18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S18</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18"/>
        <w:gridCol w:w="5842"/>
      </w:tblGrid>
      <w:tr>
        <w:trPr>
          <w:tblHeader w:val="true"/>
        </w:trPr>
        <w:tc>
          <w:tcPr>
            <w:tcW w:w="3518"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42"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18" w:type="dxa"/>
            <w:tcBorders/>
            <w:vAlign w:val="center"/>
          </w:tcPr>
          <w:p>
            <w:pPr>
              <w:pStyle w:val="TableContents"/>
              <w:widowControl w:val="false"/>
              <w:suppressLineNumbers/>
              <w:bidi w:val="0"/>
              <w:jc w:val="left"/>
              <w:rPr/>
            </w:pPr>
            <w:r>
              <w:rPr/>
              <w:t>FSL</w:t>
            </w:r>
          </w:p>
        </w:tc>
        <w:tc>
          <w:tcPr>
            <w:tcW w:w="5842"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18" w:type="dxa"/>
            <w:tcBorders/>
            <w:vAlign w:val="center"/>
          </w:tcPr>
          <w:p>
            <w:pPr>
              <w:pStyle w:val="TableContents"/>
              <w:widowControl w:val="false"/>
              <w:suppressLineNumbers/>
              <w:bidi w:val="0"/>
              <w:jc w:val="left"/>
              <w:rPr/>
            </w:pPr>
            <w:r>
              <w:rPr/>
              <w:t>ANTs</w:t>
            </w:r>
          </w:p>
        </w:tc>
        <w:tc>
          <w:tcPr>
            <w:tcW w:w="5842"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18" w:type="dxa"/>
            <w:tcBorders/>
            <w:vAlign w:val="center"/>
          </w:tcPr>
          <w:p>
            <w:pPr>
              <w:pStyle w:val="TableContents"/>
              <w:widowControl w:val="false"/>
              <w:suppressLineNumbers/>
              <w:bidi w:val="0"/>
              <w:jc w:val="left"/>
              <w:rPr/>
            </w:pPr>
            <w:r>
              <w:rPr/>
              <w:t>MRtrix3</w:t>
            </w:r>
          </w:p>
        </w:tc>
        <w:tc>
          <w:tcPr>
            <w:tcW w:w="5842"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18" w:type="dxa"/>
            <w:tcBorders/>
            <w:vAlign w:val="center"/>
          </w:tcPr>
          <w:p>
            <w:pPr>
              <w:pStyle w:val="TableContents"/>
              <w:widowControl w:val="false"/>
              <w:suppressLineNumbers/>
              <w:bidi w:val="0"/>
              <w:jc w:val="left"/>
              <w:rPr/>
            </w:pPr>
            <w:r>
              <w:rPr/>
              <w:t>Python 3 with DIPY, pyAFQ, nibabel, numpy, scipy, pandas, statsmodels, matplotlib</w:t>
            </w:r>
          </w:p>
        </w:tc>
        <w:tc>
          <w:tcPr>
            <w:tcW w:w="5842"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18" w:type="dxa"/>
            <w:tcBorders/>
            <w:vAlign w:val="center"/>
          </w:tcPr>
          <w:p>
            <w:pPr>
              <w:pStyle w:val="TableContents"/>
              <w:widowControl w:val="false"/>
              <w:suppressLineNumbers/>
              <w:bidi w:val="0"/>
              <w:jc w:val="left"/>
              <w:rPr/>
            </w:pPr>
            <w:r>
              <w:rPr/>
              <w:t>AMICO</w:t>
            </w:r>
          </w:p>
        </w:tc>
        <w:tc>
          <w:tcPr>
            <w:tcW w:w="5842" w:type="dxa"/>
            <w:tcBorders/>
            <w:vAlign w:val="center"/>
          </w:tcPr>
          <w:p>
            <w:pPr>
              <w:pStyle w:val="TableContents"/>
              <w:widowControl w:val="false"/>
              <w:suppressLineNumbers/>
              <w:bidi w:val="0"/>
              <w:jc w:val="left"/>
              <w:rPr/>
            </w:pPr>
            <w:r>
              <w:rPr/>
              <w:t>NODDI fitting</w:t>
            </w:r>
          </w:p>
        </w:tc>
      </w:tr>
      <w:tr>
        <w:trPr/>
        <w:tc>
          <w:tcPr>
            <w:tcW w:w="3518" w:type="dxa"/>
            <w:tcBorders/>
            <w:vAlign w:val="center"/>
          </w:tcPr>
          <w:p>
            <w:pPr>
              <w:pStyle w:val="TableContents"/>
              <w:widowControl w:val="false"/>
              <w:suppressLineNumbers/>
              <w:bidi w:val="0"/>
              <w:jc w:val="left"/>
              <w:rPr/>
            </w:pPr>
            <w:r>
              <w:rPr/>
              <w:t>R with readr, dplyr, stringr, tibble, foreach, doParallel</w:t>
            </w:r>
          </w:p>
        </w:tc>
        <w:tc>
          <w:tcPr>
            <w:tcW w:w="5842" w:type="dxa"/>
            <w:tcBorders/>
            <w:vAlign w:val="center"/>
          </w:tcPr>
          <w:p>
            <w:pPr>
              <w:pStyle w:val="TableContents"/>
              <w:widowControl w:val="false"/>
              <w:suppressLineNumbers/>
              <w:bidi w:val="0"/>
              <w:jc w:val="left"/>
              <w:rPr/>
            </w:pPr>
            <w:r>
              <w:rPr>
                <w:rStyle w:val="SourceText"/>
              </w:rPr>
              <w:t>09b_nodewise_permutation.R</w:t>
            </w:r>
          </w:p>
        </w:tc>
      </w:tr>
      <w:tr>
        <w:trPr/>
        <w:tc>
          <w:tcPr>
            <w:tcW w:w="3518" w:type="dxa"/>
            <w:tcBorders>
              <w:bottom w:val="single" w:sz="6" w:space="0" w:color="808080"/>
            </w:tcBorders>
            <w:vAlign w:val="center"/>
          </w:tcPr>
          <w:p>
            <w:pPr>
              <w:pStyle w:val="TableContents"/>
              <w:widowControl w:val="false"/>
              <w:suppressLineNumbers/>
              <w:bidi w:val="0"/>
              <w:jc w:val="left"/>
              <w:rPr/>
            </w:pPr>
            <w:r>
              <w:rPr/>
              <w:t>FSLeyes, mrview or ITK-SNAP</w:t>
            </w:r>
          </w:p>
        </w:tc>
        <w:tc>
          <w:tcPr>
            <w:tcW w:w="5842" w:type="dxa"/>
            <w:tcBorders>
              <w:bottom w:val="single" w:sz="6" w:space="0" w:color="808080"/>
            </w:tcBorders>
            <w:vAlign w:val="center"/>
          </w:tcPr>
          <w:p>
            <w:pPr>
              <w:pStyle w:val="TableContents"/>
              <w:widowControl w:val="false"/>
              <w:suppressLineNumbers/>
              <w:bidi w:val="0"/>
              <w:jc w:val="left"/>
              <w:rPr/>
            </w:pPr>
            <w:r>
              <w:rPr/>
              <w:t>Inspection</w:t>
            </w:r>
          </w:p>
        </w:tc>
      </w:tr>
    </w:tbl>
    <w:p>
      <w:pPr>
        <w:pStyle w:val="Heading2"/>
        <w:bidi w:val="0"/>
        <w:jc w:val="left"/>
        <w:rPr/>
      </w:pPr>
      <w:r>
        <w:rPr/>
        <w:t>Fibre orientation distribution estimation</w:t>
      </w:r>
    </w:p>
    <w:p>
      <w:pPr>
        <w:pStyle w:val="BodyText"/>
        <w:bidi w:val="0"/>
        <w:jc w:val="left"/>
        <w:rPr/>
      </w:pPr>
      <w:r>
        <w:rPr/>
        <w:t xml:space="preserve">The </w:t>
      </w:r>
      <w:hyperlink r:id="rId40">
        <w:r>
          <w:rPr>
            <w:rStyle w:val="Hyperlink"/>
          </w:rPr>
          <w:t>Diffusion MRI Preprocessing tutorial</w:t>
        </w:r>
      </w:hyperlink>
      <w:r>
        <w:rPr/>
        <w:t xml:space="preserve"> covers this as its Steps 11 and 12 (</w:t>
      </w:r>
      <w:hyperlink r:id="rId41">
        <w:r>
          <w:rPr>
            <w:rStyle w:val="Hyperlink"/>
          </w:rPr>
          <w:t>response functions</w:t>
        </w:r>
      </w:hyperlink>
      <w:r>
        <w:rPr/>
        <w:t xml:space="preserve">, </w:t>
      </w:r>
      <w:hyperlink r:id="rId42">
        <w:r>
          <w:rPr>
            <w:rStyle w:val="Hyperlink"/>
          </w:rPr>
          <w:t>FOD estimation</w:t>
        </w:r>
      </w:hyperlink>
      <w:r>
        <w:rPr/>
        <w:t xml:space="preserve">) and is the fuller description. The commands are repeated here for readers whose preprocessing ended at the tensor fit and who arrive without a </w:t>
      </w:r>
      <w:r>
        <w:rPr>
          <w:rStyle w:val="SourceText"/>
        </w:rPr>
        <w:t>wm_fod_norm.mif</w:t>
      </w:r>
      <w:r>
        <w:rPr/>
        <w:t>.</w:t>
      </w:r>
    </w:p>
    <w:p>
      <w:pPr>
        <w:pStyle w:val="BodyText"/>
        <w:bidi w:val="0"/>
        <w:jc w:val="left"/>
        <w:rPr/>
      </w:pPr>
      <w:r>
        <w:rPr/>
        <w:t xml:space="preserve">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group average ties the cohort together: adding participants later changes it, so their fibre orientation distributions are comparable with the earlier ones only if every participant is refitted.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Single-shell data require single-shell constrained spherical deconvolution (</w:t>
      </w:r>
      <w:r>
        <w:rPr>
          <w:rStyle w:val="SourceText"/>
        </w:rPr>
        <w:t>dwi2response tournier</w:t>
      </w:r>
      <w:r>
        <w:rPr/>
        <w:t xml:space="preserve">, </w:t>
      </w:r>
      <w:r>
        <w:rPr>
          <w:rStyle w:val="SourceText"/>
        </w:rPr>
        <w:t>dwi2fod csd</w:t>
      </w:r>
      <w:r>
        <w:rPr/>
        <w:t>) rather than the multi-shell multi-tissue model used for the atlas and the example dataset.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S19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S19</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Before release they were run from Step 0b to Step 8b on three participants of that dataset and compared with the outputs the dataset's own scripts had produced: warped regions and corridors overlapped at Dice ≥ .93, cleaned streamline counts and lengths agreed within the run-to-run variability of tractography, NODDI maps were identical, and along-tract profiles correlated at </w:t>
      </w:r>
      <w:r>
        <w:rPr>
          <w:rStyle w:val="Emphasis"/>
        </w:rPr>
        <w:t>r</w:t>
      </w:r>
      <w:r>
        <w:rPr/>
        <w:t xml:space="preserve"> ≥ .94 across nodes. The group-level scripts reproduce that dataset's whole-tract, quartile and node-wise results. The run used MRtrix3 3.0.7, FSL 6.0.5.1, ANTs 2.3.5, Python 3.8, DIPY 1.8.0, pyAFQ 1.3.5, AMICO 2.1.1 and R 4 on Linux.</w:t>
      </w:r>
    </w:p>
    <w:p>
      <w:pPr>
        <w:pStyle w:val="BodyText"/>
        <w:bidi w:val="0"/>
        <w:jc w:val="left"/>
        <w:rPr/>
      </w:pPr>
      <w:r>
        <w:rPr/>
        <w:t xml:space="preserve">The scripts from which these were generalized are in the </w:t>
      </w:r>
      <w:hyperlink r:id="rId43">
        <w:r>
          <w:rPr>
            <w:rStyle w:val="Hyperlink"/>
          </w:rPr>
          <w:t>SDN-IMPACT-DTI repository</w:t>
        </w:r>
      </w:hyperlink>
      <w:r>
        <w:rPr/>
        <w:t>.</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44">
        <w:r>
          <w:rPr>
            <w:rStyle w:val="Hyperlink"/>
          </w:rPr>
          <w:t>PDF</w:t>
        </w:r>
      </w:hyperlink>
      <w:r>
        <w:rPr/>
        <w:t xml:space="preserve"> and </w:t>
      </w:r>
      <w:hyperlink r:id="rId45">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 xml:space="preserve">The atlas is described in the manuscript </w:t>
      </w:r>
      <w:r>
        <w:rPr>
          <w:rStyle w:val="Emphasis"/>
        </w:rPr>
        <w:t>Mapping Mesolimbic Dopamine Projections to Subcortical Circuits Underlying Adaptive Behavior: A Human 7T Diffusion Tractography Atlas</w:t>
      </w:r>
      <w:r>
        <w:rPr/>
        <w:t xml:space="preserve"> (Elliott, Mopuru, Hoffman, Leong, Volkow, Olson, &amp; Murty), currently under review. Work that uses the atlas or this workflow should cite that paper; the full reference and DOI will be added here when it is published. The atlas package's terms are scoped by material (Human Connectome Project (HCP)-derived maps under the WU-Minn HCP Consortium Open Access Data Use Terms; documentation and figures under CC BY 4.0; code under the MIT License; the Montreal Neurological Institute MNI152 template under the FSL licence); see the </w:t>
      </w:r>
      <w:r>
        <w:rPr>
          <w:rStyle w:val="SourceText"/>
        </w:rPr>
        <w:t>LICENSE</w:t>
      </w:r>
      <w:r>
        <w:rPr/>
        <w:t xml:space="preserve"> file in the package and the </w:t>
      </w:r>
      <w:hyperlink r:id="rId46">
        <w:r>
          <w:rPr>
            <w:rStyle w:val="Hyperlink"/>
          </w:rPr>
          <w:t>atlas repository</w:t>
        </w:r>
      </w:hyperlink>
      <w:r>
        <w:rPr/>
        <w:t>.</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47">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48">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9">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50">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51">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52">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53">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54">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55">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56">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57">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58">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9">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60">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61">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62">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63">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64">
        <w:r>
          <w:rPr>
            <w:rStyle w:val="Hyperlink"/>
          </w:rPr>
          <w:t>https://doi.org/10.1016/j.neuroimage.2015.08.004</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65">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66">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67">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Shared configuration for the MesoConnect corridor workflow; every step script sources it.</w:t>
      </w:r>
    </w:p>
    <w:p>
      <w:pPr>
        <w:pStyle w:val="PreformattedTextcode"/>
        <w:bidi w:val="0"/>
        <w:jc w:val="left"/>
        <w:rPr/>
      </w:pPr>
      <w:r>
        <w:rPr/>
        <w:t># Inputs:  $PROJECT/{anat,dwi,noddi,xfm}/&lt;subj&gt;/, subjects.txt, covariates.csv, $ATLAS_DIR</w:t>
      </w:r>
    </w:p>
    <w:p>
      <w:pPr>
        <w:pStyle w:val="PreformattedTextcode"/>
        <w:bidi w:val="0"/>
        <w:jc w:val="left"/>
        <w:rPr/>
      </w:pPr>
      <w:r>
        <w:rPr/>
        <w:t># Outputs: none of its own; every step writes under $OUT</w:t>
      </w:r>
    </w:p>
    <w:p>
      <w:pPr>
        <w:pStyle w:val="PreformattedTextcode"/>
        <w:bidi w:val="0"/>
        <w:jc w:val="left"/>
        <w:rPr/>
      </w:pPr>
      <w:r>
        <w:rPr/>
        <w:t># Run:     source 00_config.sh   (FSL set up first; re-source after every edit)</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ATLAS_DIR="/path/to/MesoConnect_Atlas"    # unzipped atlas package, plus roi_maps/</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change these four lines and rerun Steps 2-9)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ATLAS_MNI="$ATLAS_DIR/vta_posterior_hpc/left_vta_posterior_hpc_mni152_1mm_thr50.nii.gz"</w:t>
      </w:r>
    </w:p>
    <w:p>
      <w:pPr>
        <w:pStyle w:val="PreformattedTextcode"/>
        <w:bidi w:val="0"/>
        <w:jc w:val="left"/>
        <w:rPr/>
      </w:pPr>
      <w:r>
        <w:rPr/>
      </w:r>
    </w:p>
    <w:p>
      <w:pPr>
        <w:pStyle w:val="PreformattedTextcode"/>
        <w:bidi w:val="0"/>
        <w:jc w:val="left"/>
        <w:rPr/>
      </w:pPr>
      <w:r>
        <w:rPr/>
        <w:t># --- T1 -&gt; DWI transform (Step 2): "matrix" = xfm/&lt;subj&gt;/str2diff.mat, "header" = same grid</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Columns of covariates.csv plus Mean_length_mm and Streamline_count (Step 6, cleaned bundle)</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(peak load is about jobs x threads; tuned for 48 cores)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A bare "wait" hangs on bash 5.0-5.2 (it also waits for the tee started by start_log).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ANTs SyN registration of the MNI152 template (moving) to each T1 (fixed)</w:t>
      </w:r>
    </w:p>
    <w:p>
      <w:pPr>
        <w:pStyle w:val="PreformattedTextcode"/>
        <w:bidi w:val="0"/>
        <w:jc w:val="left"/>
        <w:rPr/>
      </w:pPr>
      <w:r>
        <w:rPr/>
        <w:t># =============================================================================</w:t>
      </w:r>
    </w:p>
    <w:p>
      <w:pPr>
        <w:pStyle w:val="PreformattedTextcode"/>
        <w:bidi w:val="0"/>
        <w:jc w:val="left"/>
        <w:rPr/>
      </w:pPr>
      <w:r>
        <w:rPr/>
        <w:t># Step 2 applies the forward affine + warp to carry MNI-space seed, target and atlas into T1.</w:t>
      </w:r>
    </w:p>
    <w:p>
      <w:pPr>
        <w:pStyle w:val="PreformattedTextcode"/>
        <w:bidi w:val="0"/>
        <w:jc w:val="left"/>
        <w:rPr/>
      </w:pPr>
      <w:r>
        <w:rPr/>
        <w:t># In:  $PROJECT/anat/&lt;subj&gt;/&lt;subj&gt;_T1w_brain.nii.gz (skull-stripped), $MNI_TEMPLATE</w:t>
      </w:r>
    </w:p>
    <w:p>
      <w:pPr>
        <w:pStyle w:val="PreformattedTextcode"/>
        <w:bidi w:val="0"/>
        <w:jc w:val="left"/>
        <w:rPr/>
      </w:pPr>
      <w:r>
        <w:rPr/>
        <w:t># Out: $OUT/&lt;subj&gt;/reg/mni2t1_{0GenericAffine.mat,1Warp,1InverseWarp,Warped}; QC = Warped</w:t>
      </w:r>
    </w:p>
    <w:p>
      <w:pPr>
        <w:pStyle w:val="PreformattedTextcode"/>
        <w:bidi w:val="0"/>
        <w:jc w:val="left"/>
        <w:rPr/>
      </w:pPr>
      <w:r>
        <w:rPr/>
        <w:t># Run: bash 01_register_mni_to_t1.sh  (FORCE=1 redoes everyone). Hours; log in $OUT/logs/</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Register one participant; returns early if the T1 is missing or the warp already exists.</w:t>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 Not a bare "wait": that would also hang on the tee process start_log opened.</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Step 2 skips any participant with a MISSING affine or warp, so fix those first.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Step 1 ANTs transforms, then T1 -&gt; diffusion with FLIRT by matrix or</w:t>
      </w:r>
    </w:p>
    <w:p>
      <w:pPr>
        <w:pStyle w:val="PreformattedTextcode"/>
        <w:bidi w:val="0"/>
        <w:jc w:val="left"/>
        <w:rPr/>
      </w:pPr>
      <w:r>
        <w:rPr/>
        <w:t># by image header (T1_TO_DWI in 00_config.sh). Nearest neighbour throughout, re-binarized.</w:t>
      </w:r>
    </w:p>
    <w:p>
      <w:pPr>
        <w:pStyle w:val="PreformattedTextcode"/>
        <w:bidi w:val="0"/>
        <w:jc w:val="left"/>
        <w:rPr/>
      </w:pPr>
      <w:r>
        <w:rPr/>
        <w:t># In:  $OUT/&lt;subj&gt;/reg/mni2t1_*, $PROJECT/{anat,dwi,xfm}/&lt;subj&gt;/ (T1 brain, nodif mask, xfm)</w:t>
      </w:r>
    </w:p>
    <w:p>
      <w:pPr>
        <w:pStyle w:val="PreformattedTextcode"/>
        <w:bidi w:val="0"/>
        <w:jc w:val="left"/>
        <w:rPr/>
      </w:pPr>
      <w:r>
        <w:rPr/>
        <w:t># Out: $OUT/&lt;subj&gt;/rois/${TRACT}_{seed,target,atlas}_{t1,diff}.nii.gz (_t1 kept for checks)</w:t>
      </w:r>
    </w:p>
    <w:p>
      <w:pPr>
        <w:pStyle w:val="PreformattedTextcode"/>
        <w:bidi w:val="0"/>
        <w:jc w:val="left"/>
        <w:rPr/>
      </w:pPr>
      <w:r>
        <w:rPr/>
        <w:t># Run: bash 02_warp_rois.sh   (FORCE=1 bash 02_warp_rois.sh redoes finished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Warp one participant's seed, target and atlas; a missing input prints "!!" and returns.</w:t>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 Resume: the atlas is written last, so if it exists this participant already finished.</w:t>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 MNI -&gt; T1. ANTs applies the -t stack last-listed first: affine, then warp. Do not swap.</w:t>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 T1 -&gt; diffusion</w:t>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-usesqform: alignment from the two images' sform/qform headers, no matrix file</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 Guarantee a clean 0/1 mask: Step 3 adds and inverts these, Step 5 seeds from them.</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Catch a bad T1_TO_DWI now rather than after warping everyone the wrong way.</w:t>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 --- Warp everyone, MAXJOBS at a time ---</w:t>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some bash versions would also wait on the start_log logger (never exits).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voxel counts and seed-target overlap (overlap must be 0) ---</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A voxel in both masks would count as "reached" in Step 5 before the streamline has moved.</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seed and target, binarize, invert: tckgen's -exclude mask.</w:t>
      </w:r>
    </w:p>
    <w:p>
      <w:pPr>
        <w:pStyle w:val="PreformattedTextcode"/>
        <w:bidi w:val="0"/>
        <w:jc w:val="left"/>
        <w:rPr/>
      </w:pPr>
      <w:r>
        <w:rPr/>
        <w:t># In:  $OUT/&lt;participant&gt;/rois/&lt;TRACT&gt;_{atlas,seed,target}_diff.nii.gz (Step 2)</w:t>
      </w:r>
    </w:p>
    <w:p>
      <w:pPr>
        <w:pStyle w:val="PreformattedTextcode"/>
        <w:bidi w:val="0"/>
        <w:jc w:val="left"/>
        <w:rPr/>
      </w:pPr>
      <w:r>
        <w:rPr/>
        <w:t># Out: same dir, &lt;TRACT&gt;_{atlas_dilated,inclusion_zone,exclusion_mask}.nii.gz</w:t>
      </w:r>
    </w:p>
    <w:p>
      <w:pPr>
        <w:pStyle w:val="PreformattedTextcode"/>
        <w:bidi w:val="0"/>
        <w:jc w:val="left"/>
        <w:rPr/>
      </w:pPr>
      <w:r>
        <w:rPr/>
        <w:t># Run: bash 03_build_corridor_mask.sh   (after Step 2; FORCE=1 redoes all)</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(3x3x3) per voxel; DILATE_VOX=2 (4 mm) is slack for registration error.</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build_one &lt;ID&gt;: writes the three corridor images; skips if the mask exists unless FORCE=1</w:t>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unquoted on purpose: it must expand to separate -dilM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 Seed and target go in before the inversion, or the corridor ends short of them</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see wait_for_jobs in 00_config.sh</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seed_excluded and target_excluded must be 0 for every participant before Step 4</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pilot participants.</w:t>
      </w:r>
    </w:p>
    <w:p>
      <w:pPr>
        <w:pStyle w:val="PreformattedTextcode"/>
        <w:bidi w:val="0"/>
        <w:jc w:val="left"/>
        <w:rPr/>
      </w:pPr>
      <w:r>
        <w:rPr/>
        <w:t># Needs $PROJECT/dwi/&lt;s&gt;/wm_fod_norm.mif (Step 0b) and, from Steps 2 and 3, $OUT/&lt;s&gt;/rois/</w:t>
      </w:r>
    </w:p>
    <w:p>
      <w:pPr>
        <w:pStyle w:val="PreformattedTextcode"/>
        <w:bidi w:val="0"/>
        <w:jc w:val="left"/>
        <w:rPr/>
      </w:pPr>
      <w:r>
        <w:rPr/>
        <w:t>#   &lt;TRACT&gt;_seed_diff.nii.gz, &lt;TRACT&gt;_target_diff.nii.gz, &lt;TRACT&gt;_exclusion_mask.nii.gz</w:t>
      </w:r>
    </w:p>
    <w:p>
      <w:pPr>
        <w:pStyle w:val="PreformattedTextcode"/>
        <w:bidi w:val="0"/>
        <w:jc w:val="left"/>
        <w:rPr/>
      </w:pPr>
      <w:r>
        <w:rPr/>
        <w:t># Writes $OUT/&lt;s&gt;/tckgen/&lt;TRACT&gt;/&lt;TRACT&gt;_pilot_&lt;cutoff&gt;.tck and $OUT/logs/04_tune_cutoff.sh.log</w:t>
      </w:r>
    </w:p>
    <w:p>
      <w:pPr>
        <w:pStyle w:val="PreformattedTextcode"/>
        <w:bidi w:val="0"/>
        <w:jc w:val="left"/>
        <w:rPr/>
      </w:pPr>
      <w:r>
        <w:rPr/>
        <w:t># Usage: bash 04_tune_cutoff.sh [participants] [cutoffs]; defaults: first 5, 0.1 0.08 0.06 0.01</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 Highest cutoff first: 04b_compare_cutoffs.py uses the first one as its Dice reference.</w:t>
      </w:r>
    </w:p>
    <w:p>
      <w:pPr>
        <w:pStyle w:val="PreformattedTextcode"/>
        <w:bidi w:val="0"/>
        <w:jc w:val="left"/>
        <w:rPr/>
      </w:pPr>
      <w:r>
        <w:rPr/>
        <w:t>CUTOFFS=${2:-"0.1 0.08 0.06 0.01"}</w:t>
      </w:r>
    </w:p>
    <w:p>
      <w:pPr>
        <w:pStyle w:val="PreformattedTextcode"/>
        <w:bidi w:val="0"/>
        <w:jc w:val="left"/>
        <w:rPr/>
      </w:pPr>
      <w:r>
        <w:rPr/>
        <w:t># Reduced budgets so the sweep is cheap; the seed cap stops a failing cutoff in bounded time.</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 -seed_unidirectional: track one way from the seed.  -stop: end the streamline once it</w:t>
      </w:r>
    </w:p>
    <w:p>
      <w:pPr>
        <w:pStyle w:val="PreformattedTextcode"/>
        <w:bidi w:val="0"/>
        <w:jc w:val="left"/>
        <w:rPr/>
      </w:pPr>
      <w:r>
        <w:rPr/>
        <w:t xml:space="preserve">    </w:t>
      </w:r>
      <w:r>
        <w:rPr/>
        <w:t># enters the target.  -exclude: the inverted corridor, so a streamline dies on leaving it.</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Compare pilot tractograms from 04_tune_cutoff.sh to pick CUTOFF for 00_config.sh.</w:t>
      </w:r>
    </w:p>
    <w:p>
      <w:pPr>
        <w:pStyle w:val="PreformattedTextcode"/>
        <w:bidi w:val="0"/>
        <w:jc w:val="left"/>
        <w:rPr/>
      </w:pPr>
      <w:r>
        <w:rPr/>
      </w:r>
    </w:p>
    <w:p>
      <w:pPr>
        <w:pStyle w:val="PreformattedTextcode"/>
        <w:bidi w:val="0"/>
        <w:jc w:val="left"/>
        <w:rPr/>
      </w:pPr>
      <w:r>
        <w:rPr/>
        <w:t>Inputs:  $OUT/&lt;subj&gt;/tckgen/&lt;TRACT&gt;/&lt;TRACT&gt;_pilot_&lt;cutoff&gt;.tck</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$OUT/qc/&lt;TRACT&gt;_cutoff_pilot/&lt;subj&gt;_cutoff_compare.png</w:t>
      </w:r>
    </w:p>
    <w:p>
      <w:pPr>
        <w:pStyle w:val="PreformattedTextcode"/>
        <w:bidi w:val="0"/>
        <w:jc w:val="left"/>
        <w:rPr/>
      </w:pPr>
      <w:r>
        <w:rPr/>
        <w:t xml:space="preserve">         </w:t>
      </w:r>
      <w:r>
        <w:rPr/>
        <w:t>$OUT/qc/&lt;TRACT&gt;_cutoff_pilot/cutoff_summary.csv and cutoff_summary.png</w:t>
      </w:r>
    </w:p>
    <w:p>
      <w:pPr>
        <w:pStyle w:val="PreformattedTextcode"/>
        <w:bidi w:val="0"/>
        <w:jc w:val="left"/>
        <w:rPr/>
      </w:pPr>
      <w:r>
        <w:rPr/>
        <w:t>Run:     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t xml:space="preserve">         </w:t>
      </w:r>
      <w:r>
        <w:rPr/>
        <w:t>Both arguments optional; list the most conservative cutoff first (Dice reference).</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File-only backend: this usually runs on a cluster node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fail clearly if it was not sourced.</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 Cutoffs stay strings: "0.1" has to match the file name 04_tune_cutoff.sh wrote.</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a command and return its stdout; check=True so a damaged .tck stops the script.</w:t>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generated (selected plus rejected),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 "count" is what tckgen kept; "total_count" is everything it generated (one per seed).</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 -output mean/std: print that one number only, so the whole stdout casts to float.</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 tckmap: tract-density image; -template puts it on the brain mask's voxel grid.</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 Binarise at zero so a sparse stray branch counts as much as the core.</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 Dice overlap of two boolean masks; NaN when both are empty.</w:t>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slice: grey background with the tract mask drawn on top.</w:t>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 The mean b0 is optional in the project layout, so fall back to the brain mask.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 A missing tractogram is skipped, not fatal, so a partial sweep still plots.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against the reference; rows holds every participant so far, hence the ID filter.</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One slice for every column: the fullest axial and coronal slice of the union.</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 "uncleaned" is deliberate: judge the path, not the width; Step 6 trims the excess.</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 Dice is in the CSV only.</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 sort=False keeps command-line order; sorted as strings, "0.1" would land after "0.08".</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Tracks from seed to target and drops any streamline that leaves the Step 3 corridor.</w:t>
      </w:r>
    </w:p>
    <w:p>
      <w:pPr>
        <w:pStyle w:val="PreformattedTextcode"/>
        <w:bidi w:val="0"/>
        <w:jc w:val="left"/>
        <w:rPr/>
      </w:pPr>
      <w:r>
        <w:rPr/>
        <w:t># In:  $PROJECT/dwi/&lt;s&gt;/wm_fod_norm.mif; $OUT/&lt;s&gt;/rois/&lt;TRACT&gt;_{seed,target}_diff.nii.gz,</w:t>
      </w:r>
    </w:p>
    <w:p>
      <w:pPr>
        <w:pStyle w:val="PreformattedTextcode"/>
        <w:bidi w:val="0"/>
        <w:jc w:val="left"/>
        <w:rPr/>
      </w:pPr>
      <w:r>
        <w:rPr/>
        <w:t>#      $OUT/&lt;s&gt;/rois/&lt;TRACT&gt;_exclusion_mask.nii.gz</w:t>
      </w:r>
    </w:p>
    <w:p>
      <w:pPr>
        <w:pStyle w:val="PreformattedTextcode"/>
        <w:bidi w:val="0"/>
        <w:jc w:val="left"/>
        <w:rPr/>
      </w:pPr>
      <w:r>
        <w:rPr/>
        <w:t># Out: $OUT/&lt;s&gt;/tckgen/&lt;TRACT&gt;/&lt;TRACT&gt;_&lt;CUTOFF&gt;.tck; $OUT/qc/&lt;TRACT&gt;_tckgen_summary.csv</w:t>
      </w:r>
    </w:p>
    <w:p>
      <w:pPr>
        <w:pStyle w:val="PreformattedTextcode"/>
        <w:bidi w:val="0"/>
        <w:jc w:val="left"/>
        <w:rPr/>
      </w:pPr>
      <w:r>
        <w:rPr/>
        <w:t># Run: bash 05_tractography.sh  (FORCE=1 redoes everyone; about 2 hr for 57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 Tractography, one participant at a time; tckgen itself uses NTHREADS cores ---</w:t>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The cutoff is in the file name, so a new cutoff is never skipped as "exists".</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The exclusion mask is the last thing Step 3 writes, so it stands in for seed and target.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the output at start-up; write to a temp name so an interrupted run is redone.</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 -seed_unidirectional: track one way from the seed.  -stop: end on entering the target.</w:t>
      </w:r>
    </w:p>
    <w:p>
      <w:pPr>
        <w:pStyle w:val="PreformattedTextcode"/>
        <w:bidi w:val="0"/>
        <w:jc w:val="left"/>
        <w:rPr/>
      </w:pPr>
      <w:r>
        <w:rPr/>
        <w:t xml:space="preserve">  </w:t>
      </w:r>
      <w:r>
        <w:rPr/>
        <w:t># -exclude is the inverted corridor, which is what makes a cutoff this low safe.</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 Summary table, rebuilt from everything on disk, not just this run ---</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count = streamlines kept; total_count = streamlines generated, including rejected ones.</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 Anyone short is still kept (count is not connectivity); SHORT flags whom to check in Step 7.</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Clean each participant's raw corridor tractogram with pyAFQ, then rebuild the</w:t>
      </w:r>
    </w:p>
    <w:p>
      <w:pPr>
        <w:pStyle w:val="PreformattedTextcode"/>
        <w:bidi w:val="0"/>
        <w:jc w:val="left"/>
        <w:rPr/>
      </w:pPr>
      <w:r>
        <w:rPr/>
        <w:t>covariate table (streamline count and mean length of every cleaned bundle).</w:t>
      </w:r>
    </w:p>
    <w:p>
      <w:pPr>
        <w:pStyle w:val="PreformattedTextcode"/>
        <w:bidi w:val="0"/>
        <w:jc w:val="left"/>
        <w:rPr/>
      </w:pPr>
      <w:r>
        <w:rPr/>
        <w:t>Inputs:  $OUT/&lt;subj&gt;/tckgen/&lt;TRACT&gt;/&lt;TRACT&gt;_&lt;CUTOFF&gt;.tck      raw tractogram from Step 5</w:t>
      </w:r>
    </w:p>
    <w:p>
      <w:pPr>
        <w:pStyle w:val="PreformattedTextcode"/>
        <w:bidi w:val="0"/>
        <w:jc w:val="left"/>
        <w:rPr/>
      </w:pPr>
      <w:r>
        <w:rPr/>
        <w:t xml:space="preserve">         </w:t>
      </w:r>
      <w:r>
        <w:rPr/>
        <w:t>$PROJECT/dwi/&lt;subj&gt;/nodif_brain_mask.nii.gz           reference grid for the .tck</w:t>
      </w:r>
    </w:p>
    <w:p>
      <w:pPr>
        <w:pStyle w:val="PreformattedTextcode"/>
        <w:bidi w:val="0"/>
        <w:jc w:val="left"/>
        <w:rPr/>
      </w:pPr>
      <w:r>
        <w:rPr/>
        <w:t xml:space="preserve">         </w:t>
      </w:r>
      <w:r>
        <w:rPr/>
        <w:t>$SUBJECTS_FILE                                        one participant ID per line</w:t>
      </w:r>
    </w:p>
    <w:p>
      <w:pPr>
        <w:pStyle w:val="PreformattedTextcode"/>
        <w:bidi w:val="0"/>
        <w:jc w:val="left"/>
        <w:rPr/>
      </w:pPr>
      <w:r>
        <w:rPr/>
        <w:t>Outputs: $OUT/&lt;subj&gt;/tckgen/&lt;TRACT&gt;/&lt;TRACT&gt;_&lt;CUTOFF&gt;_cleaned.tck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Run:     source 00_config.sh &amp;&amp; python 06_clean_bundles.py</w:t>
      </w:r>
    </w:p>
    <w:p>
      <w:pPr>
        <w:pStyle w:val="PreformattedTextcode"/>
        <w:bidi w:val="0"/>
        <w:jc w:val="left"/>
        <w:rPr/>
      </w:pPr>
      <w:r>
        <w:rPr/>
        <w:t xml:space="preserve">         </w:t>
      </w:r>
      <w:r>
        <w:rPr/>
        <w:t>FORCE=1 in the shell redoes participants whose cleaned bundle already exists.</w:t>
      </w:r>
    </w:p>
    <w:p>
      <w:pPr>
        <w:pStyle w:val="PreformattedTextcode"/>
        <w:bidi w:val="0"/>
        <w:jc w:val="left"/>
        <w:rPr/>
      </w:pPr>
      <w:r>
        <w:rPr/>
        <w:t>"""</w:t>
      </w:r>
    </w:p>
    <w:p>
      <w:pPr>
        <w:pStyle w:val="PreformattedTextcode"/>
        <w:bidi w:val="0"/>
        <w:jc w:val="left"/>
        <w:rPr/>
      </w:pPr>
      <w:r>
        <w:rPr/>
        <w:t>import inspect   # used once, to ask the installed clean_bundle whether it takes core_only</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 clean_bundle moved between pyAFQ releases; try the current location, then the old one.</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   # per-streamline length, for the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variable exported by 00_config.sh, or stop with a pointer to source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 Settings from 00_config.sh ---</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   # stays a string; it is only ever used in file names</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 Cleaning thresholds (Table 1 on the Step 6 page; not in 00_config.sh) ---</w:t>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measures the distance over the middle 60% of each streamline by default;</w:t>
      </w:r>
    </w:p>
    <w:p>
      <w:pPr>
        <w:pStyle w:val="PreformattedTextcode"/>
        <w:bidi w:val="0"/>
        <w:jc w:val="left"/>
        <w:rPr/>
      </w:pPr>
      <w:r>
        <w:rPr/>
        <w:t># core_only=0 restores the full-length computation; pass it only if this pyAFQ knows it.</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 Clean one tractogram.  We rebuild the result from the kept indices rather than use the</w:t>
      </w:r>
    </w:p>
    <w:p>
      <w:pPr>
        <w:pStyle w:val="PreformattedTextcode"/>
        <w:bidi w:val="0"/>
        <w:jc w:val="left"/>
        <w:rPr/>
      </w:pPr>
      <w:r>
        <w:rPr/>
        <w:t># copy pyAFQ returns, so the output stays in the input's space under every pyAFQ version.</w:t>
      </w:r>
    </w:p>
    <w:p>
      <w:pPr>
        <w:pStyle w:val="PreformattedTextcode"/>
        <w:bidi w:val="0"/>
        <w:jc w:val="left"/>
        <w:rPr/>
      </w:pPr>
      <w:r>
        <w:rPr/>
        <w:t>def clean(sft):</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 Load a .tck on the participant's brain-mask grid (a .tck carries no image grid of its own).</w:t>
      </w:r>
    </w:p>
    <w:p>
      <w:pPr>
        <w:pStyle w:val="PreformattedTextcode"/>
        <w:bidi w:val="0"/>
        <w:jc w:val="left"/>
        <w:rPr/>
      </w:pPr>
      <w:r>
        <w:rPr/>
        <w:t># bbox_valid_check=False: do not refuse a streamline that grazes the volume edge.</w:t>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 --- Pass 1: clean every participant that still needs it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 Step 5 renames its output at the end, so a raw file at this path is always complete.</w:t>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Two-bundle path: cluster with QuickBundles and clean the two largest clusters separately.</w:t>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 Nothing goes to _cleaned.tck here: copy the right cluster to it by hand, then rerun.</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 Pass 2: covariate table from the cleaned bundles (rebuilt every run) ---</w:t>
      </w:r>
    </w:p>
    <w:p>
      <w:pPr>
        <w:pStyle w:val="PreformattedTextcode"/>
        <w:bidi w:val="0"/>
        <w:jc w:val="left"/>
        <w:rPr/>
      </w:pPr>
      <w:r>
        <w:rPr/>
        <w:t># A separate loop so the table also covers participants skipped above or copied in by hand.</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 Streamline_count and Mean_length_mm feed the Step 9 models; the other two are QC only.</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 of each cleaned bundle on the b0, with gross-failure flags.</w:t>
      </w:r>
    </w:p>
    <w:p>
      <w:pPr>
        <w:pStyle w:val="PreformattedTextcode"/>
        <w:bidi w:val="0"/>
        <w:jc w:val="left"/>
        <w:rPr/>
      </w:pPr>
      <w:r>
        <w:rPr/>
      </w:r>
    </w:p>
    <w:p>
      <w:pPr>
        <w:pStyle w:val="PreformattedTextcode"/>
        <w:bidi w:val="0"/>
        <w:jc w:val="left"/>
        <w:rPr/>
      </w:pPr>
      <w:r>
        <w:rPr/>
        <w:t>Inputs:  $OUT/&lt;subj&gt;/tckgen/&lt;TRACT&gt;/&lt;TRACT&gt;_&lt;CUTOFF&gt;_cleaned.tck  (Step 6)</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$OUT/qc/&lt;TRACT&gt;/&lt;subj&gt;_&lt;TRACT&gt;_qc.png and $OUT/qc/&lt;TRACT&gt;/qc_flags.csv</w:t>
      </w:r>
    </w:p>
    <w:p>
      <w:pPr>
        <w:pStyle w:val="PreformattedTextcode"/>
        <w:bidi w:val="0"/>
        <w:jc w:val="left"/>
        <w:rPr/>
      </w:pPr>
      <w:r>
        <w:rPr/>
        <w:t>Run:     source 00_config.sh &amp;&amp; python 07_visual_qc.py   (tckmap must be on PATH)</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Agg backend, so the script also runs on a cluster node or over ssh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saying what to do.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CUTOFF stays a string because it only builds the file name Steps 5 and 6 used.</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Flag thresholds (Table 1 on the Step 7 page). They catch gross failures only and depend</w:t>
      </w:r>
    </w:p>
    <w:p>
      <w:pPr>
        <w:pStyle w:val="PreformattedTextcode"/>
        <w:bidi w:val="0"/>
        <w:jc w:val="left"/>
        <w:rPr/>
      </w:pPr>
      <w:r>
        <w:rPr/>
        <w:t># on voxel size and DILATE_VOX, so revisit them if your corridor differs from the example.</w:t>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Turn the two numbers measured from the TDI into one flag; first hit wins, "" means pass.</w:t>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panel, the b0 slice in grey with the density slice on top. np.rot90 puts</w:t>
      </w:r>
    </w:p>
    <w:p>
      <w:pPr>
        <w:pStyle w:val="PreformattedTextcode"/>
        <w:bidi w:val="0"/>
        <w:jc w:val="left"/>
        <w:rPr/>
      </w:pPr>
      <w:r>
        <w:rPr/>
        <w:t># anterior (axial) or superior (coronal) at the top; left-right is storage order, not L/R.</w:t>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Every participant gets a row, so qc_flags.csv always lists the whole sample.</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The brain mask doubles as the tckmap template so the TDI lands on the diffusion grid.</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tckmap's default output is the tract-density image (streamlines per voxel); the file</w:t>
      </w:r>
    </w:p>
    <w:p>
      <w:pPr>
        <w:pStyle w:val="PreformattedTextcode"/>
        <w:bidi w:val="0"/>
        <w:jc w:val="left"/>
        <w:rPr/>
      </w:pPr>
      <w:r>
        <w:rPr/>
        <w:t xml:space="preserve">    </w:t>
      </w:r>
      <w:r>
        <w:rPr/>
        <w:t># is scratch and is deleted once the array is in memory.</w:t>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 Flags were recomputed above; the picture is only redrawn when missing or FORCE=1.</w:t>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 Busiest axial and coronal slices; assumes x left-right, y front-back, z bottom-top.</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 Anything with a non-empty Flag counts as flagged, so MISSING participants show up too.</w:t>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Sample each scalar map at 100 nodes along the cleaned bundle (AFQ tract profile).</w:t>
      </w:r>
    </w:p>
    <w:p>
      <w:pPr>
        <w:pStyle w:val="PreformattedTextcode"/>
        <w:bidi w:val="0"/>
        <w:jc w:val="left"/>
        <w:rPr/>
      </w:pPr>
      <w:r>
        <w:rPr/>
      </w:r>
    </w:p>
    <w:p>
      <w:pPr>
        <w:pStyle w:val="PreformattedTextcode"/>
        <w:bidi w:val="0"/>
        <w:jc w:val="left"/>
        <w:rPr/>
      </w:pPr>
      <w:r>
        <w:rPr/>
        <w:t>Inputs, per participant:</w:t>
      </w:r>
    </w:p>
    <w:p>
      <w:pPr>
        <w:pStyle w:val="PreformattedTextcode"/>
        <w:bidi w:val="0"/>
        <w:jc w:val="left"/>
        <w:rPr/>
      </w:pPr>
      <w:r>
        <w:rPr/>
        <w:t xml:space="preserve">    </w:t>
      </w:r>
      <w:r>
        <w:rPr/>
        <w:t>$OUT/&lt;s&gt;/tckgen/&lt;TRACT&gt;/&lt;TRACT&gt;_&lt;CUTOFF&gt;_cleaned.tck   cleaned bundle (Step 6)</w:t>
      </w:r>
    </w:p>
    <w:p>
      <w:pPr>
        <w:pStyle w:val="PreformattedTextcode"/>
        <w:bidi w:val="0"/>
        <w:jc w:val="left"/>
        <w:rPr/>
      </w:pPr>
      <w:r>
        <w:rPr/>
        <w:t xml:space="preserve">    </w:t>
      </w:r>
      <w:r>
        <w:rPr/>
        <w:t>$OUT/&lt;s&gt;/rois/&lt;TRACT&gt;_seed_diff.nii.gz                 seed region (Step 2); node 0 end</w:t>
      </w:r>
    </w:p>
    <w:p>
      <w:pPr>
        <w:pStyle w:val="PreformattedTextcode"/>
        <w:bidi w:val="0"/>
        <w:jc w:val="left"/>
        <w:rPr/>
      </w:pPr>
      <w:r>
        <w:rPr/>
        <w:t xml:space="preserve">    </w:t>
      </w:r>
      <w:r>
        <w:rPr/>
        <w:t>$PROJECT/dwi/&lt;s&gt;/fa.nii.gz                             FA map</w:t>
      </w:r>
    </w:p>
    <w:p>
      <w:pPr>
        <w:pStyle w:val="PreformattedTextcode"/>
        <w:bidi w:val="0"/>
        <w:jc w:val="left"/>
        <w:rPr/>
      </w:pPr>
      <w:r>
        <w:rPr/>
        <w:t xml:space="preserve">    </w:t>
      </w:r>
      <w:r>
        <w:rPr/>
        <w:t>$PROJECT/noddi/&lt;s&gt;/fit_*.nii.gz                        NODDI maps (Step 8a, optional)</w:t>
      </w:r>
    </w:p>
    <w:p>
      <w:pPr>
        <w:pStyle w:val="PreformattedTextcode"/>
        <w:bidi w:val="0"/>
        <w:jc w:val="left"/>
        <w:rPr/>
      </w:pPr>
      <w:r>
        <w:rPr/>
        <w:t>Output: $OUT/nodewise/&lt;TRACT&gt;_nodewise_all_subjects.csv (long format; Step 8b pivots it)</w:t>
      </w:r>
    </w:p>
    <w:p>
      <w:pPr>
        <w:pStyle w:val="PreformattedTextcode"/>
        <w:bidi w:val="0"/>
        <w:jc w:val="left"/>
        <w:rPr/>
      </w:pPr>
      <w:r>
        <w:rPr/>
        <w:t>Run:    source 00_config.sh &amp;&amp; python 08_node_profiles.py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hint.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TRACT and CUTOFF go into file names, so they must match what Steps 5 and 6 ran with.</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bash cannot export an array, so the ID list is re-read from the file.</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100 nodes is the AFQ convention; Step 9a's quartiles and Step 9c's blocks of 100 assume it.</w:t>
      </w:r>
    </w:p>
    <w:p>
      <w:pPr>
        <w:pStyle w:val="PreformattedTextcode"/>
        <w:bidi w:val="0"/>
        <w:jc w:val="left"/>
        <w:rPr/>
      </w:pPr>
      <w:r>
        <w:rPr/>
        <w:t>N_NODES = 100</w:t>
      </w:r>
    </w:p>
    <w:p>
      <w:pPr>
        <w:pStyle w:val="PreformattedTextcode"/>
        <w:bidi w:val="0"/>
        <w:jc w:val="left"/>
        <w:rPr/>
      </w:pPr>
      <w:r>
        <w:rPr/>
        <w:t># A real bundle has hundreds of streamlines; a handful means tracking or cleaning failed.</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 threshold=np.inf: one cluster, so centroids[0] is the mean streamline of the whole bundle.</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 The centroid may run either way; flip it so node 0 is the seed end in every participant.</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 Sample one scalar map along the oriented bundle; one value per node.</w:t>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 --- Main loop, one participant at a time ---</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Any map can be the grid; bbox_valid_check=False accepts points outside it, as in Step 6.</w:t>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Orient first; the weights are per node, so node i must line up across streamlines.</w:t>
      </w:r>
    </w:p>
    <w:p>
      <w:pPr>
        <w:pStyle w:val="PreformattedTextcode"/>
        <w:bidi w:val="0"/>
        <w:jc w:val="left"/>
        <w:rPr/>
      </w:pPr>
      <w:r>
        <w:rPr/>
        <w:t xml:space="preserve">    </w:t>
      </w:r>
      <w:r>
        <w:rPr/>
        <w:t># Weights depend on geometry only, so one matrix serves every metric.</w:t>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Fit NODDI with AMICO so Step 8 can profile NDI, ODI and FWF along the bundle.</w:t>
      </w:r>
    </w:p>
    <w:p>
      <w:pPr>
        <w:pStyle w:val="PreformattedTextcode"/>
        <w:bidi w:val="0"/>
        <w:jc w:val="left"/>
        <w:rPr/>
      </w:pPr>
      <w:r>
        <w:rPr/>
      </w:r>
    </w:p>
    <w:p>
      <w:pPr>
        <w:pStyle w:val="PreformattedTextcode"/>
        <w:bidi w:val="0"/>
        <w:jc w:val="left"/>
        <w:rPr/>
      </w:pPr>
      <w:r>
        <w:rPr/>
        <w:t>Inputs:  $PROJECT/dwi/&lt;subj&gt;/{data.nii.gz, bvals, bvecs, nodif_brain_mask.nii.gz}</w:t>
      </w:r>
    </w:p>
    <w:p>
      <w:pPr>
        <w:pStyle w:val="PreformattedTextcode"/>
        <w:bidi w:val="0"/>
        <w:jc w:val="left"/>
        <w:rPr/>
      </w:pPr>
      <w:r>
        <w:rPr/>
        <w:t>Outputs: $PROJECT/noddi/&lt;subj&gt;/fit_{NDI,ODI,FWF,NDI_modulated,ODI_modulated,RMSE}.nii.gz</w:t>
      </w:r>
    </w:p>
    <w:p>
      <w:pPr>
        <w:pStyle w:val="PreformattedTextcode"/>
        <w:bidi w:val="0"/>
        <w:jc w:val="left"/>
        <w:rPr/>
      </w:pPr>
      <w:r>
        <w:rPr/>
        <w:t xml:space="preserve">         </w:t>
      </w:r>
      <w:r>
        <w:rPr/>
        <w:t>(noddi_gm/ instead when NODDI_DPAR is set); work/&lt;subj&gt;/ is scratch, safe to delete</w:t>
      </w:r>
    </w:p>
    <w:p>
      <w:pPr>
        <w:pStyle w:val="PreformattedTextcode"/>
        <w:bidi w:val="0"/>
        <w:jc w:val="left"/>
        <w:rPr/>
      </w:pPr>
      <w:r>
        <w:rPr/>
        <w:t>Run:     source 00_config.sh &amp;&amp; python 08a_noddi_fit.py [sub-01 sub-02 ...]</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 numpy's BLAS reads these at import time, and importing amico imports numpy.</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with a message naming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 dPar is fixed, not fitted, so it must suit the tissue: 1.7e-3 white matter, 1.1e-3 gray.</w:t>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 One-off: caches AMICO's rotation matrices in ~/.dipy, so only the first call is slow.</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clears the output directory on save, so the scheme and kernels live in work/.</w:t>
      </w:r>
    </w:p>
    <w:p>
      <w:pPr>
        <w:pStyle w:val="PreformattedTextcode"/>
        <w:bidi w:val="0"/>
        <w:jc w:val="left"/>
        <w:rPr/>
      </w:pPr>
      <w:r>
        <w:rPr/>
        <w:t xml:space="preserve">    </w:t>
      </w:r>
      <w:r>
        <w:rPr/>
        <w:t># One work directory per participant: with AMICO's shared default, concurrent runs collide.</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 Evaluation(study_dir, participant, output_path): the maps go straight to noddi/&lt;subj&gt;/.</w:t>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 BLAS_nthreads=1 so the two thread counts do not multiply and oversubscribe the machine.</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 model.set(dPar, dIso, IC_VFs, IC_ODs, isExvivo); only dPar changes here.</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 regenerate=True so a half-written kernel set from a killed run is never picked up.</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Reshape the Step 8 node profiles to one row per participant and join covariates.</w:t>
      </w:r>
    </w:p>
    <w:p>
      <w:pPr>
        <w:pStyle w:val="PreformattedTextcode"/>
        <w:bidi w:val="0"/>
        <w:jc w:val="left"/>
        <w:rPr/>
      </w:pPr>
      <w:r>
        <w:rPr/>
        <w:t>Inputs:  $OUT/nodewise/&lt;TRACT&gt;_{nodewise_all_subjects,tract_stats}.csv (Steps 8 and 6)</w:t>
      </w:r>
    </w:p>
    <w:p>
      <w:pPr>
        <w:pStyle w:val="PreformattedTextcode"/>
        <w:bidi w:val="0"/>
        <w:jc w:val="left"/>
        <w:rPr/>
      </w:pPr>
      <w:r>
        <w:rPr/>
        <w:t xml:space="preserve">         </w:t>
      </w:r>
      <w:r>
        <w:rPr/>
        <w:t>$COVARIATES_CSV (Subject, covariates, outcomes)</w:t>
      </w:r>
    </w:p>
    <w:p>
      <w:pPr>
        <w:pStyle w:val="PreformattedTextcode"/>
        <w:bidi w:val="0"/>
        <w:jc w:val="left"/>
        <w:rPr/>
      </w:pPr>
      <w:r>
        <w:rPr/>
        <w:t>Output:  $OUT/analysis/&lt;TRACT&gt;__&lt;METRIC&gt;__analysis.csv, one per metric, named as Step 9 expects</w:t>
      </w:r>
    </w:p>
    <w:p>
      <w:pPr>
        <w:pStyle w:val="PreformattedTextcode"/>
        <w:bidi w:val="0"/>
        <w:jc w:val="left"/>
        <w:rPr/>
      </w:pPr>
      <w:r>
        <w:rPr/>
        <w:t>Run:     source 00_config.sh &amp;&amp; python 08b_build_analysis_csv.py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config variable or stop; exports need `source 00_config.sh`, not `bash`.</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Subject as str in all three files: all-digit IDs keep leading zeros and the merges match.</w:t>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 Inner joins: anyone missing from an input is dropped, so N can be below subjects.txt.</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Collapse the 100 nodes into whole-tract and quartile means, regress each outcome</w:t>
      </w:r>
    </w:p>
    <w:p>
      <w:pPr>
        <w:pStyle w:val="PreformattedTextcode"/>
        <w:bidi w:val="0"/>
        <w:jc w:val="left"/>
        <w:rPr/>
      </w:pPr>
      <w:r>
        <w:rPr/>
        <w:t>on each mean with the covariates, and with two tracts fit a mixed model of outcome x tract.</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   (&lt;label&gt; is the tract, or a+b)</w:t>
      </w:r>
    </w:p>
    <w:p>
      <w:pPr>
        <w:pStyle w:val="PreformattedTextcode"/>
        <w:bidi w:val="0"/>
        <w:jc w:val="left"/>
        <w:rPr/>
      </w:pPr>
      <w:r>
        <w:rPr/>
        <w:t>Run:    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--tracts a,b</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and say so.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 The mixed model is written for exactly two tracts; trimming 25+ nodes would empty Q1 or Q4.</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 Half-open node ranges. Node 0 is the seed end and 99 the target end (Step 8 orients every</w:t>
      </w:r>
    </w:p>
    <w:p>
      <w:pPr>
        <w:pStyle w:val="PreformattedTextcode"/>
        <w:bidi w:val="0"/>
        <w:jc w:val="left"/>
        <w:rPr/>
      </w:pPr>
      <w:r>
        <w:rPr/>
        <w:t># bundle that way), so Q1 sits at the seed and Q4 at the target. --trim shortens Whole, Q1, Q4.</w:t>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for patsy, so names like memory-bias or 2back work in a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 Covariate part of every formula, so all fits are adjusted identically.</w:t>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 Standardize each column (sample SD, as R's scale() does), so the betas are standardized.</w:t>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tract's Step 8b table (Subject as str keeps leading zeros); stop on missing columns.</w:t>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Per-participant mean of the metric over one segment's nodes; NaN nodes are skipped.</w:t>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the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 BH across this outcome's four quartiles; quartile_rows shares its dicts with rows.</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 mean(Q1, Q4) catches an effect shared by both ends, Q4 - Q1 one stronger at one end.</w:t>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stacked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Two rows per participant, each with its own tract's segment mean, streamline</w:t>
      </w:r>
    </w:p>
    <w:p>
      <w:pPr>
        <w:pStyle w:val="PreformattedTextcode"/>
        <w:bidi w:val="0"/>
        <w:jc w:val="left"/>
        <w:rPr/>
      </w:pPr>
      <w:r>
        <w:rPr/>
        <w:t xml:space="preserve">            </w:t>
      </w:r>
      <w:r>
        <w:rPr/>
        <w:t># count and length (Step 6 measured those per tract).</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 Standardize pooled, so an offset between tracts goes to the tract term.</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 metric is the DV since each participant has two of them and one outcome.</w:t>
      </w:r>
    </w:p>
    <w:p>
      <w:pPr>
        <w:pStyle w:val="PreformattedTextcode"/>
        <w:bidi w:val="0"/>
        <w:jc w:val="left"/>
        <w:rPr/>
      </w:pPr>
      <w:r>
        <w:rPr/>
        <w:t xml:space="preserve">            </w:t>
      </w:r>
      <w:r>
        <w:rPr/>
        <w:t># reml=False: the LR test needs ML fits. mixedlm's boundary warnings are muted.</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 Likelihood ratio on 1 df; max(..., 0) clamps a tiny negative from the optimiser.</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 Main effect from the additive model (term Q("&lt;outcome&gt;")); n counts participants.</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 "+" in the file name keeps a two-tract run from overwriting a single-tract file.</w:t>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One lm per node (outcome ~ metric_node + covariates); runs of p &lt; .05 nodes form</w:t>
      </w:r>
    </w:p>
    <w:p>
      <w:pPr>
        <w:pStyle w:val="PreformattedTextcode"/>
        <w:bidi w:val="0"/>
        <w:jc w:val="left"/>
        <w:rPr/>
      </w:pPr>
      <w:r>
        <w:rPr/>
        <w:t># clusters, tested against the longest cluster per permutation of reduced-model residuals.</w:t>
      </w:r>
    </w:p>
    <w:p>
      <w:pPr>
        <w:pStyle w:val="PreformattedTextcode"/>
        <w:bidi w:val="0"/>
        <w:jc w:val="left"/>
        <w:rPr/>
      </w:pPr>
      <w:r>
        <w:rPr/>
        <w:t># Input:  $OUT/analysis/&lt;TRACT&gt;__&lt;METRIC&gt;__analysis.csv from Step 8b</w:t>
      </w:r>
    </w:p>
    <w:p>
      <w:pPr>
        <w:pStyle w:val="PreformattedTextcode"/>
        <w:bidi w:val="0"/>
        <w:jc w:val="left"/>
        <w:rPr/>
      </w:pPr>
      <w:r>
        <w:rPr/>
        <w:t># Output: &lt;out_dir&gt;/&lt;label&gt;_{nodewise,clusters,summary}.csv (label = tract__metric__outcome)</w:t>
      </w:r>
    </w:p>
    <w:p>
      <w:pPr>
        <w:pStyle w:val="PreformattedTextcode"/>
        <w:bidi w:val="0"/>
        <w:jc w:val="left"/>
        <w:rPr/>
      </w:pPr>
      <w:r>
        <w:rPr/>
        <w:t># Run:    source 00_config.sh (COVARIATES, N_PERMUTATIONS, R_PERM_CORES), then</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    # "NDI_", underscore included; "NDI" alone matches nothing</w:t>
      </w:r>
    </w:p>
    <w:p>
      <w:pPr>
        <w:pStyle w:val="PreformattedTextcode"/>
        <w:bidi w:val="0"/>
        <w:jc w:val="left"/>
        <w:rPr/>
      </w:pPr>
      <w:r>
        <w:rPr/>
        <w:t>out_dir       &lt;- args[4]</w:t>
      </w:r>
    </w:p>
    <w:p>
      <w:pPr>
        <w:pStyle w:val="PreformattedTextcode"/>
        <w:bidi w:val="0"/>
        <w:jc w:val="left"/>
        <w:rPr/>
      </w:pPr>
      <w:r>
        <w:rPr/>
        <w:t>base          &lt;- args[5]    # &lt;tract&gt;__&lt;metric&gt;__&lt;outcome&gt;; every output name starts with it</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 Same list as Step 9a, so the two resolutions are comparable.</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 Settings.  alpha_node forms clusters; alpha_familywise is applied to the cluster p values.</w:t>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 Sort by node number; the cluster code relies on node_idx increasing along the vector.</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 (a stray text value makes readr read the whole column as text)</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  A participant missing any node is dropped entirely, so all nodes are</w:t>
      </w:r>
    </w:p>
    <w:p>
      <w:pPr>
        <w:pStyle w:val="PreformattedTextcode"/>
        <w:bidi w:val="0"/>
        <w:jc w:val="left"/>
        <w:rPr/>
      </w:pPr>
      <w:r>
        <w:rPr/>
        <w:t># fit on the same people and one shuffled residual vector serves every node.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 Exit 0 so a shell loop under set -e carries on; the missing outputs mark the skip.</w:t>
      </w:r>
    </w:p>
    <w:p>
      <w:pPr>
        <w:pStyle w:val="PreformattedTextcode"/>
        <w:bidi w:val="0"/>
        <w:jc w:val="left"/>
        <w:rPr/>
      </w:pPr>
      <w:r>
        <w:rPr/>
        <w:t>min_subj &lt;- length(covariate_cols) + 3   # outcome, node, covariates, plus 2 residual df</w:t>
      </w:r>
    </w:p>
    <w:p>
      <w:pPr>
        <w:pStyle w:val="PreformattedTextcode"/>
        <w:bidi w:val="0"/>
        <w:jc w:val="left"/>
        <w:rPr/>
      </w:pPr>
      <w:r>
        <w:rPr/>
        <w:t>if (n_subj &lt; max(5, min_subj)) {</w:t>
      </w:r>
    </w:p>
    <w:p>
      <w:pPr>
        <w:pStyle w:val="PreformattedTextcode"/>
        <w:bidi w:val="0"/>
        <w:jc w:val="left"/>
        <w:rPr/>
      </w:pPr>
      <w:r>
        <w:rPr/>
        <w:t xml:space="preserve">  </w:t>
      </w:r>
      <w:r>
        <w:rPr/>
        <w:t>message("Only ", n_subj, " complete participants for ", length(covariate_cols),</w:t>
      </w:r>
    </w:p>
    <w:p>
      <w:pPr>
        <w:pStyle w:val="PreformattedTextcode"/>
        <w:bidi w:val="0"/>
        <w:jc w:val="left"/>
        <w:rPr/>
      </w:pPr>
      <w:r>
        <w:rPr/>
        <w:t xml:space="preserve">          </w:t>
      </w:r>
      <w:r>
        <w:rPr/>
        <w:t>" covariates; at least ", max(5, min_subj), " are needed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 The full model tests the node; the reduced model (covariates only) is what gets permuted.</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 OLS of the full model for one node; NA statistics when the node cannot be tested.</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 p recomputed with the same formula the permutation loop uses, so the two agree.</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statistics</w:t>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  Runs of consecutive node numbers among the significant nodes; one</w:t>
      </w:r>
    </w:p>
    <w:p>
      <w:pPr>
        <w:pStyle w:val="PreformattedTextcode"/>
        <w:bidi w:val="0"/>
        <w:jc w:val="left"/>
        <w:rPr/>
      </w:pPr>
      <w:r>
        <w:rPr/>
        <w:t># rule for the observed pass and every permutation, so they cannot drift apart.</w:t>
      </w:r>
    </w:p>
    <w:p>
      <w:pPr>
        <w:pStyle w:val="PreformattedTextcode"/>
        <w:bidi w:val="0"/>
        <w:jc w:val="left"/>
        <w:rPr/>
      </w:pPr>
      <w:r>
        <w:rPr/>
        <w:t>clusters_from_sig &lt;- function(sig, nodes_numeric) {</w:t>
      </w:r>
    </w:p>
    <w:p>
      <w:pPr>
        <w:pStyle w:val="PreformattedTextcode"/>
        <w:bidi w:val="0"/>
        <w:jc w:val="left"/>
        <w:rPr/>
      </w:pPr>
      <w:r>
        <w:rPr/>
        <w:t xml:space="preserve">  </w:t>
      </w:r>
      <w:r>
        <w:rPr/>
        <w:t>sig[is.na(sig)] &lt;- FALSE          # a node whose model could not be fitted is not significant</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 Longest cluster, or 0 when there is none; this one number per permutation is the null.</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clusters; nodes with an NA p count as not significant and end a cluster.</w:t>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 permuted y = reduced-model fit + shuffled residuals, so what the</w:t>
      </w:r>
    </w:p>
    <w:p>
      <w:pPr>
        <w:pStyle w:val="PreformattedTextcode"/>
        <w:bidi w:val="0"/>
        <w:jc w:val="left"/>
        <w:rPr/>
      </w:pPr>
      <w:r>
        <w:rPr/>
        <w:t># covariates explain stays with its owner (Freedman &amp; Lane 1983; Winkler et al. 2014).</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 Constant nodes have no slope to test; checked once here rather than inside the loop.</w:t>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up front, so the null is identical for any core count.</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 One permutation: refit every analysable node, return the longest run of p &lt; alpha_node.</w:t>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Core count: R_PERM_CORES overrides; otherwise every core but one.</w:t>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Run the permutations (a failing task says nothing useful; rerun with R_PERM_CORES=1).</w:t>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proportion of permutations whose longest cluster is at least as long.</w:t>
      </w:r>
    </w:p>
    <w:p>
      <w:pPr>
        <w:pStyle w:val="PreformattedTextcode"/>
        <w:bidi w:val="0"/>
        <w:jc w:val="left"/>
        <w:rPr/>
      </w:pPr>
      <w:r>
        <w:rPr/>
        <w:t># Extent threshold: one node above the (1 - alpha) quantile; type = 1 keeps it whole.</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 Cluster table.  PassExtentThreshold comes from the p value, so the two cannot disagree.</w:t>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 Header-only file with the same columns, so Step 9c still finds what it expects.</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 Summary.  Step 9c reads N_subjects, Covariates and ExtentThresholdNodes by name.</w:t>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Step 9b node-wise results into the one CSV the Explorer reads.</w:t>
      </w:r>
    </w:p>
    <w:p>
      <w:pPr>
        <w:pStyle w:val="PreformattedTextcode"/>
        <w:bidi w:val="0"/>
        <w:jc w:val="left"/>
        <w:rPr/>
      </w:pPr>
      <w:r>
        <w:rPr/>
      </w:r>
    </w:p>
    <w:p>
      <w:pPr>
        <w:pStyle w:val="PreformattedTextcode"/>
        <w:bidi w:val="0"/>
        <w:jc w:val="left"/>
        <w:rPr/>
      </w:pPr>
      <w:r>
        <w:rPr/>
        <w:t>Inputs:  $OUT/permutation/&lt;tract&gt;__&lt;metric&gt;__&lt;outcome&gt;_{summary,nodewise,clusters}.csv</w:t>
      </w:r>
    </w:p>
    <w:p>
      <w:pPr>
        <w:pStyle w:val="PreformattedTextcode"/>
        <w:bidi w:val="0"/>
        <w:jc w:val="left"/>
        <w:rPr/>
      </w:pPr>
      <w:r>
        <w:rPr/>
        <w:t>Output:  $OUT/permutation/results_long.csv (one row per node; overwritten every run)</w:t>
      </w:r>
    </w:p>
    <w:p>
      <w:pPr>
        <w:pStyle w:val="PreformattedTextcode"/>
        <w:bidi w:val="0"/>
        <w:jc w:val="left"/>
        <w:rPr/>
      </w:pPr>
      <w:r>
        <w:rPr/>
        <w:t>Run:     python 09c_stack_for_explorer.py "$OUT/permutation"</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 maxsplit 2 keeps an outcome that itself contains "__" in one piece</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 an empty clusters file reads back as object dtype, not bool, so we compare as text</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 index=False because the Explorer treats any column it does not know as a grouping variable</w:t>
      </w:r>
    </w:p>
    <w:p>
      <w:pPr>
        <w:pStyle w:val="PreformattedTextcode"/>
        <w:bidi w:val="0"/>
        <w:jc w:val="left"/>
        <w:rPr/>
      </w:pPr>
      <w:r>
        <w:rPr/>
        <w:t>pd.DataFrame(rows).to_csv(out, index=False)</w:t>
      </w:r>
    </w:p>
    <w:p>
      <w:pPr>
        <w:pStyle w:val="PreformattedTextcode"/>
        <w:bidi w:val="0"/>
        <w:jc w:val="left"/>
        <w:rPr/>
      </w:pPr>
      <w:r>
        <w:rPr/>
        <w:t># assumes 100 nodes per analysis</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Estimates per-participant response functions, averages them across the sample and</w:t>
      </w:r>
    </w:p>
    <w:p>
      <w:pPr>
        <w:pStyle w:val="PreformattedTextcode"/>
        <w:bidi w:val="0"/>
        <w:jc w:val="left"/>
        <w:rPr/>
      </w:pPr>
      <w:r>
        <w:rPr/>
        <w:t># deconvolves everyone with that average, so FOD amplitudes and CUTOFF are comparable.</w:t>
      </w:r>
    </w:p>
    <w:p>
      <w:pPr>
        <w:pStyle w:val="PreformattedTextcode"/>
        <w:bidi w:val="0"/>
        <w:jc w:val="left"/>
        <w:rPr/>
      </w:pPr>
      <w:r>
        <w:rPr/>
        <w:t># Inputs:  $PROJECT/dwi/&lt;ID&gt;/{data.nii.gz,bvals,bvecs,nodif_brain_mask.nii.gz}</w:t>
      </w:r>
    </w:p>
    <w:p>
      <w:pPr>
        <w:pStyle w:val="PreformattedTextcode"/>
        <w:bidi w:val="0"/>
        <w:jc w:val="left"/>
        <w:rPr/>
      </w:pPr>
      <w:r>
        <w:rPr/>
        <w:t># Outputs: $PROJECT/dwi/&lt;ID&gt;/{wm,gm,csf}_fod_norm.mif and $PROJECT/dwi/group_*_response.txt</w:t>
      </w:r>
    </w:p>
    <w:p>
      <w:pPr>
        <w:pStyle w:val="PreformattedTextcode"/>
        <w:bidi w:val="0"/>
        <w:jc w:val="left"/>
        <w:rPr/>
      </w:pPr>
      <w:r>
        <w:rPr/>
        <w:t># Run:     bash 00b_fod_estimation.sh   (FORCE=1 redoes everything; hours, use tmux)</w:t>
      </w:r>
    </w:p>
    <w:p>
      <w:pPr>
        <w:pStyle w:val="PreformattedTextcode"/>
        <w:bidi w:val="0"/>
        <w:jc w:val="left"/>
        <w:rPr/>
      </w:pPr>
      <w:r>
        <w:rPr/>
        <w:t># =============================================================================</w:t>
      </w:r>
    </w:p>
    <w:p>
      <w:pPr>
        <w:pStyle w:val="PreformattedTextcode"/>
        <w:bidi w:val="0"/>
        <w:jc w:val="left"/>
        <w:rPr/>
      </w:pPr>
      <w:r>
        <w:rPr/>
        <w:t># Single-shell data cannot use this multi-tissue model: use dwi2response tournier and</w:t>
      </w:r>
    </w:p>
    <w:p>
      <w:pPr>
        <w:pStyle w:val="PreformattedTextcode"/>
        <w:bidi w:val="0"/>
        <w:jc w:val="left"/>
        <w:rPr/>
      </w:pPr>
      <w:r>
        <w:rPr/>
        <w:t># dwi2fod csd (single-shell CSD) instead, as described on the software page.</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Phase 1 worker: convert one participant to .mif and estimate WM, GM and CSF responses.</w:t>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-fslgrad bvecs bvals: put the gradient table in the header, so later steps need no -fslgrad.</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 dhollander: unsupervised WM, GM and CSF response estimation.</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3 worker: msmt-CSD with the group-average responses, then mtnormalise.</w:t>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Group responses, not the participant's own, so every FOD is deconvolved the same way.</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wm_fod_norm.mif means "done", so write a temp name and rename only if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 Phase 1: response functions, $MAXJOBS participants at a time ---</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the start_log logger never exits and bash 5.0-5.2 would wait on it too.</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Phase 2: group-average response functions ---</w:t>
      </w:r>
    </w:p>
    <w:p>
      <w:pPr>
        <w:pStyle w:val="PreformattedTextcode"/>
        <w:bidi w:val="0"/>
        <w:jc w:val="left"/>
        <w:rPr/>
      </w:pPr>
      <w:r>
        <w:rPr/>
        <w:t># No FORCE guard (cheap). The glob takes every folder in $PROJECT/dwi, not just $SUBJECTS_FILE.</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 Phase 3: CSD + normalisation, $FOD_JOBS at a time (dwi2fod is memory-heavy) ---</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ok or MISSING for the file Steps 4 and 5 track on ---</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Diffusion-MRI-Preprocessing/docs/intro" TargetMode="External"/><Relationship Id="rId3" Type="http://schemas.openxmlformats.org/officeDocument/2006/relationships/hyperlink" Target="https://diffusiontensorimaging-repos.github.io/Diffusion-MRI-Preprocessing/docs/pipeline/required-outputs" TargetMode="External"/><Relationship Id="rId4" Type="http://schemas.openxmlformats.org/officeDocument/2006/relationships/image" Target="media/image1.png"/><Relationship Id="rId5" Type="http://schemas.openxmlformats.org/officeDocument/2006/relationships/hyperlink" Target="https://github.com/blelliott23/MesoConnect/tree/main/analysis-code" TargetMode="External"/><Relationship Id="rId6" Type="http://schemas.openxmlformats.org/officeDocument/2006/relationships/hyperlink" Target="https://diffusiontensorimaging-repos.github.io/MesoConnect-Tutorial/downloads/MesoConnect_Atlas.zip" TargetMode="External"/><Relationship Id="rId7" Type="http://schemas.openxmlformats.org/officeDocument/2006/relationships/hyperlink" Target="https://github.com/blelliott23/MesoConnect" TargetMode="External"/><Relationship Id="rId8" Type="http://schemas.openxmlformats.org/officeDocument/2006/relationships/hyperlink" Target="https://diffusiontensorimaging-repos.github.io/MesoConnect-Tutorial/downloads/MesoConnect_Atlas.zip.sha256" TargetMode="External"/><Relationship Id="rId9" Type="http://schemas.openxmlformats.org/officeDocument/2006/relationships/hyperlink" Target="https://github.com/blelliott23/MesoConnect/blob/main/ROI_RESOURCES.md" TargetMode="External"/><Relationship Id="rId10" Type="http://schemas.openxmlformats.org/officeDocument/2006/relationships/hyperlink" Target="https://diffusiontensorimaging-repos.github.io/MesoConnect-Tutorial/atlas/left_VTA_0.25_bin.nii.gz" TargetMode="External"/><Relationship Id="rId11" Type="http://schemas.openxmlformats.org/officeDocument/2006/relationships/hyperlink" Target="https://diffusiontensorimaging-repos.github.io/MesoConnect-Tutorial/atlas/right_VTA_0.25_bin.nii.gz" TargetMode="External"/><Relationship Id="rId12" Type="http://schemas.openxmlformats.org/officeDocument/2006/relationships/hyperlink" Target="https://diffusiontensorimaging-repos.github.io/MesoConnect-Tutorial/atlas/HPC_L_0.5_bin.nii.gz" TargetMode="External"/><Relationship Id="rId13" Type="http://schemas.openxmlformats.org/officeDocument/2006/relationships/hyperlink" Target="https://diffusiontensorimaging-repos.github.io/MesoConnect-Tutorial/atlas/HPC_R_0.5_bin.nii.gz" TargetMode="External"/><Relationship Id="rId14" Type="http://schemas.openxmlformats.org/officeDocument/2006/relationships/hyperlink" Target="https://diffusiontensorimaging-repos.github.io/Diffusion-MRI-Preprocessing/docs/intro" TargetMode="External"/><Relationship Id="rId15" Type="http://schemas.openxmlformats.org/officeDocument/2006/relationships/hyperlink" Target="https://diffusiontensorimaging-repos.github.io/Diffusion-MRI-Preprocessing/docs/pipeline/required-outputs" TargetMode="External"/><Relationship Id="rId16" Type="http://schemas.openxmlformats.org/officeDocument/2006/relationships/hyperlink" Target="https://diffusiontensorimaging-repos.github.io/Diffusion-MRI-Preprocessing/docs/pipeline/skull-stripping"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hyperlink" Target="https://diffusiontensorimaging-repos.github.io/Diffusion-MRI-Preprocessing/docs/pipeline/fod-estimation" TargetMode="External"/><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hyperlink" Target="https://diffusiontensorimaging-repos.github.io/MesoConnect-Tutorial/explorer/" TargetMode="External"/><Relationship Id="rId38" Type="http://schemas.openxmlformats.org/officeDocument/2006/relationships/hyperlink" Target="https://diffusiontensorimaging-repos.github.io/MesoConnect-Tutorial/explorer/sample_results.csv" TargetMode="External"/><Relationship Id="rId39" Type="http://schemas.openxmlformats.org/officeDocument/2006/relationships/hyperlink" Target="https://diffusiontensorimaging-repos.github.io/Diffusion-MRI-Preprocessing/docs/intro" TargetMode="External"/><Relationship Id="rId40" Type="http://schemas.openxmlformats.org/officeDocument/2006/relationships/hyperlink" Target="https://diffusiontensorimaging-repos.github.io/Diffusion-MRI-Preprocessing/docs/intro" TargetMode="External"/><Relationship Id="rId41" Type="http://schemas.openxmlformats.org/officeDocument/2006/relationships/hyperlink" Target="https://diffusiontensorimaging-repos.github.io/Diffusion-MRI-Preprocessing/docs/pipeline/response-functions" TargetMode="External"/><Relationship Id="rId42" Type="http://schemas.openxmlformats.org/officeDocument/2006/relationships/hyperlink" Target="https://diffusiontensorimaging-repos.github.io/Diffusion-MRI-Preprocessing/docs/pipeline/fod-estimation" TargetMode="External"/><Relationship Id="rId43" Type="http://schemas.openxmlformats.org/officeDocument/2006/relationships/hyperlink" Target="https://github.com/DiffusionTensorImaging-Repos/SDN-IMPACT-DTI" TargetMode="External"/><Relationship Id="rId44" Type="http://schemas.openxmlformats.org/officeDocument/2006/relationships/hyperlink" Target="https://diffusiontensorimaging-repos.github.io/MesoConnect-Tutorial/supplement/MesoConnect_Supplementary_Methods.pdf" TargetMode="External"/><Relationship Id="rId45" Type="http://schemas.openxmlformats.org/officeDocument/2006/relationships/hyperlink" Target="https://diffusiontensorimaging-repos.github.io/MesoConnect-Tutorial/supplement/MesoConnect_Supplementary_Methods.docx" TargetMode="External"/><Relationship Id="rId46" Type="http://schemas.openxmlformats.org/officeDocument/2006/relationships/hyperlink" Target="https://github.com/blelliott23/MesoConnect" TargetMode="External"/><Relationship Id="rId47" Type="http://schemas.openxmlformats.org/officeDocument/2006/relationships/hyperlink" Target="https://doi.org/10.1016/j.media.2007.06.004" TargetMode="External"/><Relationship Id="rId48" Type="http://schemas.openxmlformats.org/officeDocument/2006/relationships/hyperlink" Target="https://doi.org/10.1016/j.neuroimage.2014.10.026" TargetMode="External"/><Relationship Id="rId49" Type="http://schemas.openxmlformats.org/officeDocument/2006/relationships/hyperlink" Target="https://doi.org/10.1176/appi.ajp.162.7.1256" TargetMode="External"/><Relationship Id="rId50" Type="http://schemas.openxmlformats.org/officeDocument/2006/relationships/hyperlink" Target="https://doi.org/10.1080/07350015.1983.10509354" TargetMode="External"/><Relationship Id="rId51" Type="http://schemas.openxmlformats.org/officeDocument/2006/relationships/hyperlink" Target="https://doi.org/10.3389/fnins.2012.00175" TargetMode="External"/><Relationship Id="rId52" Type="http://schemas.openxmlformats.org/officeDocument/2006/relationships/hyperlink" Target="https://doi.org/10.3389/fninf.2014.00008" TargetMode="External"/><Relationship Id="rId53" Type="http://schemas.openxmlformats.org/officeDocument/2006/relationships/hyperlink" Target="https://doi.org/10.1016/j.neuroimage.2022.119474" TargetMode="External"/><Relationship Id="rId54" Type="http://schemas.openxmlformats.org/officeDocument/2006/relationships/hyperlink" Target="https://doi.org/10.1016/j.neuroimage.2011.09.015" TargetMode="External"/><Relationship Id="rId55" Type="http://schemas.openxmlformats.org/officeDocument/2006/relationships/hyperlink" Target="https://doi.org/10.1016/j.neuroimage.2014.07.061" TargetMode="External"/><Relationship Id="rId56" Type="http://schemas.openxmlformats.org/officeDocument/2006/relationships/hyperlink" Target="https://doi.org/10.52294/e6198273-b8e3-4b63-babb-6e6b0da10669" TargetMode="External"/><Relationship Id="rId57" Type="http://schemas.openxmlformats.org/officeDocument/2006/relationships/hyperlink" Target="https://doi.org/10.1016/j.schres.2005.11.020" TargetMode="External"/><Relationship Id="rId58" Type="http://schemas.openxmlformats.org/officeDocument/2006/relationships/hyperlink" Target="https://doi.org/10.1016/j.neuroimage.2014.06.047" TargetMode="External"/><Relationship Id="rId59" Type="http://schemas.openxmlformats.org/officeDocument/2006/relationships/hyperlink" Target="https://doi.org/10.1016/j.neuroimage.2021.118749" TargetMode="External"/><Relationship Id="rId60" Type="http://schemas.openxmlformats.org/officeDocument/2006/relationships/hyperlink" Target="https://doi.org/10.1038/sdata.2018.63" TargetMode="External"/><Relationship Id="rId61" Type="http://schemas.openxmlformats.org/officeDocument/2006/relationships/hyperlink" Target="https://doi.org/10.1016/j.neuroimage.2019.116137" TargetMode="External"/><Relationship Id="rId62" Type="http://schemas.openxmlformats.org/officeDocument/2006/relationships/hyperlink" Target="https://doi.org/10.1007/s00429-021-02231-w" TargetMode="External"/><Relationship Id="rId63" Type="http://schemas.openxmlformats.org/officeDocument/2006/relationships/hyperlink" Target="https://doi.org/10.1093/cercor/bhs397" TargetMode="External"/><Relationship Id="rId64" Type="http://schemas.openxmlformats.org/officeDocument/2006/relationships/hyperlink" Target="https://doi.org/10.1016/j.neuroimage.2015.08.004" TargetMode="External"/><Relationship Id="rId65" Type="http://schemas.openxmlformats.org/officeDocument/2006/relationships/hyperlink" Target="https://doi.org/10.1016/j.neuroimage.2014.01.060" TargetMode="External"/><Relationship Id="rId66" Type="http://schemas.openxmlformats.org/officeDocument/2006/relationships/hyperlink" Target="https://doi.org/10.1371/journal.pone.0049790" TargetMode="External"/><Relationship Id="rId67" Type="http://schemas.openxmlformats.org/officeDocument/2006/relationships/hyperlink" Target="https://doi.org/10.1016/j.neuroimage.2012.03.072" TargetMode="Externa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Relationship Id="rId7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