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49D7" w14:textId="152F8610" w:rsidR="005F5448" w:rsidRPr="005D35CD" w:rsidRDefault="00D3010B" w:rsidP="00D3010B">
      <w:pPr>
        <w:jc w:val="center"/>
        <w:rPr>
          <w:b/>
          <w:bCs/>
          <w:sz w:val="36"/>
          <w:szCs w:val="36"/>
          <w:u w:val="single"/>
        </w:rPr>
      </w:pPr>
      <w:r w:rsidRPr="005D35CD">
        <w:rPr>
          <w:b/>
          <w:bCs/>
          <w:sz w:val="36"/>
          <w:szCs w:val="36"/>
          <w:u w:val="single"/>
        </w:rPr>
        <w:t>Rapport d’analyse de</w:t>
      </w:r>
      <w:r w:rsidR="005D35CD" w:rsidRPr="005D35CD">
        <w:rPr>
          <w:b/>
          <w:bCs/>
          <w:sz w:val="36"/>
          <w:szCs w:val="36"/>
          <w:u w:val="single"/>
        </w:rPr>
        <w:t>s</w:t>
      </w:r>
      <w:r w:rsidRPr="005D35CD">
        <w:rPr>
          <w:b/>
          <w:bCs/>
          <w:sz w:val="36"/>
          <w:szCs w:val="36"/>
          <w:u w:val="single"/>
        </w:rPr>
        <w:t xml:space="preserve"> données de vente</w:t>
      </w:r>
    </w:p>
    <w:p w14:paraId="05C636FA" w14:textId="2037D20A" w:rsidR="00D3010B" w:rsidRDefault="00D3010B" w:rsidP="00D3010B">
      <w:pPr>
        <w:jc w:val="center"/>
        <w:rPr>
          <w:rFonts w:ascii="Nunito Sans" w:eastAsia="Times New Roman" w:hAnsi="Nunito Sans" w:cs="Segoe UI"/>
          <w:b/>
          <w:bCs/>
          <w:color w:val="000000"/>
          <w:sz w:val="32"/>
          <w:szCs w:val="32"/>
          <w:lang w:eastAsia="fr-CM"/>
        </w:rPr>
      </w:pPr>
      <w:r>
        <w:rPr>
          <w:b/>
          <w:bCs/>
          <w:sz w:val="32"/>
          <w:szCs w:val="32"/>
        </w:rPr>
        <w:t xml:space="preserve">Nom de l’entreprise : </w:t>
      </w:r>
      <w:r w:rsidRPr="00D3010B">
        <w:rPr>
          <w:rFonts w:ascii="Nunito Sans" w:eastAsia="Times New Roman" w:hAnsi="Nunito Sans" w:cs="Segoe UI"/>
          <w:b/>
          <w:bCs/>
          <w:color w:val="000000"/>
          <w:sz w:val="32"/>
          <w:szCs w:val="32"/>
          <w:lang w:eastAsia="fr-CM"/>
        </w:rPr>
        <w:t>Innova Electronic</w:t>
      </w:r>
    </w:p>
    <w:p w14:paraId="3CF6B255" w14:textId="77E08A41" w:rsidR="00D3010B" w:rsidRPr="005D35CD" w:rsidRDefault="005D35CD" w:rsidP="00B71353">
      <w:pPr>
        <w:jc w:val="both"/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</w:pPr>
      <w:r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>Sources</w:t>
      </w:r>
      <w:r w:rsidR="00D3010B"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 xml:space="preserve"> des données </w:t>
      </w:r>
    </w:p>
    <w:p w14:paraId="34C806C6" w14:textId="576E1D2E" w:rsidR="00D3010B" w:rsidRDefault="00D3010B" w:rsidP="00B71353">
      <w:p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Les données mise a notre disposition ne contiennent ni valeurs aberrantes ni valeurs manquantes.</w:t>
      </w:r>
    </w:p>
    <w:p w14:paraId="1831A290" w14:textId="2DFC1ADF" w:rsidR="005273C6" w:rsidRPr="005D35CD" w:rsidRDefault="005273C6" w:rsidP="00B71353">
      <w:pPr>
        <w:jc w:val="both"/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</w:pPr>
      <w:r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 xml:space="preserve"> </w:t>
      </w:r>
      <w:r w:rsidR="005D35CD"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>Revenue mensuelle</w:t>
      </w:r>
      <w:r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 xml:space="preserve"> </w:t>
      </w:r>
    </w:p>
    <w:p w14:paraId="0ABC1062" w14:textId="77777777" w:rsidR="005D35CD" w:rsidRDefault="005273C6" w:rsidP="00B71353">
      <w:p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Les revenus croissent linéairement de janvier avec la valeur basse de </w:t>
      </w:r>
      <w:r w:rsidRPr="005273C6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987</w:t>
      </w:r>
      <w:r w:rsidR="0064193A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 </w:t>
      </w:r>
      <w:r w:rsidRPr="005273C6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000</w:t>
      </w:r>
      <w:r w:rsidR="0064193A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 xml:space="preserve"> </w:t>
      </w:r>
      <w:r w:rsidR="0064193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en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décembre avec la valeur haute de 2</w:t>
      </w:r>
      <w:r w:rsidRPr="005273C6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 xml:space="preserve"> 072</w:t>
      </w:r>
      <w:r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 </w:t>
      </w:r>
      <w:r w:rsidRPr="005273C6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700</w:t>
      </w:r>
      <w:r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.</w:t>
      </w:r>
      <w:r w:rsidR="007B24B1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 xml:space="preserve"> </w:t>
      </w:r>
      <w:r w:rsidR="007B24B1" w:rsidRPr="007B24B1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La croissance des revenus devient accélér</w:t>
      </w:r>
      <w:r w:rsidR="007B24B1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ée</w:t>
      </w:r>
      <w:r w:rsidR="007B24B1" w:rsidRPr="007B24B1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</w:t>
      </w:r>
      <w:r w:rsidR="007B24B1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des</w:t>
      </w:r>
      <w:r w:rsidR="007B24B1" w:rsidRPr="007B24B1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juins</w:t>
      </w:r>
    </w:p>
    <w:p w14:paraId="33B08C16" w14:textId="13610C0E" w:rsidR="005273C6" w:rsidRPr="005D35CD" w:rsidRDefault="005D35CD" w:rsidP="00B71353">
      <w:pPr>
        <w:jc w:val="both"/>
        <w:rPr>
          <w:rFonts w:ascii="Nunito Sans" w:eastAsia="Times New Roman" w:hAnsi="Nunito Sans" w:cs="Segoe UI"/>
          <w:color w:val="000000"/>
          <w:sz w:val="28"/>
          <w:szCs w:val="28"/>
          <w:lang w:eastAsia="fr-CM"/>
        </w:rPr>
      </w:pPr>
      <w:r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>Les</w:t>
      </w:r>
      <w:r w:rsidR="005273C6"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 xml:space="preserve"> cinq produits les plus vendus.</w:t>
      </w:r>
    </w:p>
    <w:p w14:paraId="6FD1BC83" w14:textId="75220A30" w:rsidR="005273C6" w:rsidRDefault="005273C6" w:rsidP="00B71353">
      <w:p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La tendance est croissante durant l’années de janvier à décembre, cependant :</w:t>
      </w:r>
    </w:p>
    <w:p w14:paraId="4B929438" w14:textId="0D4D6C46" w:rsidR="0057696C" w:rsidRDefault="0057696C" w:rsidP="00B71353">
      <w:pPr>
        <w:pStyle w:val="Paragraphedeliste"/>
        <w:numPr>
          <w:ilvl w:val="0"/>
          <w:numId w:val="1"/>
        </w:num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 w:rsidRPr="005273C6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En termes de</w:t>
      </w:r>
      <w:r w:rsidR="005273C6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revenu, 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les mêmes produits</w:t>
      </w:r>
      <w:r w:rsidR="005273C6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occupent le top5 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en gardant leurs positions durant toute l’années ainsi nous avons :</w:t>
      </w:r>
    </w:p>
    <w:p w14:paraId="6C8984D5" w14:textId="48EB2FDC" w:rsidR="0057696C" w:rsidRPr="007F355B" w:rsidRDefault="0057696C" w:rsidP="00B71353">
      <w:pPr>
        <w:pStyle w:val="Paragraphedeliste"/>
        <w:jc w:val="both"/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</w:pPr>
      <w:r w:rsidRPr="0057696C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1 Laptop</w:t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2 Smartphone</w:t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3 Tablet</w:t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4 Monitor</w:t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5 Processor</w:t>
      </w:r>
    </w:p>
    <w:p w14:paraId="413ADAE1" w14:textId="5B1FFD90" w:rsidR="0057696C" w:rsidRDefault="0057696C" w:rsidP="00B71353">
      <w:pPr>
        <w:pStyle w:val="Paragraphedeliste"/>
        <w:numPr>
          <w:ilvl w:val="0"/>
          <w:numId w:val="1"/>
        </w:num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 w:rsidRPr="005273C6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En termes d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’unités vendu, les mêmes produits occupent le top5 en gardant leurs positions durant toute l’années ainsi nous avons :</w:t>
      </w:r>
    </w:p>
    <w:p w14:paraId="044D111D" w14:textId="1D8C0FBA" w:rsidR="0057696C" w:rsidRPr="007F355B" w:rsidRDefault="0057696C" w:rsidP="00B71353">
      <w:pPr>
        <w:pStyle w:val="Paragraphedeliste"/>
        <w:jc w:val="both"/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</w:pPr>
      <w:r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1 </w:t>
      </w:r>
      <w:r w:rsidRPr="0057696C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smartphone</w:t>
      </w:r>
      <w:r w:rsidRPr="0057696C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ab/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2 Headphones</w:t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3 Power Bank</w:t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4 Monitor</w:t>
      </w:r>
      <w:r w:rsid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 xml:space="preserve">, 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>5 USB Cable</w:t>
      </w:r>
      <w:r w:rsidRPr="007F355B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val="en-US" w:eastAsia="fr-CM"/>
        </w:rPr>
        <w:tab/>
      </w:r>
    </w:p>
    <w:p w14:paraId="4DD5AA11" w14:textId="1CD6AEE8" w:rsidR="007F355B" w:rsidRDefault="008E6569" w:rsidP="00B71353">
      <w:p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 w:rsidRPr="008E6569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Nous pouvons donc dire q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ue le </w:t>
      </w:r>
      <w:r w:rsidRPr="008E6569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smartphone, le monitor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sont les produits qui tire</w:t>
      </w:r>
      <w:r w:rsidR="005D35CD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nt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les ventes de l’entreprise en termes de revenu et d’unités vendus.</w:t>
      </w:r>
    </w:p>
    <w:p w14:paraId="43D30D1F" w14:textId="5D1B7A55" w:rsidR="008E6569" w:rsidRPr="005D35CD" w:rsidRDefault="007B24B1" w:rsidP="00B71353">
      <w:pPr>
        <w:jc w:val="both"/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</w:pPr>
      <w:r w:rsidRPr="005D35CD">
        <w:rPr>
          <w:rFonts w:ascii="Nunito Sans" w:eastAsia="Times New Roman" w:hAnsi="Nunito Sans" w:cs="Segoe UI"/>
          <w:b/>
          <w:bCs/>
          <w:color w:val="000000"/>
          <w:sz w:val="28"/>
          <w:szCs w:val="28"/>
          <w:lang w:eastAsia="fr-CM"/>
        </w:rPr>
        <w:t xml:space="preserve">Recommandation </w:t>
      </w:r>
    </w:p>
    <w:p w14:paraId="2D7E7CED" w14:textId="335C7049" w:rsidR="007B24B1" w:rsidRPr="007C7B2A" w:rsidRDefault="007B24B1" w:rsidP="00B71353">
      <w:pPr>
        <w:pStyle w:val="Paragraphedeliste"/>
        <w:numPr>
          <w:ilvl w:val="0"/>
          <w:numId w:val="2"/>
        </w:num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 w:rsidRPr="00B71353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Innova Electric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peut lancer des campagnes promotionnent </w:t>
      </w:r>
      <w:r w:rsidR="00B71353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dè</w:t>
      </w:r>
      <w:r w:rsidR="00B71353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s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juin</w:t>
      </w:r>
      <w:r w:rsidR="00B71353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; en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effet les clients </w:t>
      </w:r>
      <w:r w:rsidR="00B71353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doi</w:t>
      </w:r>
      <w:r w:rsidR="00B71353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vent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avoir plus de revenu dès juin.</w:t>
      </w:r>
      <w:r w:rsidR="00B71353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Vu l’accélération du rythme des achats</w:t>
      </w:r>
      <w:r w:rsidR="005D35CD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.</w:t>
      </w:r>
    </w:p>
    <w:p w14:paraId="449DB41F" w14:textId="08B43F1C" w:rsidR="007B24B1" w:rsidRPr="007C7B2A" w:rsidRDefault="007B24B1" w:rsidP="00B71353">
      <w:pPr>
        <w:pStyle w:val="Paragraphedeliste"/>
        <w:numPr>
          <w:ilvl w:val="0"/>
          <w:numId w:val="2"/>
        </w:num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Les deux produits les plus populaire </w:t>
      </w:r>
      <w:r w:rsidR="007C7B2A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étant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le smart</w:t>
      </w:r>
      <w:r w:rsidR="007C7B2A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phone et le monitor, en organisant des campagnes marketing pour ces deux produits, nous sommes </w:t>
      </w:r>
      <w:r w:rsidR="00B71353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sûr</w:t>
      </w:r>
      <w:r w:rsidR="007C7B2A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de toucher plus de cibles</w:t>
      </w:r>
      <w:r w:rsidR="00B71353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.</w:t>
      </w:r>
    </w:p>
    <w:p w14:paraId="22BCDEC4" w14:textId="77777777" w:rsidR="00B71353" w:rsidRDefault="007C7B2A" w:rsidP="00B71353">
      <w:pPr>
        <w:pStyle w:val="Paragraphedeliste"/>
        <w:numPr>
          <w:ilvl w:val="0"/>
          <w:numId w:val="2"/>
        </w:num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Aucun produit sur les </w:t>
      </w:r>
      <w:r w:rsidRPr="005D35CD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 xml:space="preserve">50 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ne couvre plus de </w:t>
      </w:r>
      <w:r w:rsidRPr="005D35CD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1,5% revenu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ni des ventes. </w:t>
      </w:r>
      <w:r w:rsidR="00B71353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Il</w:t>
      </w:r>
      <w:r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n’est pas nécessaire de privilégier un produit</w:t>
      </w:r>
      <w:r w:rsidR="00B71353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.</w:t>
      </w:r>
    </w:p>
    <w:p w14:paraId="471EC34C" w14:textId="0AD6C622" w:rsidR="007C7B2A" w:rsidRPr="007C7B2A" w:rsidRDefault="00B71353" w:rsidP="00B71353">
      <w:pPr>
        <w:pStyle w:val="Paragraphedeliste"/>
        <w:numPr>
          <w:ilvl w:val="0"/>
          <w:numId w:val="2"/>
        </w:numPr>
        <w:jc w:val="both"/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Une double analyse de la </w:t>
      </w:r>
      <w:r w:rsidRPr="005D35CD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concentration des produits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</w:t>
      </w:r>
      <w:r w:rsidR="005D35CD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a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</w:t>
      </w:r>
      <w:r w:rsidR="005D35CD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montré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que les ventes sont concentrées autour de </w:t>
      </w:r>
      <w:r w:rsidRPr="005D35CD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1000 unités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vendue</w:t>
      </w:r>
      <w:r w:rsidR="005D35CD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s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annuellement pour des revenus autour de </w:t>
      </w:r>
      <w:r w:rsidRPr="005D35CD">
        <w:rPr>
          <w:rFonts w:ascii="Nunito Sans" w:eastAsia="Times New Roman" w:hAnsi="Nunito Sans" w:cs="Segoe UI"/>
          <w:b/>
          <w:bCs/>
          <w:color w:val="000000"/>
          <w:sz w:val="24"/>
          <w:szCs w:val="24"/>
          <w:lang w:eastAsia="fr-CM"/>
        </w:rPr>
        <w:t>50000</w:t>
      </w:r>
      <w: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>, ceci est très utile pour le gestionnaire des stocks afin d’éviter d’avoir les produits avariés.</w:t>
      </w:r>
      <w:r w:rsidR="007C7B2A" w:rsidRPr="007C7B2A"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  <w:t xml:space="preserve"> </w:t>
      </w:r>
    </w:p>
    <w:p w14:paraId="5275CB80" w14:textId="77777777" w:rsidR="007B24B1" w:rsidRPr="008E6569" w:rsidRDefault="007B24B1" w:rsidP="008E6569">
      <w:pP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</w:p>
    <w:p w14:paraId="734B9ECC" w14:textId="77777777" w:rsidR="00D3010B" w:rsidRPr="008E6569" w:rsidRDefault="00D3010B" w:rsidP="00D3010B">
      <w:pPr>
        <w:rPr>
          <w:rFonts w:ascii="Nunito Sans" w:eastAsia="Times New Roman" w:hAnsi="Nunito Sans" w:cs="Segoe UI"/>
          <w:color w:val="000000"/>
          <w:sz w:val="24"/>
          <w:szCs w:val="24"/>
          <w:lang w:eastAsia="fr-CM"/>
        </w:rPr>
      </w:pPr>
    </w:p>
    <w:sectPr w:rsidR="00D3010B" w:rsidRPr="008E6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7654"/>
    <w:multiLevelType w:val="hybridMultilevel"/>
    <w:tmpl w:val="90A45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41A19"/>
    <w:multiLevelType w:val="hybridMultilevel"/>
    <w:tmpl w:val="FAD419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92400">
    <w:abstractNumId w:val="0"/>
  </w:num>
  <w:num w:numId="2" w16cid:durableId="196499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0B"/>
    <w:rsid w:val="001D61C0"/>
    <w:rsid w:val="005273C6"/>
    <w:rsid w:val="0057696C"/>
    <w:rsid w:val="005D35CD"/>
    <w:rsid w:val="005F5448"/>
    <w:rsid w:val="0064193A"/>
    <w:rsid w:val="007B24B1"/>
    <w:rsid w:val="007C7B2A"/>
    <w:rsid w:val="007F355B"/>
    <w:rsid w:val="008E6569"/>
    <w:rsid w:val="00B71353"/>
    <w:rsid w:val="00D3010B"/>
    <w:rsid w:val="00F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8AA9"/>
  <w15:chartTrackingRefBased/>
  <w15:docId w15:val="{FFB69064-E17E-4CC2-8740-891CD857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2024-04-13T06:12:00Z</dcterms:created>
  <dcterms:modified xsi:type="dcterms:W3CDTF">2024-04-16T05:08:00Z</dcterms:modified>
</cp:coreProperties>
</file>