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283B4" w14:textId="280740B9" w:rsidR="009E46C0" w:rsidRPr="006D37D4" w:rsidRDefault="001812F1">
      <w:pPr>
        <w:rPr>
          <w:b/>
          <w:bCs/>
          <w:lang w:val="en-US"/>
        </w:rPr>
      </w:pPr>
      <w:r w:rsidRPr="001812F1">
        <w:rPr>
          <w:noProof/>
          <w:sz w:val="28"/>
          <w:szCs w:val="28"/>
        </w:rPr>
        <w:drawing>
          <wp:anchor distT="0" distB="0" distL="114300" distR="114300" simplePos="0" relativeHeight="251658240" behindDoc="0" locked="0" layoutInCell="1" allowOverlap="1" wp14:anchorId="1486FFA3" wp14:editId="38ECD656">
            <wp:simplePos x="0" y="0"/>
            <wp:positionH relativeFrom="column">
              <wp:posOffset>4171950</wp:posOffset>
            </wp:positionH>
            <wp:positionV relativeFrom="paragraph">
              <wp:posOffset>-571500</wp:posOffset>
            </wp:positionV>
            <wp:extent cx="1981200" cy="1131383"/>
            <wp:effectExtent l="0" t="0" r="0" b="0"/>
            <wp:wrapNone/>
            <wp:docPr id="301125344" name="Picture 301125344" descr="A logo with a hexagon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25344" name="Picture 301125344" descr="A logo with a hexagon and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1200" cy="1131383"/>
                    </a:xfrm>
                    <a:prstGeom prst="rect">
                      <a:avLst/>
                    </a:prstGeom>
                  </pic:spPr>
                </pic:pic>
              </a:graphicData>
            </a:graphic>
            <wp14:sizeRelH relativeFrom="margin">
              <wp14:pctWidth>0</wp14:pctWidth>
            </wp14:sizeRelH>
            <wp14:sizeRelV relativeFrom="margin">
              <wp14:pctHeight>0</wp14:pctHeight>
            </wp14:sizeRelV>
          </wp:anchor>
        </w:drawing>
      </w:r>
      <w:r w:rsidR="00E10C60" w:rsidRPr="001812F1">
        <w:rPr>
          <w:b/>
          <w:bCs/>
          <w:sz w:val="28"/>
          <w:szCs w:val="28"/>
          <w:lang w:val="en-US"/>
        </w:rPr>
        <w:t>Lockhart Annual Review Meeting Note</w:t>
      </w:r>
    </w:p>
    <w:tbl>
      <w:tblPr>
        <w:tblStyle w:val="TableGrid"/>
        <w:tblW w:w="6990" w:type="dxa"/>
        <w:tblLook w:val="04A0" w:firstRow="1" w:lastRow="0" w:firstColumn="1" w:lastColumn="0" w:noHBand="0" w:noVBand="1"/>
      </w:tblPr>
      <w:tblGrid>
        <w:gridCol w:w="2865"/>
        <w:gridCol w:w="4125"/>
      </w:tblGrid>
      <w:tr w:rsidR="006D37D4" w14:paraId="7E463B8F" w14:textId="77777777" w:rsidTr="6E197D46">
        <w:tc>
          <w:tcPr>
            <w:tcW w:w="2865" w:type="dxa"/>
          </w:tcPr>
          <w:p w14:paraId="7DDF0861" w14:textId="78A4C6D8" w:rsidR="006D37D4" w:rsidRPr="00B31D64" w:rsidRDefault="006D37D4" w:rsidP="6E197D46">
            <w:pPr>
              <w:rPr>
                <w:b/>
                <w:bCs/>
                <w:lang w:val="en-US"/>
              </w:rPr>
            </w:pPr>
            <w:r w:rsidRPr="6E197D46">
              <w:rPr>
                <w:b/>
                <w:bCs/>
                <w:lang w:val="en-US"/>
              </w:rPr>
              <w:t>Client Name</w:t>
            </w:r>
            <w:r w:rsidR="18FD3619" w:rsidRPr="6E197D46">
              <w:rPr>
                <w:b/>
                <w:bCs/>
                <w:lang w:val="en-US"/>
              </w:rPr>
              <w:t xml:space="preserve"> </w:t>
            </w:r>
          </w:p>
        </w:tc>
        <w:tc>
          <w:tcPr>
            <w:tcW w:w="4125" w:type="dxa"/>
          </w:tcPr>
          <w:p w14:paraId="7051696C" w14:textId="4CAFA2F6" w:rsidR="006D37D4" w:rsidRDefault="00E13625">
            <w:pPr>
              <w:rPr>
                <w:lang w:val="en-US"/>
              </w:rPr>
            </w:pPr>
            <w:r>
              <w:rPr>
                <w:lang w:val="en-US"/>
              </w:rPr>
              <w:t>Client A</w:t>
            </w:r>
          </w:p>
        </w:tc>
      </w:tr>
      <w:tr w:rsidR="006D37D4" w14:paraId="3F25A83B" w14:textId="77777777" w:rsidTr="6E197D46">
        <w:tc>
          <w:tcPr>
            <w:tcW w:w="2865" w:type="dxa"/>
          </w:tcPr>
          <w:p w14:paraId="6767C95E" w14:textId="15872316" w:rsidR="006D37D4" w:rsidRPr="001812F1" w:rsidRDefault="006D37D4">
            <w:pPr>
              <w:rPr>
                <w:b/>
                <w:bCs/>
                <w:lang w:val="en-US"/>
              </w:rPr>
            </w:pPr>
            <w:r w:rsidRPr="001812F1">
              <w:rPr>
                <w:b/>
                <w:bCs/>
                <w:lang w:val="en-US"/>
              </w:rPr>
              <w:t>Date of Meeting</w:t>
            </w:r>
          </w:p>
        </w:tc>
        <w:tc>
          <w:tcPr>
            <w:tcW w:w="4125" w:type="dxa"/>
          </w:tcPr>
          <w:p w14:paraId="13A5150F" w14:textId="1E856554" w:rsidR="006D37D4" w:rsidRDefault="00B31D64">
            <w:pPr>
              <w:rPr>
                <w:lang w:val="en-US"/>
              </w:rPr>
            </w:pPr>
            <w:r>
              <w:rPr>
                <w:lang w:val="en-US"/>
              </w:rPr>
              <w:t>01.04.25</w:t>
            </w:r>
          </w:p>
        </w:tc>
      </w:tr>
      <w:tr w:rsidR="006D37D4" w14:paraId="739A2E2D" w14:textId="77777777" w:rsidTr="6E197D46">
        <w:tc>
          <w:tcPr>
            <w:tcW w:w="2865" w:type="dxa"/>
          </w:tcPr>
          <w:p w14:paraId="22B3B9B9" w14:textId="5B51705F" w:rsidR="006D37D4" w:rsidRPr="001812F1" w:rsidRDefault="006D37D4">
            <w:pPr>
              <w:rPr>
                <w:b/>
                <w:bCs/>
                <w:lang w:val="en-US"/>
              </w:rPr>
            </w:pPr>
            <w:r w:rsidRPr="001812F1">
              <w:rPr>
                <w:b/>
                <w:bCs/>
                <w:lang w:val="en-US"/>
              </w:rPr>
              <w:t>Location of Meeting</w:t>
            </w:r>
          </w:p>
        </w:tc>
        <w:tc>
          <w:tcPr>
            <w:tcW w:w="4125" w:type="dxa"/>
          </w:tcPr>
          <w:p w14:paraId="63E8C353" w14:textId="7690BE67" w:rsidR="006D37D4" w:rsidRDefault="00B31D64">
            <w:pPr>
              <w:rPr>
                <w:lang w:val="en-US"/>
              </w:rPr>
            </w:pPr>
            <w:r>
              <w:rPr>
                <w:lang w:val="en-US"/>
              </w:rPr>
              <w:t xml:space="preserve">Teams </w:t>
            </w:r>
            <w:r w:rsidR="009B7A18">
              <w:rPr>
                <w:lang w:val="en-US"/>
              </w:rPr>
              <w:t>(from the Premier Inn Walsall, UK)</w:t>
            </w:r>
          </w:p>
        </w:tc>
      </w:tr>
      <w:tr w:rsidR="6E197D46" w14:paraId="3B4F95C6" w14:textId="77777777" w:rsidTr="6E197D46">
        <w:trPr>
          <w:trHeight w:val="300"/>
        </w:trPr>
        <w:tc>
          <w:tcPr>
            <w:tcW w:w="2865" w:type="dxa"/>
          </w:tcPr>
          <w:p w14:paraId="17BDE1F2" w14:textId="705355C1" w:rsidR="52AA275D" w:rsidRPr="00B31D64" w:rsidRDefault="52AA275D" w:rsidP="6E197D46">
            <w:pPr>
              <w:rPr>
                <w:b/>
                <w:bCs/>
                <w:lang w:val="en-US"/>
              </w:rPr>
            </w:pPr>
            <w:r w:rsidRPr="00B31D64">
              <w:rPr>
                <w:b/>
                <w:bCs/>
                <w:lang w:val="en-US"/>
              </w:rPr>
              <w:t>C</w:t>
            </w:r>
            <w:r w:rsidR="00B31D64" w:rsidRPr="00B31D64">
              <w:rPr>
                <w:b/>
                <w:bCs/>
                <w:lang w:val="en-US"/>
              </w:rPr>
              <w:t xml:space="preserve">lient in decumulation </w:t>
            </w:r>
          </w:p>
        </w:tc>
        <w:tc>
          <w:tcPr>
            <w:tcW w:w="4125" w:type="dxa"/>
          </w:tcPr>
          <w:p w14:paraId="3B0F570F" w14:textId="3C41636D" w:rsidR="6E197D46" w:rsidRPr="00B31D64" w:rsidRDefault="00B31D64" w:rsidP="6E197D46">
            <w:pPr>
              <w:rPr>
                <w:lang w:val="en-US"/>
              </w:rPr>
            </w:pPr>
            <w:r w:rsidRPr="00B31D64">
              <w:rPr>
                <w:lang w:val="en-US"/>
              </w:rPr>
              <w:t xml:space="preserve">No </w:t>
            </w:r>
          </w:p>
        </w:tc>
      </w:tr>
    </w:tbl>
    <w:p w14:paraId="39F6FAA3" w14:textId="2B67E948" w:rsidR="00E10C60" w:rsidRDefault="00E10C60" w:rsidP="6E197D46"/>
    <w:p w14:paraId="5EC58996" w14:textId="5EB8C28F" w:rsidR="00E10C60" w:rsidRPr="00CA39D7" w:rsidRDefault="00E10C60" w:rsidP="00E10C60">
      <w:pPr>
        <w:pStyle w:val="ListParagraph"/>
        <w:numPr>
          <w:ilvl w:val="0"/>
          <w:numId w:val="3"/>
        </w:numPr>
        <w:rPr>
          <w:b/>
          <w:bCs/>
          <w:lang w:val="en-US"/>
        </w:rPr>
      </w:pPr>
      <w:r w:rsidRPr="00CA39D7">
        <w:rPr>
          <w:b/>
          <w:bCs/>
          <w:lang w:val="en-US"/>
        </w:rPr>
        <w:t xml:space="preserve">Update on Client Circumstances </w:t>
      </w:r>
    </w:p>
    <w:p w14:paraId="6492EA78" w14:textId="77777777" w:rsidR="006D37D4" w:rsidRDefault="006D37D4" w:rsidP="006D37D4">
      <w:pPr>
        <w:pStyle w:val="ListParagraph"/>
        <w:rPr>
          <w:lang w:val="en-US"/>
        </w:rPr>
      </w:pPr>
    </w:p>
    <w:p w14:paraId="1444B399" w14:textId="72B433FB" w:rsidR="00CA39D7" w:rsidRPr="006D37D4" w:rsidRDefault="00CA39D7" w:rsidP="006D37D4">
      <w:pPr>
        <w:pStyle w:val="ListParagraph"/>
        <w:rPr>
          <w:lang w:val="en-US"/>
        </w:rPr>
      </w:pPr>
      <w:r>
        <w:rPr>
          <w:lang w:val="en-US"/>
        </w:rPr>
        <w:t xml:space="preserve">You continue with your </w:t>
      </w:r>
      <w:r w:rsidR="00186E50">
        <w:rPr>
          <w:lang w:val="en-US"/>
        </w:rPr>
        <w:t xml:space="preserve">pro-bono work for </w:t>
      </w:r>
      <w:r w:rsidR="00E13625">
        <w:rPr>
          <w:lang w:val="en-US"/>
        </w:rPr>
        <w:t>XYZ</w:t>
      </w:r>
      <w:r w:rsidR="00186E50">
        <w:rPr>
          <w:lang w:val="en-US"/>
        </w:rPr>
        <w:t xml:space="preserve"> in H</w:t>
      </w:r>
      <w:r w:rsidR="00644342">
        <w:rPr>
          <w:lang w:val="en-US"/>
        </w:rPr>
        <w:t xml:space="preserve">ong </w:t>
      </w:r>
      <w:r w:rsidR="00186E50">
        <w:rPr>
          <w:lang w:val="en-US"/>
        </w:rPr>
        <w:t>K</w:t>
      </w:r>
      <w:r w:rsidR="00644342">
        <w:rPr>
          <w:lang w:val="en-US"/>
        </w:rPr>
        <w:t>ong</w:t>
      </w:r>
      <w:r w:rsidR="00186E50">
        <w:rPr>
          <w:lang w:val="en-US"/>
        </w:rPr>
        <w:t>. Whilst this is an unpaid role it is one that you enjoy very much</w:t>
      </w:r>
      <w:r w:rsidR="00644342">
        <w:rPr>
          <w:lang w:val="en-US"/>
        </w:rPr>
        <w:t xml:space="preserve"> and </w:t>
      </w:r>
      <w:r w:rsidR="000F3D6A">
        <w:rPr>
          <w:lang w:val="en-US"/>
        </w:rPr>
        <w:t xml:space="preserve">one that you </w:t>
      </w:r>
      <w:r w:rsidR="00644342">
        <w:rPr>
          <w:lang w:val="en-US"/>
        </w:rPr>
        <w:t xml:space="preserve">expect to continue with for the foreseeable future. You have relatively modest outgoings the largest of which </w:t>
      </w:r>
      <w:r w:rsidR="000F3D6A">
        <w:rPr>
          <w:lang w:val="en-US"/>
        </w:rPr>
        <w:t>is the</w:t>
      </w:r>
      <w:r w:rsidR="00644342">
        <w:rPr>
          <w:lang w:val="en-US"/>
        </w:rPr>
        <w:t xml:space="preserve"> rent on your HK apartme</w:t>
      </w:r>
      <w:r w:rsidR="000F3D6A">
        <w:rPr>
          <w:lang w:val="en-US"/>
        </w:rPr>
        <w:t xml:space="preserve">nt although you have significant liquidity in addition to your invested assets </w:t>
      </w:r>
      <w:r w:rsidR="00051282">
        <w:rPr>
          <w:lang w:val="en-US"/>
        </w:rPr>
        <w:t xml:space="preserve">which is where your outgoings are currently met from. Whilst it is not currently your plan this liquidity would also allow you to </w:t>
      </w:r>
      <w:r w:rsidR="00D61105">
        <w:rPr>
          <w:lang w:val="en-US"/>
        </w:rPr>
        <w:t>purchase</w:t>
      </w:r>
      <w:r w:rsidR="00051282">
        <w:rPr>
          <w:lang w:val="en-US"/>
        </w:rPr>
        <w:t xml:space="preserve"> a property in HK should you wish. </w:t>
      </w:r>
      <w:r w:rsidR="000F3D6A">
        <w:rPr>
          <w:lang w:val="en-US"/>
        </w:rPr>
        <w:t xml:space="preserve"> </w:t>
      </w:r>
    </w:p>
    <w:p w14:paraId="654532D4" w14:textId="5FC19F8D" w:rsidR="3BED0769" w:rsidRDefault="3BED0769" w:rsidP="3BED0769">
      <w:pPr>
        <w:pStyle w:val="ListParagraph"/>
        <w:rPr>
          <w:lang w:val="en-US"/>
        </w:rPr>
      </w:pPr>
    </w:p>
    <w:p w14:paraId="3183B0C5" w14:textId="5CA9A64F" w:rsidR="3EC286BB" w:rsidRPr="00E30EAE" w:rsidRDefault="3EC286BB" w:rsidP="3BED0769">
      <w:pPr>
        <w:pStyle w:val="ListParagraph"/>
        <w:numPr>
          <w:ilvl w:val="0"/>
          <w:numId w:val="3"/>
        </w:numPr>
        <w:rPr>
          <w:b/>
          <w:bCs/>
          <w:lang w:val="en-US"/>
        </w:rPr>
      </w:pPr>
      <w:r w:rsidRPr="00E30EAE">
        <w:rPr>
          <w:b/>
          <w:bCs/>
          <w:lang w:val="en-US"/>
        </w:rPr>
        <w:t xml:space="preserve">Objectives </w:t>
      </w:r>
    </w:p>
    <w:p w14:paraId="136BC58E" w14:textId="2A755330" w:rsidR="000C3277" w:rsidRPr="007C35CD" w:rsidRDefault="00E30EAE" w:rsidP="00897544">
      <w:pPr>
        <w:ind w:left="720"/>
        <w:rPr>
          <w:lang w:val="en-US"/>
        </w:rPr>
      </w:pPr>
      <w:r w:rsidRPr="007C35CD">
        <w:rPr>
          <w:lang w:val="en-US"/>
        </w:rPr>
        <w:t xml:space="preserve">You see your invested assets as a pool of capital that will be able to meet your expenditure needs for the rest of your life.  </w:t>
      </w:r>
      <w:r w:rsidR="00CA39D7">
        <w:rPr>
          <w:lang w:val="en-US"/>
        </w:rPr>
        <w:t xml:space="preserve">You have a generally cautious attitude to risk however accept that sufficient investment risk needs to be taken to allow the prospect of being able to protect the purchasing power of your capital. </w:t>
      </w:r>
    </w:p>
    <w:p w14:paraId="10A94514" w14:textId="23617A04" w:rsidR="3BED0769" w:rsidRDefault="3BED0769" w:rsidP="3BED0769">
      <w:pPr>
        <w:rPr>
          <w:lang w:val="en-US"/>
        </w:rPr>
      </w:pPr>
    </w:p>
    <w:p w14:paraId="0F5214BF" w14:textId="456863EE" w:rsidR="006D37D4" w:rsidRPr="006D37D4" w:rsidRDefault="00E10C60" w:rsidP="006D37D4">
      <w:pPr>
        <w:pStyle w:val="ListParagraph"/>
        <w:numPr>
          <w:ilvl w:val="0"/>
          <w:numId w:val="3"/>
        </w:numPr>
        <w:rPr>
          <w:lang w:val="en-US"/>
        </w:rPr>
      </w:pPr>
      <w:r w:rsidRPr="000E398B">
        <w:rPr>
          <w:b/>
          <w:bCs/>
          <w:lang w:val="en-US"/>
        </w:rPr>
        <w:t>Additional Notes</w:t>
      </w:r>
      <w:r w:rsidRPr="006D37D4">
        <w:rPr>
          <w:lang w:val="en-US"/>
        </w:rPr>
        <w:t xml:space="preserve"> </w:t>
      </w:r>
      <w:r w:rsidRPr="006D37D4">
        <w:rPr>
          <w:i/>
          <w:iCs/>
          <w:lang w:val="en-US"/>
        </w:rPr>
        <w:t>(not to be included in Client Report)</w:t>
      </w:r>
    </w:p>
    <w:p w14:paraId="2A442D23" w14:textId="77777777" w:rsidR="006D37D4" w:rsidRDefault="006D37D4" w:rsidP="006D37D4">
      <w:pPr>
        <w:pStyle w:val="ListParagraph"/>
        <w:rPr>
          <w:lang w:val="en-US"/>
        </w:rPr>
      </w:pPr>
    </w:p>
    <w:p w14:paraId="2D4440FF" w14:textId="1ED56872" w:rsidR="000E398B" w:rsidRPr="006E74D6" w:rsidRDefault="00E13625" w:rsidP="006E74D6">
      <w:pPr>
        <w:pStyle w:val="ListParagraph"/>
        <w:rPr>
          <w:lang w:val="en-US"/>
        </w:rPr>
      </w:pPr>
      <w:r>
        <w:rPr>
          <w:lang w:val="en-US"/>
        </w:rPr>
        <w:t>Client A</w:t>
      </w:r>
      <w:r w:rsidR="000E398B">
        <w:rPr>
          <w:lang w:val="en-US"/>
        </w:rPr>
        <w:t xml:space="preserve"> will have been resident in HK for 30 years </w:t>
      </w:r>
      <w:r w:rsidR="002E190D">
        <w:rPr>
          <w:lang w:val="en-US"/>
        </w:rPr>
        <w:t xml:space="preserve">this July which means that she is likely to be outside of the scope of UK IHT on her estate on her death. She sold her UK property </w:t>
      </w:r>
      <w:r w:rsidR="000C15E1">
        <w:rPr>
          <w:lang w:val="en-US"/>
        </w:rPr>
        <w:t xml:space="preserve">a couple of years ago although loaned her niece funds so that she could buy her own property. This niece </w:t>
      </w:r>
      <w:r w:rsidR="006E74D6">
        <w:rPr>
          <w:lang w:val="en-US"/>
        </w:rPr>
        <w:t>would also be</w:t>
      </w:r>
      <w:r w:rsidR="000C15E1" w:rsidRPr="006E74D6">
        <w:rPr>
          <w:lang w:val="en-US"/>
        </w:rPr>
        <w:t xml:space="preserve"> the </w:t>
      </w:r>
      <w:r w:rsidR="006E74D6" w:rsidRPr="006E74D6">
        <w:rPr>
          <w:lang w:val="en-US"/>
        </w:rPr>
        <w:t>recipient of her Pension on death</w:t>
      </w:r>
      <w:r w:rsidR="006E74D6">
        <w:rPr>
          <w:lang w:val="en-US"/>
        </w:rPr>
        <w:t xml:space="preserve"> and she uses this address a</w:t>
      </w:r>
      <w:r w:rsidR="00315F41">
        <w:rPr>
          <w:lang w:val="en-US"/>
        </w:rPr>
        <w:t>s a</w:t>
      </w:r>
      <w:r w:rsidR="006E74D6">
        <w:rPr>
          <w:lang w:val="en-US"/>
        </w:rPr>
        <w:t xml:space="preserve"> UK address when she needs to. She also owns the retirement property that her mother currently lives in. </w:t>
      </w:r>
    </w:p>
    <w:p w14:paraId="1EA49065" w14:textId="77777777" w:rsidR="006D37D4" w:rsidRPr="006D37D4" w:rsidRDefault="006D37D4" w:rsidP="006D37D4">
      <w:pPr>
        <w:pStyle w:val="ListParagraph"/>
        <w:rPr>
          <w:lang w:val="en-US"/>
        </w:rPr>
      </w:pPr>
    </w:p>
    <w:p w14:paraId="578C302A" w14:textId="10F8775A" w:rsidR="00E10C60" w:rsidRPr="00B31D64" w:rsidRDefault="004C4FFC" w:rsidP="00E10C60">
      <w:pPr>
        <w:pStyle w:val="ListParagraph"/>
        <w:numPr>
          <w:ilvl w:val="0"/>
          <w:numId w:val="3"/>
        </w:numPr>
        <w:rPr>
          <w:b/>
          <w:bCs/>
          <w:lang w:val="en-US"/>
        </w:rPr>
      </w:pPr>
      <w:r w:rsidRPr="00B31D64">
        <w:rPr>
          <w:b/>
          <w:bCs/>
          <w:lang w:val="en-US"/>
        </w:rPr>
        <w:t>Vulnerability</w:t>
      </w:r>
      <w:r w:rsidR="00E10C60" w:rsidRPr="00B31D64">
        <w:rPr>
          <w:b/>
          <w:bCs/>
          <w:lang w:val="en-US"/>
        </w:rPr>
        <w:t xml:space="preserve"> Considerations</w:t>
      </w:r>
    </w:p>
    <w:p w14:paraId="65398B0A" w14:textId="3D773BF2" w:rsidR="00B31D64" w:rsidRPr="00B31D64" w:rsidRDefault="00E13625" w:rsidP="00897544">
      <w:pPr>
        <w:ind w:left="720"/>
        <w:rPr>
          <w:lang w:val="en-US"/>
        </w:rPr>
      </w:pPr>
      <w:r>
        <w:rPr>
          <w:lang w:val="en-US"/>
        </w:rPr>
        <w:t>Client A</w:t>
      </w:r>
      <w:r w:rsidR="00B31D64">
        <w:rPr>
          <w:lang w:val="en-US"/>
        </w:rPr>
        <w:t xml:space="preserve"> was back in the UK visiting her parents.  Her father has Parkinson’s decease and is now in end of life care. Whilst this is not an unexpected event for her it will still be upsetting and whilst I don’t consider this to make her vulnerable we should consider her currently potentially vulnerable. </w:t>
      </w:r>
    </w:p>
    <w:p w14:paraId="56CD88BD" w14:textId="77777777" w:rsidR="006D37D4" w:rsidRDefault="006D37D4" w:rsidP="006D37D4">
      <w:pPr>
        <w:pStyle w:val="ListParagraph"/>
        <w:rPr>
          <w:lang w:val="en-US"/>
        </w:rPr>
      </w:pPr>
    </w:p>
    <w:p w14:paraId="47ACA7DE" w14:textId="77777777" w:rsidR="006D37D4" w:rsidRPr="006D37D4" w:rsidRDefault="006D37D4" w:rsidP="006D37D4">
      <w:pPr>
        <w:pStyle w:val="ListParagraph"/>
        <w:rPr>
          <w:lang w:val="en-US"/>
        </w:rPr>
      </w:pPr>
    </w:p>
    <w:p w14:paraId="550DF574" w14:textId="78555D52" w:rsidR="00E10C60" w:rsidRPr="001471A6" w:rsidRDefault="00E10C60" w:rsidP="00E10C60">
      <w:pPr>
        <w:pStyle w:val="ListParagraph"/>
        <w:numPr>
          <w:ilvl w:val="0"/>
          <w:numId w:val="3"/>
        </w:numPr>
        <w:rPr>
          <w:b/>
          <w:bCs/>
          <w:lang w:val="en-US"/>
        </w:rPr>
      </w:pPr>
      <w:r w:rsidRPr="001471A6">
        <w:rPr>
          <w:b/>
          <w:bCs/>
          <w:lang w:val="en-US"/>
        </w:rPr>
        <w:t xml:space="preserve">Risk Profile </w:t>
      </w:r>
    </w:p>
    <w:p w14:paraId="5376F346" w14:textId="77777777" w:rsidR="006D37D4" w:rsidRDefault="006D37D4" w:rsidP="006D37D4">
      <w:pPr>
        <w:pStyle w:val="ListParagraph"/>
        <w:rPr>
          <w:lang w:val="en-US"/>
        </w:rPr>
      </w:pPr>
    </w:p>
    <w:p w14:paraId="18A9EDA1" w14:textId="15E009C0" w:rsidR="00E36FFD" w:rsidRPr="006D37D4" w:rsidRDefault="00E36FFD" w:rsidP="006D37D4">
      <w:pPr>
        <w:pStyle w:val="ListParagraph"/>
        <w:rPr>
          <w:lang w:val="en-US"/>
        </w:rPr>
      </w:pPr>
      <w:r>
        <w:rPr>
          <w:lang w:val="en-US"/>
        </w:rPr>
        <w:t xml:space="preserve">The investment objective is to have the potential to earn sufficient investment return so as to offset the effects of inflation on the purchasing power of the capital over time. </w:t>
      </w:r>
      <w:r w:rsidR="008C4153">
        <w:rPr>
          <w:lang w:val="en-US"/>
        </w:rPr>
        <w:t xml:space="preserve">As </w:t>
      </w:r>
      <w:r w:rsidR="00E13625">
        <w:rPr>
          <w:lang w:val="en-US"/>
        </w:rPr>
        <w:t>Client A</w:t>
      </w:r>
      <w:r w:rsidR="008C4153">
        <w:rPr>
          <w:lang w:val="en-US"/>
        </w:rPr>
        <w:t xml:space="preserve"> works in the charity sector she likes to have an allocation to Sustainable styles of investing. Up until now some 50% of her main portfolio has been allocated in this way</w:t>
      </w:r>
      <w:r w:rsidR="008C0238">
        <w:rPr>
          <w:lang w:val="en-US"/>
        </w:rPr>
        <w:t xml:space="preserve"> however given the </w:t>
      </w:r>
      <w:r w:rsidR="008C0238">
        <w:rPr>
          <w:lang w:val="en-US"/>
        </w:rPr>
        <w:lastRenderedPageBreak/>
        <w:t xml:space="preserve">headwind that investing in this style may currently have we agreed to reduce this </w:t>
      </w:r>
      <w:r w:rsidR="009A6321">
        <w:rPr>
          <w:lang w:val="en-US"/>
        </w:rPr>
        <w:t>specific allocation from 50 to 30</w:t>
      </w:r>
      <w:r w:rsidR="0022453C">
        <w:rPr>
          <w:lang w:val="en-US"/>
        </w:rPr>
        <w:t>%</w:t>
      </w:r>
      <w:r w:rsidR="008C0238">
        <w:rPr>
          <w:lang w:val="en-US"/>
        </w:rPr>
        <w:t xml:space="preserve"> </w:t>
      </w:r>
      <w:r w:rsidR="008C4153">
        <w:rPr>
          <w:lang w:val="en-US"/>
        </w:rPr>
        <w:t xml:space="preserve"> </w:t>
      </w:r>
      <w:r w:rsidR="009A6321">
        <w:rPr>
          <w:lang w:val="en-US"/>
        </w:rPr>
        <w:t xml:space="preserve">phased over a four week period as even though she likes to support good causes she also have to make sure that her assets achieve the investment returns required. </w:t>
      </w:r>
    </w:p>
    <w:p w14:paraId="754782EF" w14:textId="77777777" w:rsidR="006D37D4" w:rsidRPr="006D37D4" w:rsidRDefault="006D37D4" w:rsidP="006D37D4">
      <w:pPr>
        <w:pStyle w:val="ListParagraph"/>
        <w:rPr>
          <w:lang w:val="en-US"/>
        </w:rPr>
      </w:pPr>
    </w:p>
    <w:p w14:paraId="75F402EC" w14:textId="5BF78648" w:rsidR="00E10C60" w:rsidRDefault="00E10C60" w:rsidP="00E10C60">
      <w:pPr>
        <w:pStyle w:val="ListParagraph"/>
        <w:numPr>
          <w:ilvl w:val="0"/>
          <w:numId w:val="3"/>
        </w:numPr>
        <w:rPr>
          <w:b/>
          <w:bCs/>
          <w:lang w:val="en-US"/>
        </w:rPr>
      </w:pPr>
      <w:r w:rsidRPr="00B31D64">
        <w:rPr>
          <w:b/>
          <w:bCs/>
          <w:lang w:val="en-US"/>
        </w:rPr>
        <w:t>IHT Considerations</w:t>
      </w:r>
    </w:p>
    <w:p w14:paraId="3DBBF3C6" w14:textId="6F7F9C83" w:rsidR="00B31D64" w:rsidRPr="00B31D64" w:rsidRDefault="00E13625" w:rsidP="009A6321">
      <w:pPr>
        <w:ind w:left="720"/>
        <w:rPr>
          <w:lang w:val="en-US"/>
        </w:rPr>
      </w:pPr>
      <w:r>
        <w:rPr>
          <w:lang w:val="en-US"/>
        </w:rPr>
        <w:t>Client A</w:t>
      </w:r>
      <w:r w:rsidR="00B31D64" w:rsidRPr="00B31D64">
        <w:rPr>
          <w:lang w:val="en-US"/>
        </w:rPr>
        <w:t xml:space="preserve"> is single and currently non-UK resident and hence IHT is not a consideration for her.  </w:t>
      </w:r>
    </w:p>
    <w:p w14:paraId="1190535B" w14:textId="760DDE8F" w:rsidR="6E197D46" w:rsidRPr="009A6321" w:rsidRDefault="6E197D46" w:rsidP="009A6321">
      <w:pPr>
        <w:rPr>
          <w:b/>
          <w:bCs/>
          <w:lang w:val="en-US"/>
        </w:rPr>
      </w:pPr>
    </w:p>
    <w:p w14:paraId="17FB7F2B" w14:textId="135A37BD" w:rsidR="1D242026" w:rsidRPr="00B31D64" w:rsidRDefault="1D242026" w:rsidP="2291AD4B">
      <w:pPr>
        <w:pStyle w:val="ListParagraph"/>
        <w:numPr>
          <w:ilvl w:val="0"/>
          <w:numId w:val="3"/>
        </w:numPr>
        <w:rPr>
          <w:b/>
          <w:bCs/>
          <w:i/>
          <w:iCs/>
          <w:lang w:val="en-US"/>
        </w:rPr>
      </w:pPr>
      <w:r w:rsidRPr="00B31D64">
        <w:rPr>
          <w:b/>
          <w:bCs/>
          <w:lang w:val="en-US"/>
        </w:rPr>
        <w:t xml:space="preserve">If client in Decumulation </w:t>
      </w:r>
    </w:p>
    <w:p w14:paraId="3F5242DC" w14:textId="2FD8D84D" w:rsidR="006D37D4" w:rsidRPr="00B31D64" w:rsidRDefault="00B31D64" w:rsidP="00B31D64">
      <w:pPr>
        <w:ind w:left="1080"/>
        <w:rPr>
          <w:i/>
          <w:iCs/>
          <w:lang w:val="en-US"/>
        </w:rPr>
      </w:pPr>
      <w:r w:rsidRPr="00B31D64">
        <w:rPr>
          <w:i/>
          <w:iCs/>
          <w:lang w:val="en-US"/>
        </w:rPr>
        <w:t>N/A</w:t>
      </w:r>
    </w:p>
    <w:p w14:paraId="64E7D6C9" w14:textId="56778E49" w:rsidR="00E10C60" w:rsidRPr="00B31D64" w:rsidRDefault="00E10C60" w:rsidP="00E10C60">
      <w:pPr>
        <w:pStyle w:val="ListParagraph"/>
        <w:numPr>
          <w:ilvl w:val="0"/>
          <w:numId w:val="3"/>
        </w:numPr>
        <w:rPr>
          <w:b/>
          <w:bCs/>
          <w:lang w:val="en-US"/>
        </w:rPr>
      </w:pPr>
      <w:r w:rsidRPr="00B31D64">
        <w:rPr>
          <w:b/>
          <w:bCs/>
          <w:lang w:val="en-US"/>
        </w:rPr>
        <w:t xml:space="preserve">Annuity Discussion </w:t>
      </w:r>
    </w:p>
    <w:p w14:paraId="7C8E158D" w14:textId="53F5CBF0" w:rsidR="5343C3F5" w:rsidRDefault="00B31D64" w:rsidP="000C3277">
      <w:pPr>
        <w:ind w:left="1080"/>
        <w:rPr>
          <w:lang w:val="en-US"/>
        </w:rPr>
      </w:pPr>
      <w:r w:rsidRPr="00B31D64">
        <w:rPr>
          <w:i/>
          <w:iCs/>
          <w:lang w:val="en-US"/>
        </w:rPr>
        <w:t>N/A</w:t>
      </w:r>
    </w:p>
    <w:p w14:paraId="44EAF8E0" w14:textId="69557C54" w:rsidR="585133A2" w:rsidRPr="00B31D64" w:rsidRDefault="585133A2" w:rsidP="5343C3F5">
      <w:pPr>
        <w:pStyle w:val="ListParagraph"/>
        <w:numPr>
          <w:ilvl w:val="0"/>
          <w:numId w:val="3"/>
        </w:numPr>
        <w:rPr>
          <w:b/>
          <w:bCs/>
          <w:lang w:val="en-US"/>
        </w:rPr>
      </w:pPr>
      <w:r w:rsidRPr="00B31D64">
        <w:rPr>
          <w:b/>
          <w:bCs/>
          <w:lang w:val="en-US"/>
        </w:rPr>
        <w:t xml:space="preserve">Cashflow Planning </w:t>
      </w:r>
    </w:p>
    <w:p w14:paraId="65AB5028" w14:textId="1B817840" w:rsidR="006D37D4" w:rsidRPr="00B31D64" w:rsidRDefault="00B31D64" w:rsidP="00B31D64">
      <w:pPr>
        <w:ind w:left="1080"/>
        <w:rPr>
          <w:lang w:val="en-US"/>
        </w:rPr>
      </w:pPr>
      <w:r w:rsidRPr="00B31D64">
        <w:rPr>
          <w:lang w:val="en-US"/>
        </w:rPr>
        <w:t>Th</w:t>
      </w:r>
      <w:r>
        <w:rPr>
          <w:lang w:val="en-US"/>
        </w:rPr>
        <w:t xml:space="preserve">ere is no requirement for any modelling at this stage given the size of her assets versus expenditure. </w:t>
      </w:r>
    </w:p>
    <w:p w14:paraId="58F3F8ED" w14:textId="069A1036" w:rsidR="00E10C60" w:rsidRPr="00B31D64" w:rsidRDefault="00E10C60" w:rsidP="00E10C60">
      <w:pPr>
        <w:pStyle w:val="ListParagraph"/>
        <w:numPr>
          <w:ilvl w:val="0"/>
          <w:numId w:val="3"/>
        </w:numPr>
        <w:rPr>
          <w:b/>
          <w:bCs/>
          <w:lang w:val="en-US"/>
        </w:rPr>
      </w:pPr>
      <w:r w:rsidRPr="00B31D64">
        <w:rPr>
          <w:b/>
          <w:bCs/>
          <w:lang w:val="en-US"/>
        </w:rPr>
        <w:t xml:space="preserve">Action Points </w:t>
      </w:r>
    </w:p>
    <w:p w14:paraId="08848A9A" w14:textId="77777777" w:rsidR="006D37D4" w:rsidRDefault="006D37D4" w:rsidP="006D37D4">
      <w:pPr>
        <w:pStyle w:val="ListParagraph"/>
        <w:rPr>
          <w:lang w:val="en-US"/>
        </w:rPr>
      </w:pPr>
    </w:p>
    <w:p w14:paraId="75226C2B" w14:textId="77777777" w:rsidR="006D37D4" w:rsidRPr="006D37D4" w:rsidRDefault="006D37D4" w:rsidP="006D37D4">
      <w:pPr>
        <w:pStyle w:val="ListParagraph"/>
        <w:rPr>
          <w:lang w:val="en-US"/>
        </w:rPr>
      </w:pPr>
    </w:p>
    <w:p w14:paraId="1E54D752" w14:textId="655072D4" w:rsidR="00E10C60" w:rsidRDefault="00E10C60" w:rsidP="00E10C60">
      <w:pPr>
        <w:pStyle w:val="ListParagraph"/>
        <w:numPr>
          <w:ilvl w:val="0"/>
          <w:numId w:val="3"/>
        </w:numPr>
        <w:rPr>
          <w:b/>
          <w:bCs/>
          <w:lang w:val="en-US"/>
        </w:rPr>
      </w:pPr>
      <w:r w:rsidRPr="00B31D64">
        <w:rPr>
          <w:b/>
          <w:bCs/>
          <w:lang w:val="en-US"/>
        </w:rPr>
        <w:t>Conclusion</w:t>
      </w:r>
    </w:p>
    <w:p w14:paraId="1CB6B6DB" w14:textId="0E158A5A" w:rsidR="00B31D64" w:rsidRPr="00B31D64" w:rsidRDefault="00B31D64" w:rsidP="00B31D64">
      <w:pPr>
        <w:ind w:left="720"/>
        <w:rPr>
          <w:lang w:val="en-US"/>
        </w:rPr>
      </w:pPr>
      <w:r w:rsidRPr="00B31D64">
        <w:rPr>
          <w:lang w:val="en-US"/>
        </w:rPr>
        <w:t>You continue to find your self in a very strong financial position with plenty of liquidity</w:t>
      </w:r>
      <w:r>
        <w:rPr>
          <w:lang w:val="en-US"/>
        </w:rPr>
        <w:t xml:space="preserve"> to meet your ongoing expenditure which is modest versus the size of your estate. </w:t>
      </w:r>
      <w:r w:rsidRPr="00B31D64">
        <w:rPr>
          <w:lang w:val="en-US"/>
        </w:rPr>
        <w:t xml:space="preserve"> </w:t>
      </w:r>
      <w:r>
        <w:rPr>
          <w:lang w:val="en-US"/>
        </w:rPr>
        <w:t>Your invested assets stand ready to then meet future expenditure needs once cash reserves fall to a level at which you would be uncomfortable.</w:t>
      </w:r>
      <w:r w:rsidR="009A6321">
        <w:rPr>
          <w:lang w:val="en-US"/>
        </w:rPr>
        <w:t xml:space="preserve"> From an investment </w:t>
      </w:r>
      <w:r w:rsidR="00855D66">
        <w:rPr>
          <w:lang w:val="en-US"/>
        </w:rPr>
        <w:t>perspective</w:t>
      </w:r>
      <w:r w:rsidR="009A6321">
        <w:rPr>
          <w:lang w:val="en-US"/>
        </w:rPr>
        <w:t xml:space="preserve"> you would </w:t>
      </w:r>
      <w:r w:rsidR="00855D66">
        <w:rPr>
          <w:lang w:val="en-US"/>
        </w:rPr>
        <w:t>like</w:t>
      </w:r>
      <w:r w:rsidR="009A6321">
        <w:rPr>
          <w:lang w:val="en-US"/>
        </w:rPr>
        <w:t xml:space="preserve"> to achieve </w:t>
      </w:r>
      <w:r w:rsidR="00855D66">
        <w:rPr>
          <w:lang w:val="en-US"/>
        </w:rPr>
        <w:t>sufficient</w:t>
      </w:r>
      <w:r w:rsidR="009A6321">
        <w:rPr>
          <w:lang w:val="en-US"/>
        </w:rPr>
        <w:t xml:space="preserve"> investment returns so as to be able to offset the </w:t>
      </w:r>
      <w:r w:rsidR="00855D66">
        <w:rPr>
          <w:lang w:val="en-US"/>
        </w:rPr>
        <w:t xml:space="preserve">erosive effects of inflation on the purchasing power over time as well as having a continuing exposure to a Sustainable style of investing. The combination of your Lockhart 60 and Sustainable Focus portfolios will continue to be able to provide you with this prospect.  </w:t>
      </w:r>
      <w:r>
        <w:rPr>
          <w:lang w:val="en-US"/>
        </w:rPr>
        <w:t xml:space="preserve">  </w:t>
      </w:r>
    </w:p>
    <w:sectPr w:rsidR="00B31D64" w:rsidRPr="00B31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11FD2"/>
    <w:multiLevelType w:val="multilevel"/>
    <w:tmpl w:val="E83E0E96"/>
    <w:lvl w:ilvl="0">
      <w:start w:val="1"/>
      <w:numFmt w:val="decimal"/>
      <w:pStyle w:val="NumberedReport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9F714C"/>
    <w:multiLevelType w:val="hybridMultilevel"/>
    <w:tmpl w:val="ECB8E9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814473"/>
    <w:multiLevelType w:val="hybridMultilevel"/>
    <w:tmpl w:val="6972A902"/>
    <w:lvl w:ilvl="0" w:tplc="159EBC2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8526331">
    <w:abstractNumId w:val="2"/>
  </w:num>
  <w:num w:numId="2" w16cid:durableId="1690333417">
    <w:abstractNumId w:val="0"/>
  </w:num>
  <w:num w:numId="3" w16cid:durableId="679896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60"/>
    <w:rsid w:val="00051282"/>
    <w:rsid w:val="000C15E1"/>
    <w:rsid w:val="000C3277"/>
    <w:rsid w:val="000D3551"/>
    <w:rsid w:val="000E398B"/>
    <w:rsid w:val="000F3D6A"/>
    <w:rsid w:val="001471A6"/>
    <w:rsid w:val="001812F1"/>
    <w:rsid w:val="00186E50"/>
    <w:rsid w:val="001D7EB1"/>
    <w:rsid w:val="0022453C"/>
    <w:rsid w:val="002E190D"/>
    <w:rsid w:val="00315F41"/>
    <w:rsid w:val="00343A21"/>
    <w:rsid w:val="003564FE"/>
    <w:rsid w:val="003D1788"/>
    <w:rsid w:val="003F563E"/>
    <w:rsid w:val="00412EEA"/>
    <w:rsid w:val="004B3BBD"/>
    <w:rsid w:val="004C4FFC"/>
    <w:rsid w:val="005947E3"/>
    <w:rsid w:val="005B609F"/>
    <w:rsid w:val="00644342"/>
    <w:rsid w:val="00691539"/>
    <w:rsid w:val="006D37D4"/>
    <w:rsid w:val="006E74D6"/>
    <w:rsid w:val="006F76C7"/>
    <w:rsid w:val="007234FD"/>
    <w:rsid w:val="00745426"/>
    <w:rsid w:val="00773642"/>
    <w:rsid w:val="007C35CD"/>
    <w:rsid w:val="00855D66"/>
    <w:rsid w:val="00874179"/>
    <w:rsid w:val="00897544"/>
    <w:rsid w:val="008C0238"/>
    <w:rsid w:val="008C4153"/>
    <w:rsid w:val="008D7CDD"/>
    <w:rsid w:val="00985365"/>
    <w:rsid w:val="00987DED"/>
    <w:rsid w:val="009A6321"/>
    <w:rsid w:val="009B7A18"/>
    <w:rsid w:val="009E46C0"/>
    <w:rsid w:val="009F44D5"/>
    <w:rsid w:val="00A175C5"/>
    <w:rsid w:val="00A93322"/>
    <w:rsid w:val="00AE6EF8"/>
    <w:rsid w:val="00B31D64"/>
    <w:rsid w:val="00C11A09"/>
    <w:rsid w:val="00C74DCD"/>
    <w:rsid w:val="00CA39D7"/>
    <w:rsid w:val="00CB1C3E"/>
    <w:rsid w:val="00D2101C"/>
    <w:rsid w:val="00D4224F"/>
    <w:rsid w:val="00D61105"/>
    <w:rsid w:val="00D95FD5"/>
    <w:rsid w:val="00DB0E2B"/>
    <w:rsid w:val="00DF336A"/>
    <w:rsid w:val="00E07CBA"/>
    <w:rsid w:val="00E10C60"/>
    <w:rsid w:val="00E13625"/>
    <w:rsid w:val="00E30EAE"/>
    <w:rsid w:val="00E36FFD"/>
    <w:rsid w:val="00F678D3"/>
    <w:rsid w:val="00FF2B48"/>
    <w:rsid w:val="0BF77913"/>
    <w:rsid w:val="130F4A77"/>
    <w:rsid w:val="18FD3619"/>
    <w:rsid w:val="1D242026"/>
    <w:rsid w:val="2291AD4B"/>
    <w:rsid w:val="240D9955"/>
    <w:rsid w:val="2571FDFB"/>
    <w:rsid w:val="303861A1"/>
    <w:rsid w:val="33F18F93"/>
    <w:rsid w:val="34BAF741"/>
    <w:rsid w:val="355F7856"/>
    <w:rsid w:val="3BED0769"/>
    <w:rsid w:val="3C30FBAB"/>
    <w:rsid w:val="3EC286BB"/>
    <w:rsid w:val="4272A414"/>
    <w:rsid w:val="47A53C36"/>
    <w:rsid w:val="52AA275D"/>
    <w:rsid w:val="5343C3F5"/>
    <w:rsid w:val="55CCB565"/>
    <w:rsid w:val="585133A2"/>
    <w:rsid w:val="6494B0E0"/>
    <w:rsid w:val="6BCCC384"/>
    <w:rsid w:val="6E197D46"/>
    <w:rsid w:val="6EE84D8D"/>
    <w:rsid w:val="70EA5214"/>
    <w:rsid w:val="732A1908"/>
    <w:rsid w:val="75049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C115"/>
  <w15:chartTrackingRefBased/>
  <w15:docId w15:val="{FCD1BB53-6801-448B-9220-D274FB94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Text"/>
    <w:qFormat/>
    <w:rsid w:val="006F76C7"/>
    <w:pPr>
      <w:spacing w:after="120"/>
      <w:jc w:val="both"/>
    </w:pPr>
  </w:style>
  <w:style w:type="paragraph" w:styleId="Heading1">
    <w:name w:val="heading 1"/>
    <w:basedOn w:val="Normal"/>
    <w:next w:val="Normal"/>
    <w:link w:val="Heading1Char"/>
    <w:autoRedefine/>
    <w:uiPriority w:val="9"/>
    <w:qFormat/>
    <w:rsid w:val="00DF336A"/>
    <w:pPr>
      <w:keepNext/>
      <w:keepLines/>
      <w:spacing w:before="240" w:after="0"/>
      <w:outlineLvl w:val="0"/>
    </w:pPr>
    <w:rPr>
      <w:rFonts w:eastAsiaTheme="majorEastAsia" w:cstheme="majorBidi"/>
      <w:b/>
      <w:color w:val="1D1D3E"/>
      <w:sz w:val="30"/>
      <w:szCs w:val="32"/>
    </w:rPr>
  </w:style>
  <w:style w:type="paragraph" w:styleId="Heading2">
    <w:name w:val="heading 2"/>
    <w:basedOn w:val="Normal"/>
    <w:next w:val="Normal"/>
    <w:link w:val="Heading2Char"/>
    <w:autoRedefine/>
    <w:uiPriority w:val="9"/>
    <w:semiHidden/>
    <w:unhideWhenUsed/>
    <w:qFormat/>
    <w:rsid w:val="00DF336A"/>
    <w:pPr>
      <w:keepNext/>
      <w:keepLines/>
      <w:spacing w:before="40" w:after="0"/>
      <w:outlineLvl w:val="1"/>
    </w:pPr>
    <w:rPr>
      <w:rFonts w:eastAsiaTheme="majorEastAsia" w:cstheme="majorBidi"/>
      <w:color w:val="1D1D3E"/>
      <w:szCs w:val="26"/>
    </w:rPr>
  </w:style>
  <w:style w:type="paragraph" w:styleId="Heading3">
    <w:name w:val="heading 3"/>
    <w:basedOn w:val="Normal"/>
    <w:next w:val="Normal"/>
    <w:link w:val="Heading3Char"/>
    <w:uiPriority w:val="9"/>
    <w:semiHidden/>
    <w:unhideWhenUsed/>
    <w:qFormat/>
    <w:rsid w:val="00E10C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C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10C6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10C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0C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0C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0C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basedOn w:val="Normal"/>
    <w:link w:val="SectionHeaderChar"/>
    <w:autoRedefine/>
    <w:qFormat/>
    <w:rsid w:val="006F76C7"/>
    <w:pPr>
      <w:spacing w:before="240" w:after="0" w:line="276" w:lineRule="auto"/>
      <w:outlineLvl w:val="0"/>
    </w:pPr>
    <w:rPr>
      <w:b/>
      <w:color w:val="0F4761" w:themeColor="accent1" w:themeShade="BF"/>
    </w:rPr>
  </w:style>
  <w:style w:type="character" w:customStyle="1" w:styleId="SectionHeaderChar">
    <w:name w:val="Section Header Char"/>
    <w:basedOn w:val="DefaultParagraphFont"/>
    <w:link w:val="SectionHeader"/>
    <w:rsid w:val="006F76C7"/>
    <w:rPr>
      <w:b/>
      <w:color w:val="0F4761" w:themeColor="accent1" w:themeShade="BF"/>
    </w:rPr>
  </w:style>
  <w:style w:type="paragraph" w:customStyle="1" w:styleId="BoldReportText">
    <w:name w:val="Bold Report Text"/>
    <w:basedOn w:val="Normal"/>
    <w:link w:val="BoldReportTextChar"/>
    <w:autoRedefine/>
    <w:qFormat/>
    <w:rsid w:val="006F76C7"/>
    <w:rPr>
      <w:b/>
      <w:bCs/>
    </w:rPr>
  </w:style>
  <w:style w:type="character" w:customStyle="1" w:styleId="BoldReportTextChar">
    <w:name w:val="Bold Report Text Char"/>
    <w:basedOn w:val="DefaultParagraphFont"/>
    <w:link w:val="BoldReportText"/>
    <w:rsid w:val="006F76C7"/>
    <w:rPr>
      <w:b/>
      <w:bCs/>
    </w:rPr>
  </w:style>
  <w:style w:type="character" w:customStyle="1" w:styleId="Heading2Char">
    <w:name w:val="Heading 2 Char"/>
    <w:basedOn w:val="DefaultParagraphFont"/>
    <w:link w:val="Heading2"/>
    <w:uiPriority w:val="9"/>
    <w:semiHidden/>
    <w:rsid w:val="00DF336A"/>
    <w:rPr>
      <w:rFonts w:ascii="Calibri" w:eastAsiaTheme="majorEastAsia" w:hAnsi="Calibri" w:cstheme="majorBidi"/>
      <w:color w:val="1D1D3E"/>
      <w:szCs w:val="26"/>
    </w:rPr>
  </w:style>
  <w:style w:type="character" w:customStyle="1" w:styleId="Heading1Char">
    <w:name w:val="Heading 1 Char"/>
    <w:basedOn w:val="DefaultParagraphFont"/>
    <w:link w:val="Heading1"/>
    <w:uiPriority w:val="9"/>
    <w:rsid w:val="00DF336A"/>
    <w:rPr>
      <w:rFonts w:ascii="Calibri" w:eastAsiaTheme="majorEastAsia" w:hAnsi="Calibri" w:cstheme="majorBidi"/>
      <w:b/>
      <w:color w:val="1D1D3E"/>
      <w:sz w:val="30"/>
      <w:szCs w:val="32"/>
    </w:rPr>
  </w:style>
  <w:style w:type="paragraph" w:customStyle="1" w:styleId="NumberedReportText">
    <w:name w:val="Numbered Report Text"/>
    <w:basedOn w:val="Normal"/>
    <w:link w:val="NumberedReportTextChar"/>
    <w:autoRedefine/>
    <w:qFormat/>
    <w:rsid w:val="00DF336A"/>
    <w:pPr>
      <w:numPr>
        <w:numId w:val="2"/>
      </w:numPr>
      <w:ind w:hanging="360"/>
    </w:pPr>
  </w:style>
  <w:style w:type="character" w:customStyle="1" w:styleId="NumberedReportTextChar">
    <w:name w:val="Numbered Report Text Char"/>
    <w:basedOn w:val="DefaultParagraphFont"/>
    <w:link w:val="NumberedReportText"/>
    <w:rsid w:val="00DF336A"/>
  </w:style>
  <w:style w:type="character" w:customStyle="1" w:styleId="Heading3Char">
    <w:name w:val="Heading 3 Char"/>
    <w:basedOn w:val="DefaultParagraphFont"/>
    <w:link w:val="Heading3"/>
    <w:uiPriority w:val="9"/>
    <w:semiHidden/>
    <w:rsid w:val="00E10C6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C6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10C6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10C6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10C6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10C6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10C6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10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C6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C6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10C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C60"/>
    <w:rPr>
      <w:i/>
      <w:iCs/>
      <w:color w:val="404040" w:themeColor="text1" w:themeTint="BF"/>
    </w:rPr>
  </w:style>
  <w:style w:type="paragraph" w:styleId="ListParagraph">
    <w:name w:val="List Paragraph"/>
    <w:basedOn w:val="Normal"/>
    <w:uiPriority w:val="34"/>
    <w:qFormat/>
    <w:rsid w:val="00E10C60"/>
    <w:pPr>
      <w:ind w:left="720"/>
      <w:contextualSpacing/>
    </w:pPr>
  </w:style>
  <w:style w:type="character" w:styleId="IntenseEmphasis">
    <w:name w:val="Intense Emphasis"/>
    <w:basedOn w:val="DefaultParagraphFont"/>
    <w:uiPriority w:val="21"/>
    <w:qFormat/>
    <w:rsid w:val="00E10C60"/>
    <w:rPr>
      <w:i/>
      <w:iCs/>
      <w:color w:val="0F4761" w:themeColor="accent1" w:themeShade="BF"/>
    </w:rPr>
  </w:style>
  <w:style w:type="paragraph" w:styleId="IntenseQuote">
    <w:name w:val="Intense Quote"/>
    <w:basedOn w:val="Normal"/>
    <w:next w:val="Normal"/>
    <w:link w:val="IntenseQuoteChar"/>
    <w:uiPriority w:val="30"/>
    <w:qFormat/>
    <w:rsid w:val="00E10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C60"/>
    <w:rPr>
      <w:i/>
      <w:iCs/>
      <w:color w:val="0F4761" w:themeColor="accent1" w:themeShade="BF"/>
    </w:rPr>
  </w:style>
  <w:style w:type="character" w:styleId="IntenseReference">
    <w:name w:val="Intense Reference"/>
    <w:basedOn w:val="DefaultParagraphFont"/>
    <w:uiPriority w:val="32"/>
    <w:qFormat/>
    <w:rsid w:val="00E10C60"/>
    <w:rPr>
      <w:b/>
      <w:bCs/>
      <w:smallCaps/>
      <w:color w:val="0F4761" w:themeColor="accent1" w:themeShade="BF"/>
      <w:spacing w:val="5"/>
    </w:rPr>
  </w:style>
  <w:style w:type="table" w:styleId="TableGrid">
    <w:name w:val="Table Grid"/>
    <w:basedOn w:val="TableNormal"/>
    <w:uiPriority w:val="39"/>
    <w:rsid w:val="006D3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C0D913F11C3240AACB529B27440607" ma:contentTypeVersion="8" ma:contentTypeDescription="Create a new document." ma:contentTypeScope="" ma:versionID="e2c417939ba6833d4d157e82147c58f3">
  <xsd:schema xmlns:xsd="http://www.w3.org/2001/XMLSchema" xmlns:xs="http://www.w3.org/2001/XMLSchema" xmlns:p="http://schemas.microsoft.com/office/2006/metadata/properties" xmlns:ns2="be54b4d0-e63e-4c4c-9da4-e8a48e276b0b" xmlns:ns3="8231eda5-db13-4939-a291-527bc9e0b9be" targetNamespace="http://schemas.microsoft.com/office/2006/metadata/properties" ma:root="true" ma:fieldsID="4e6af0f58f5ef1758de20b4aaf6c2f98" ns2:_="" ns3:_="">
    <xsd:import namespace="be54b4d0-e63e-4c4c-9da4-e8a48e276b0b"/>
    <xsd:import namespace="8231eda5-db13-4939-a291-527bc9e0b9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4b4d0-e63e-4c4c-9da4-e8a48e276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31eda5-db13-4939-a291-527bc9e0b9b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CD3D2-5A34-442E-83D5-DDFD0B47A76A}"/>
</file>

<file path=customXml/itemProps2.xml><?xml version="1.0" encoding="utf-8"?>
<ds:datastoreItem xmlns:ds="http://schemas.openxmlformats.org/officeDocument/2006/customXml" ds:itemID="{322C7852-C678-452B-8FD3-E4CD4A1BD3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16D697-06D2-4680-B6E6-8969F45F85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3078</Characters>
  <Application>Microsoft Office Word</Application>
  <DocSecurity>0</DocSecurity>
  <Lines>256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Currell</dc:creator>
  <cp:keywords/>
  <dc:description/>
  <cp:lastModifiedBy>Jenni Currell</cp:lastModifiedBy>
  <cp:revision>2</cp:revision>
  <cp:lastPrinted>2025-04-02T11:51:00Z</cp:lastPrinted>
  <dcterms:created xsi:type="dcterms:W3CDTF">2025-05-14T05:33:00Z</dcterms:created>
  <dcterms:modified xsi:type="dcterms:W3CDTF">2025-05-14T05:33:00Z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0x010100C7C0D913F11C3240AACB529B27440607</vt:lpwstr>
  </property>
</Properties>
</file>