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991" w:rsidRDefault="000E4991" w:rsidP="000E4991">
      <w:pPr>
        <w:jc w:val="center"/>
        <w:rPr>
          <w:rFonts w:ascii="Book Antiqua" w:eastAsia="Times" w:hAnsi="Book Antiqua"/>
          <w:color w:val="000000"/>
          <w:sz w:val="18"/>
          <w:szCs w:val="18"/>
        </w:rPr>
      </w:pPr>
    </w:p>
    <w:p w:rsidR="000E4991" w:rsidRDefault="000E4991" w:rsidP="000E4991">
      <w:pPr>
        <w:jc w:val="center"/>
        <w:rPr>
          <w:rFonts w:ascii="Book Antiqua" w:eastAsia="Times" w:hAnsi="Book Antiqua"/>
          <w:color w:val="000000"/>
          <w:sz w:val="18"/>
          <w:szCs w:val="18"/>
        </w:rPr>
      </w:pPr>
    </w:p>
    <w:p w:rsidR="000E4991" w:rsidRDefault="000E4991" w:rsidP="000E4991">
      <w:pPr>
        <w:jc w:val="center"/>
        <w:rPr>
          <w:rFonts w:ascii="Times" w:eastAsia="Times" w:hAnsi="Times"/>
          <w:b/>
          <w:i/>
          <w:sz w:val="28"/>
          <w:szCs w:val="28"/>
        </w:rPr>
      </w:pPr>
      <w:r>
        <w:rPr>
          <w:rFonts w:ascii="Perpetua" w:hAnsi="Perpetua"/>
          <w:b/>
          <w:noProof/>
          <w:sz w:val="38"/>
          <w:szCs w:val="38"/>
        </w:rPr>
        <w:drawing>
          <wp:inline distT="0" distB="0" distL="0" distR="0" wp14:anchorId="5BBDCAC1" wp14:editId="1B1845B4">
            <wp:extent cx="3314700" cy="1191459"/>
            <wp:effectExtent l="0" t="0" r="0" b="8890"/>
            <wp:docPr id="2" name="Picture 2" descr="C:\Users\lewis\Desktop\lgbt-rainb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wis\Desktop\lgbt-rainbow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191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991" w:rsidRPr="00FD4554" w:rsidRDefault="000E4991" w:rsidP="000E4991">
      <w:pPr>
        <w:pStyle w:val="BodyText2"/>
        <w:ind w:left="-450" w:right="-450"/>
        <w:jc w:val="center"/>
        <w:rPr>
          <w:b/>
          <w:bCs/>
          <w:sz w:val="22"/>
        </w:rPr>
      </w:pPr>
      <w:r>
        <w:rPr>
          <w:b/>
          <w:bCs/>
          <w:sz w:val="22"/>
        </w:rPr>
        <w:t>Hon. Jared Polis, LGBT Equality Council Chair</w:t>
      </w:r>
    </w:p>
    <w:p w:rsidR="000E4991" w:rsidRDefault="000E4991" w:rsidP="000E4991">
      <w:pPr>
        <w:jc w:val="center"/>
        <w:rPr>
          <w:rFonts w:ascii="Times" w:eastAsia="Times" w:hAnsi="Times"/>
          <w:b/>
          <w:i/>
          <w:sz w:val="28"/>
          <w:szCs w:val="28"/>
        </w:rPr>
      </w:pPr>
    </w:p>
    <w:p w:rsidR="000E4991" w:rsidRPr="00DB67E6" w:rsidRDefault="000E4991" w:rsidP="000E4991">
      <w:pPr>
        <w:jc w:val="center"/>
        <w:rPr>
          <w:rFonts w:ascii="Times" w:eastAsia="Times" w:hAnsi="Times"/>
          <w:b/>
          <w:i/>
          <w:sz w:val="8"/>
          <w:szCs w:val="28"/>
        </w:rPr>
      </w:pPr>
    </w:p>
    <w:p w:rsidR="000E4991" w:rsidRPr="00E43166" w:rsidRDefault="000E4991" w:rsidP="000E4991">
      <w:pPr>
        <w:jc w:val="center"/>
        <w:rPr>
          <w:rFonts w:ascii="Centaur" w:eastAsia="Times" w:hAnsi="Centaur"/>
          <w:b/>
          <w:sz w:val="56"/>
          <w:szCs w:val="52"/>
        </w:rPr>
      </w:pPr>
      <w:r w:rsidRPr="00E43166">
        <w:rPr>
          <w:rFonts w:ascii="Centaur" w:eastAsia="Times" w:hAnsi="Centaur"/>
          <w:b/>
          <w:sz w:val="56"/>
          <w:szCs w:val="52"/>
        </w:rPr>
        <w:t>2015 Schedule of Events</w:t>
      </w:r>
    </w:p>
    <w:p w:rsidR="000E4991" w:rsidRPr="00DB67E6" w:rsidRDefault="000E4991" w:rsidP="000E4991">
      <w:pPr>
        <w:jc w:val="center"/>
        <w:rPr>
          <w:rFonts w:ascii="Centaur" w:eastAsia="Times" w:hAnsi="Centaur"/>
          <w:b/>
          <w:szCs w:val="52"/>
        </w:rPr>
      </w:pPr>
    </w:p>
    <w:p w:rsidR="000E4991" w:rsidRPr="00E43166" w:rsidRDefault="000E4991" w:rsidP="000E4991">
      <w:pPr>
        <w:jc w:val="center"/>
        <w:rPr>
          <w:rFonts w:ascii="Centaur" w:eastAsia="Times" w:hAnsi="Centaur"/>
          <w:b/>
          <w:sz w:val="48"/>
          <w:szCs w:val="52"/>
        </w:rPr>
      </w:pPr>
      <w:r w:rsidRPr="00E43166">
        <w:rPr>
          <w:rFonts w:ascii="Centaur" w:eastAsia="Times" w:hAnsi="Centaur"/>
          <w:b/>
          <w:sz w:val="48"/>
          <w:szCs w:val="52"/>
        </w:rPr>
        <w:t>March 2015</w:t>
      </w:r>
    </w:p>
    <w:p w:rsidR="000E4991" w:rsidRPr="00E43166" w:rsidRDefault="000E4991" w:rsidP="000E4991">
      <w:pPr>
        <w:jc w:val="center"/>
        <w:rPr>
          <w:rFonts w:ascii="Centaur" w:eastAsia="Times" w:hAnsi="Centaur"/>
          <w:sz w:val="40"/>
          <w:szCs w:val="52"/>
        </w:rPr>
      </w:pPr>
      <w:r w:rsidRPr="00E43166">
        <w:rPr>
          <w:rFonts w:ascii="Centaur" w:eastAsia="Times" w:hAnsi="Centaur"/>
          <w:sz w:val="40"/>
          <w:szCs w:val="52"/>
        </w:rPr>
        <w:t>DCCC Santa Fe Issues Conference</w:t>
      </w:r>
    </w:p>
    <w:p w:rsidR="000E4991" w:rsidRPr="00E43166" w:rsidRDefault="000E4991" w:rsidP="000E4991">
      <w:pPr>
        <w:jc w:val="center"/>
        <w:rPr>
          <w:rFonts w:ascii="Centaur" w:eastAsia="Times" w:hAnsi="Centaur"/>
          <w:b/>
          <w:sz w:val="36"/>
          <w:szCs w:val="52"/>
        </w:rPr>
      </w:pPr>
    </w:p>
    <w:p w:rsidR="000E4991" w:rsidRPr="00E43166" w:rsidRDefault="000E4991" w:rsidP="000E4991">
      <w:pPr>
        <w:jc w:val="center"/>
        <w:rPr>
          <w:rFonts w:ascii="Centaur" w:eastAsia="Times" w:hAnsi="Centaur"/>
          <w:b/>
          <w:sz w:val="48"/>
          <w:szCs w:val="52"/>
        </w:rPr>
      </w:pPr>
      <w:r w:rsidRPr="00E43166">
        <w:rPr>
          <w:rFonts w:ascii="Centaur" w:eastAsia="Times" w:hAnsi="Centaur"/>
          <w:b/>
          <w:sz w:val="48"/>
          <w:szCs w:val="52"/>
        </w:rPr>
        <w:t xml:space="preserve">May 2015 </w:t>
      </w:r>
    </w:p>
    <w:p w:rsidR="000E4991" w:rsidRPr="00E43166" w:rsidRDefault="000E4991" w:rsidP="000E4991">
      <w:pPr>
        <w:jc w:val="center"/>
        <w:rPr>
          <w:rFonts w:ascii="Centaur" w:eastAsia="Times" w:hAnsi="Centaur"/>
          <w:sz w:val="40"/>
          <w:szCs w:val="52"/>
        </w:rPr>
      </w:pPr>
      <w:r w:rsidRPr="00E43166">
        <w:rPr>
          <w:rFonts w:ascii="Centaur" w:eastAsia="Times" w:hAnsi="Centaur"/>
          <w:sz w:val="40"/>
          <w:szCs w:val="52"/>
        </w:rPr>
        <w:t>LGBT Equality Council Conference Call</w:t>
      </w:r>
    </w:p>
    <w:p w:rsidR="000E4991" w:rsidRPr="00E43166" w:rsidRDefault="000E4991" w:rsidP="000E4991">
      <w:pPr>
        <w:jc w:val="center"/>
        <w:rPr>
          <w:rFonts w:ascii="Centaur" w:eastAsia="Times" w:hAnsi="Centaur"/>
          <w:sz w:val="36"/>
          <w:szCs w:val="52"/>
        </w:rPr>
      </w:pPr>
    </w:p>
    <w:p w:rsidR="000E4991" w:rsidRPr="00E43166" w:rsidRDefault="000E4991" w:rsidP="000E4991">
      <w:pPr>
        <w:jc w:val="center"/>
        <w:rPr>
          <w:rFonts w:ascii="Centaur" w:eastAsia="Times" w:hAnsi="Centaur"/>
          <w:b/>
          <w:sz w:val="48"/>
          <w:szCs w:val="52"/>
        </w:rPr>
      </w:pPr>
      <w:r w:rsidRPr="00E43166">
        <w:rPr>
          <w:rFonts w:ascii="Centaur" w:eastAsia="Times" w:hAnsi="Centaur"/>
          <w:b/>
          <w:sz w:val="48"/>
          <w:szCs w:val="52"/>
        </w:rPr>
        <w:t xml:space="preserve">June 2015 </w:t>
      </w:r>
    </w:p>
    <w:p w:rsidR="000E4991" w:rsidRPr="00E43166" w:rsidRDefault="000E4991" w:rsidP="000E4991">
      <w:pPr>
        <w:jc w:val="center"/>
        <w:rPr>
          <w:rFonts w:ascii="Centaur" w:eastAsia="Times" w:hAnsi="Centaur"/>
          <w:sz w:val="40"/>
          <w:szCs w:val="52"/>
        </w:rPr>
      </w:pPr>
      <w:r w:rsidRPr="00E43166">
        <w:rPr>
          <w:rFonts w:ascii="Centaur" w:eastAsia="Times" w:hAnsi="Centaur"/>
          <w:sz w:val="40"/>
          <w:szCs w:val="52"/>
        </w:rPr>
        <w:t>New York City Planning Breakfast</w:t>
      </w:r>
    </w:p>
    <w:p w:rsidR="000E4991" w:rsidRPr="00E43166" w:rsidRDefault="000E4991" w:rsidP="000E4991">
      <w:pPr>
        <w:jc w:val="center"/>
        <w:rPr>
          <w:rFonts w:ascii="Centaur" w:eastAsia="Times" w:hAnsi="Centaur"/>
          <w:sz w:val="40"/>
          <w:szCs w:val="52"/>
        </w:rPr>
      </w:pPr>
      <w:r w:rsidRPr="00E43166">
        <w:rPr>
          <w:rFonts w:ascii="Centaur" w:eastAsia="Times" w:hAnsi="Centaur"/>
          <w:sz w:val="40"/>
          <w:szCs w:val="52"/>
        </w:rPr>
        <w:t>Washington, DC Signature Event</w:t>
      </w:r>
    </w:p>
    <w:p w:rsidR="000E4991" w:rsidRPr="00E43166" w:rsidRDefault="000E4991" w:rsidP="000E4991">
      <w:pPr>
        <w:jc w:val="center"/>
        <w:rPr>
          <w:rFonts w:ascii="Centaur" w:eastAsia="Times" w:hAnsi="Centaur"/>
          <w:sz w:val="36"/>
          <w:szCs w:val="52"/>
        </w:rPr>
      </w:pPr>
    </w:p>
    <w:p w:rsidR="000E4991" w:rsidRPr="00E43166" w:rsidRDefault="000E4991" w:rsidP="000E4991">
      <w:pPr>
        <w:jc w:val="center"/>
        <w:rPr>
          <w:rFonts w:ascii="Centaur" w:eastAsia="Times" w:hAnsi="Centaur"/>
          <w:b/>
          <w:sz w:val="48"/>
          <w:szCs w:val="52"/>
        </w:rPr>
      </w:pPr>
      <w:r w:rsidRPr="00E43166">
        <w:rPr>
          <w:rFonts w:ascii="Centaur" w:eastAsia="Times" w:hAnsi="Centaur"/>
          <w:b/>
          <w:sz w:val="48"/>
          <w:szCs w:val="52"/>
        </w:rPr>
        <w:t xml:space="preserve">August 2015 </w:t>
      </w:r>
    </w:p>
    <w:p w:rsidR="000E4991" w:rsidRPr="00E43166" w:rsidRDefault="000E4991" w:rsidP="000E4991">
      <w:pPr>
        <w:jc w:val="center"/>
        <w:rPr>
          <w:rFonts w:ascii="Centaur" w:eastAsia="Times" w:hAnsi="Centaur"/>
          <w:sz w:val="40"/>
          <w:szCs w:val="52"/>
        </w:rPr>
      </w:pPr>
      <w:r w:rsidRPr="00E43166">
        <w:rPr>
          <w:rFonts w:ascii="Centaur" w:eastAsia="Times" w:hAnsi="Centaur"/>
          <w:sz w:val="40"/>
          <w:szCs w:val="52"/>
        </w:rPr>
        <w:t>LGBT Equality Council Conference Call</w:t>
      </w:r>
    </w:p>
    <w:p w:rsidR="000E4991" w:rsidRPr="00E43166" w:rsidRDefault="000E4991" w:rsidP="000E4991">
      <w:pPr>
        <w:jc w:val="center"/>
        <w:rPr>
          <w:rFonts w:ascii="Centaur" w:eastAsia="Times" w:hAnsi="Centaur"/>
          <w:sz w:val="40"/>
          <w:szCs w:val="52"/>
        </w:rPr>
      </w:pPr>
      <w:r w:rsidRPr="00E43166">
        <w:rPr>
          <w:rFonts w:ascii="Centaur" w:eastAsia="Times" w:hAnsi="Centaur"/>
          <w:sz w:val="40"/>
          <w:szCs w:val="52"/>
        </w:rPr>
        <w:t>DCCC Speaker’s Cabinet Napa Valley Issues Conference</w:t>
      </w:r>
    </w:p>
    <w:p w:rsidR="000E4991" w:rsidRPr="00E43166" w:rsidRDefault="000E4991" w:rsidP="000E4991">
      <w:pPr>
        <w:jc w:val="center"/>
        <w:rPr>
          <w:rFonts w:ascii="Centaur" w:eastAsia="Times" w:hAnsi="Centaur"/>
          <w:sz w:val="36"/>
          <w:szCs w:val="52"/>
        </w:rPr>
      </w:pPr>
    </w:p>
    <w:p w:rsidR="000E4991" w:rsidRPr="00E43166" w:rsidRDefault="000E4991" w:rsidP="000E4991">
      <w:pPr>
        <w:jc w:val="center"/>
        <w:rPr>
          <w:rFonts w:ascii="Centaur" w:eastAsia="Times" w:hAnsi="Centaur"/>
          <w:b/>
          <w:sz w:val="48"/>
          <w:szCs w:val="52"/>
        </w:rPr>
      </w:pPr>
      <w:r w:rsidRPr="00E43166">
        <w:rPr>
          <w:rFonts w:ascii="Centaur" w:eastAsia="Times" w:hAnsi="Centaur"/>
          <w:b/>
          <w:sz w:val="48"/>
          <w:szCs w:val="52"/>
        </w:rPr>
        <w:t xml:space="preserve">September 2015 </w:t>
      </w:r>
    </w:p>
    <w:p w:rsidR="000E4991" w:rsidRPr="00E43166" w:rsidRDefault="000E4991" w:rsidP="000E4991">
      <w:pPr>
        <w:jc w:val="center"/>
        <w:rPr>
          <w:rFonts w:ascii="Centaur" w:eastAsia="Times" w:hAnsi="Centaur"/>
          <w:sz w:val="40"/>
          <w:szCs w:val="52"/>
        </w:rPr>
      </w:pPr>
      <w:r w:rsidRPr="00E43166">
        <w:rPr>
          <w:rFonts w:ascii="Centaur" w:eastAsia="Times" w:hAnsi="Centaur"/>
          <w:sz w:val="40"/>
          <w:szCs w:val="52"/>
        </w:rPr>
        <w:t>New York City Signature Event</w:t>
      </w:r>
    </w:p>
    <w:p w:rsidR="000E4991" w:rsidRPr="00E43166" w:rsidRDefault="000E4991" w:rsidP="000E4991">
      <w:pPr>
        <w:jc w:val="center"/>
        <w:rPr>
          <w:rFonts w:ascii="Centaur" w:eastAsia="Times" w:hAnsi="Centaur"/>
          <w:sz w:val="36"/>
          <w:szCs w:val="52"/>
        </w:rPr>
      </w:pPr>
    </w:p>
    <w:p w:rsidR="000E4991" w:rsidRPr="00E43166" w:rsidRDefault="000E4991" w:rsidP="000E4991">
      <w:pPr>
        <w:jc w:val="center"/>
        <w:rPr>
          <w:rFonts w:ascii="Centaur" w:eastAsia="Times" w:hAnsi="Centaur"/>
          <w:b/>
          <w:sz w:val="48"/>
          <w:szCs w:val="52"/>
        </w:rPr>
      </w:pPr>
      <w:r w:rsidRPr="00E43166">
        <w:rPr>
          <w:rFonts w:ascii="Centaur" w:eastAsia="Times" w:hAnsi="Centaur"/>
          <w:b/>
          <w:sz w:val="48"/>
          <w:szCs w:val="52"/>
        </w:rPr>
        <w:t xml:space="preserve">November 2015 </w:t>
      </w:r>
    </w:p>
    <w:p w:rsidR="000E4991" w:rsidRDefault="000E4991" w:rsidP="000E4991">
      <w:pPr>
        <w:jc w:val="center"/>
        <w:rPr>
          <w:rFonts w:ascii="Centaur" w:eastAsia="Times" w:hAnsi="Centaur"/>
          <w:sz w:val="40"/>
          <w:szCs w:val="52"/>
        </w:rPr>
      </w:pPr>
      <w:r w:rsidRPr="00E43166">
        <w:rPr>
          <w:rFonts w:ascii="Centaur" w:eastAsia="Times" w:hAnsi="Centaur"/>
          <w:sz w:val="40"/>
          <w:szCs w:val="52"/>
        </w:rPr>
        <w:t xml:space="preserve">LGBT Equality Council Conference Call </w:t>
      </w:r>
    </w:p>
    <w:p w:rsidR="000E4991" w:rsidRPr="000E4991" w:rsidRDefault="000E4991" w:rsidP="000E4991">
      <w:pPr>
        <w:jc w:val="center"/>
        <w:rPr>
          <w:b/>
          <w:bCs/>
          <w:i/>
          <w:iCs/>
          <w:sz w:val="20"/>
          <w:szCs w:val="22"/>
        </w:rPr>
      </w:pPr>
      <w:bookmarkStart w:id="0" w:name="_GoBack"/>
      <w:bookmarkEnd w:id="0"/>
    </w:p>
    <w:p w:rsidR="000E4991" w:rsidRPr="000E4991" w:rsidRDefault="000E4991" w:rsidP="000E4991">
      <w:pPr>
        <w:jc w:val="center"/>
        <w:rPr>
          <w:b/>
          <w:bCs/>
          <w:i/>
          <w:iCs/>
          <w:sz w:val="2"/>
          <w:szCs w:val="22"/>
        </w:rPr>
      </w:pPr>
    </w:p>
    <w:p w:rsidR="000E4991" w:rsidRDefault="000E4991" w:rsidP="000E4991">
      <w:pPr>
        <w:jc w:val="center"/>
        <w:rPr>
          <w:b/>
          <w:bCs/>
          <w:i/>
          <w:iCs/>
          <w:szCs w:val="22"/>
        </w:rPr>
      </w:pPr>
      <w:r w:rsidRPr="00E43166">
        <w:rPr>
          <w:b/>
          <w:bCs/>
          <w:i/>
          <w:iCs/>
          <w:szCs w:val="22"/>
        </w:rPr>
        <w:t>For further information, please contact Adam Blackwell at (202) 485-3450 or by email at blackwell@dccc.org</w:t>
      </w:r>
      <w:r w:rsidRPr="00E43166">
        <w:rPr>
          <w:i/>
          <w:szCs w:val="22"/>
        </w:rPr>
        <w:t>.</w:t>
      </w:r>
      <w:r w:rsidRPr="00E43166">
        <w:rPr>
          <w:b/>
          <w:bCs/>
          <w:i/>
          <w:iCs/>
          <w:szCs w:val="22"/>
        </w:rPr>
        <w:t xml:space="preserve"> </w:t>
      </w:r>
    </w:p>
    <w:p w:rsidR="000E4991" w:rsidRPr="00E43166" w:rsidRDefault="000E4991" w:rsidP="000E4991">
      <w:pPr>
        <w:jc w:val="center"/>
        <w:rPr>
          <w:b/>
          <w:bCs/>
          <w:i/>
          <w:iCs/>
          <w:sz w:val="10"/>
          <w:szCs w:val="22"/>
        </w:rPr>
      </w:pPr>
    </w:p>
    <w:tbl>
      <w:tblPr>
        <w:tblpPr w:leftFromText="180" w:rightFromText="180" w:vertAnchor="text" w:horzAnchor="margin" w:tblpY="139"/>
        <w:tblW w:w="5000" w:type="pct"/>
        <w:tblCellSpacing w:w="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60"/>
      </w:tblGrid>
      <w:tr w:rsidR="000E4991" w:rsidRPr="007533EC" w:rsidTr="00135FE2">
        <w:trPr>
          <w:tblCellSpacing w:w="0" w:type="dxa"/>
        </w:trPr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E4991" w:rsidRPr="007533EC" w:rsidRDefault="000E4991" w:rsidP="00135FE2">
            <w:pPr>
              <w:pStyle w:val="Footer"/>
              <w:spacing w:before="40" w:after="40"/>
              <w:jc w:val="center"/>
            </w:pPr>
            <w:r w:rsidRPr="007533EC">
              <w:t>Paid for by the Democratic Congressional Campaign Committee.</w:t>
            </w:r>
            <w:r w:rsidRPr="007533EC">
              <w:br/>
              <w:t xml:space="preserve">430 South Capitol Street, S.E. – Washington, D.C. 20003– 202.863.1500 – </w:t>
            </w:r>
            <w:hyperlink r:id="rId6" w:history="1">
              <w:r w:rsidRPr="007533EC">
                <w:rPr>
                  <w:rStyle w:val="Hyperlink"/>
                </w:rPr>
                <w:t>www.DCCC.org</w:t>
              </w:r>
            </w:hyperlink>
            <w:r w:rsidRPr="007533EC">
              <w:t xml:space="preserve"> </w:t>
            </w:r>
            <w:r w:rsidRPr="007533EC">
              <w:br/>
              <w:t xml:space="preserve">Not authorized by any candidate or candidate’s committee. </w:t>
            </w:r>
          </w:p>
        </w:tc>
      </w:tr>
    </w:tbl>
    <w:p w:rsidR="007B2A08" w:rsidRDefault="007B2A08" w:rsidP="000E4991"/>
    <w:sectPr w:rsidR="007B2A08" w:rsidSect="00DE44E6">
      <w:headerReference w:type="first" r:id="rId7"/>
      <w:footerReference w:type="first" r:id="rId8"/>
      <w:pgSz w:w="12240" w:h="15840" w:code="1"/>
      <w:pgMar w:top="14" w:right="1800" w:bottom="0" w:left="1800" w:header="0" w:footer="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5F4F" w:rsidRDefault="000E4991">
    <w:pPr>
      <w:pStyle w:val="Footer"/>
      <w:tabs>
        <w:tab w:val="clear" w:pos="4320"/>
        <w:tab w:val="clear" w:pos="8640"/>
        <w:tab w:val="left" w:pos="1396"/>
      </w:tabs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44E6" w:rsidRDefault="000E4991">
    <w:pPr>
      <w:pStyle w:val="Header"/>
    </w:pPr>
  </w:p>
  <w:p w:rsidR="000B5F4F" w:rsidRDefault="000E49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991"/>
    <w:rsid w:val="000E4991"/>
    <w:rsid w:val="007B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9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0E4991"/>
    <w:rPr>
      <w:rFonts w:cs="Times New Roman"/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0E49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E4991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uiPriority w:val="99"/>
    <w:rsid w:val="000E4991"/>
    <w:pPr>
      <w:jc w:val="both"/>
    </w:pPr>
    <w:rPr>
      <w:rFonts w:ascii="Garamond" w:hAnsi="Garamond"/>
      <w:sz w:val="26"/>
    </w:rPr>
  </w:style>
  <w:style w:type="character" w:customStyle="1" w:styleId="BodyText2Char">
    <w:name w:val="Body Text 2 Char"/>
    <w:basedOn w:val="DefaultParagraphFont"/>
    <w:link w:val="BodyText2"/>
    <w:uiPriority w:val="99"/>
    <w:rsid w:val="000E4991"/>
    <w:rPr>
      <w:rFonts w:ascii="Garamond" w:eastAsia="Times New Roman" w:hAnsi="Garamond" w:cs="Times New Roman"/>
      <w:sz w:val="26"/>
      <w:szCs w:val="24"/>
    </w:rPr>
  </w:style>
  <w:style w:type="paragraph" w:styleId="Header">
    <w:name w:val="header"/>
    <w:basedOn w:val="Normal"/>
    <w:link w:val="HeaderChar"/>
    <w:uiPriority w:val="99"/>
    <w:rsid w:val="000E49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4991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9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991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9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0E4991"/>
    <w:rPr>
      <w:rFonts w:cs="Times New Roman"/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0E49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E4991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uiPriority w:val="99"/>
    <w:rsid w:val="000E4991"/>
    <w:pPr>
      <w:jc w:val="both"/>
    </w:pPr>
    <w:rPr>
      <w:rFonts w:ascii="Garamond" w:hAnsi="Garamond"/>
      <w:sz w:val="26"/>
    </w:rPr>
  </w:style>
  <w:style w:type="character" w:customStyle="1" w:styleId="BodyText2Char">
    <w:name w:val="Body Text 2 Char"/>
    <w:basedOn w:val="DefaultParagraphFont"/>
    <w:link w:val="BodyText2"/>
    <w:uiPriority w:val="99"/>
    <w:rsid w:val="000E4991"/>
    <w:rPr>
      <w:rFonts w:ascii="Garamond" w:eastAsia="Times New Roman" w:hAnsi="Garamond" w:cs="Times New Roman"/>
      <w:sz w:val="26"/>
      <w:szCs w:val="24"/>
    </w:rPr>
  </w:style>
  <w:style w:type="paragraph" w:styleId="Header">
    <w:name w:val="header"/>
    <w:basedOn w:val="Normal"/>
    <w:link w:val="HeaderChar"/>
    <w:uiPriority w:val="99"/>
    <w:rsid w:val="000E49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4991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9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99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DCCC.or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DCCC</Company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Blackwell</dc:creator>
  <cp:lastModifiedBy>Adam Blackwell</cp:lastModifiedBy>
  <cp:revision>1</cp:revision>
  <dcterms:created xsi:type="dcterms:W3CDTF">2015-03-12T18:36:00Z</dcterms:created>
  <dcterms:modified xsi:type="dcterms:W3CDTF">2015-03-12T18:38:00Z</dcterms:modified>
</cp:coreProperties>
</file>