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0FD" w:rsidRPr="00E171E3" w:rsidRDefault="00EF60FD" w:rsidP="00EF60FD">
      <w:pPr>
        <w:contextualSpacing/>
        <w:rPr>
          <w:rFonts w:ascii="Times New Roman" w:hAnsi="Times New Roman" w:cs="Times New Roman"/>
        </w:rPr>
      </w:pPr>
    </w:p>
    <w:p w:rsidR="00E86B24" w:rsidRPr="00E86B24" w:rsidRDefault="00E86B24" w:rsidP="00E86B24">
      <w:pPr>
        <w:contextualSpacing/>
        <w:rPr>
          <w:rFonts w:ascii="Times New Roman" w:hAnsi="Times New Roman" w:cs="Times New Roman"/>
          <w:bCs/>
          <w:i/>
          <w:sz w:val="24"/>
          <w:szCs w:val="24"/>
        </w:rPr>
      </w:pPr>
      <w:r w:rsidRPr="00E86B24">
        <w:rPr>
          <w:rFonts w:ascii="Times New Roman" w:hAnsi="Times New Roman" w:cs="Times New Roman"/>
          <w:bCs/>
          <w:i/>
          <w:sz w:val="24"/>
          <w:szCs w:val="24"/>
        </w:rPr>
        <w:t xml:space="preserve">Renacci Took Nearly Nothing from PACs and Employees of the Associations/Companies That Lobbied on the Bill Within Months of Introduction. Renacci received very little from entities involved in lobbying for the bill in the months leading up its introduction and his subsequent co-sponsorship. The latest donation was in July, when he received $1,000 from an executive of First National Bank; Renacci would not cosponsor the bill for another three months. </w:t>
      </w:r>
    </w:p>
    <w:p w:rsidR="00E86B24" w:rsidRDefault="00E86B24" w:rsidP="00EF60FD">
      <w:pPr>
        <w:contextualSpacing/>
        <w:rPr>
          <w:rFonts w:ascii="Times New Roman" w:hAnsi="Times New Roman" w:cs="Times New Roman"/>
          <w:b/>
          <w:bCs/>
          <w:sz w:val="24"/>
          <w:szCs w:val="24"/>
        </w:rPr>
      </w:pPr>
    </w:p>
    <w:p w:rsidR="003F4E96" w:rsidRPr="00BA49D4" w:rsidRDefault="00674686" w:rsidP="00EF60FD">
      <w:pPr>
        <w:contextualSpacing/>
        <w:rPr>
          <w:rFonts w:ascii="Times New Roman" w:hAnsi="Times New Roman" w:cs="Times New Roman"/>
          <w:sz w:val="24"/>
          <w:szCs w:val="24"/>
        </w:rPr>
      </w:pPr>
      <w:r w:rsidRPr="00BA49D4">
        <w:rPr>
          <w:rFonts w:ascii="Times New Roman" w:hAnsi="Times New Roman" w:cs="Times New Roman"/>
          <w:b/>
          <w:bCs/>
          <w:sz w:val="24"/>
          <w:szCs w:val="24"/>
        </w:rPr>
        <w:t>October 24, 2011</w:t>
      </w:r>
      <w:r w:rsidR="00EF60FD" w:rsidRPr="00BA49D4">
        <w:rPr>
          <w:rFonts w:ascii="Times New Roman" w:hAnsi="Times New Roman" w:cs="Times New Roman"/>
          <w:b/>
          <w:bCs/>
          <w:sz w:val="24"/>
          <w:szCs w:val="24"/>
        </w:rPr>
        <w:t xml:space="preserve">: </w:t>
      </w:r>
      <w:r w:rsidRPr="00BA49D4">
        <w:rPr>
          <w:rFonts w:ascii="Times New Roman" w:hAnsi="Times New Roman" w:cs="Times New Roman"/>
          <w:b/>
          <w:bCs/>
          <w:sz w:val="24"/>
          <w:szCs w:val="24"/>
        </w:rPr>
        <w:t>Renacci Co-Sponsored a Bill to</w:t>
      </w:r>
      <w:r w:rsidR="00EF60FD" w:rsidRPr="00BA49D4">
        <w:rPr>
          <w:rFonts w:ascii="Times New Roman" w:hAnsi="Times New Roman" w:cs="Times New Roman"/>
          <w:b/>
          <w:bCs/>
          <w:sz w:val="24"/>
          <w:szCs w:val="24"/>
        </w:rPr>
        <w:t xml:space="preserve"> </w:t>
      </w:r>
      <w:r w:rsidR="007816A5">
        <w:rPr>
          <w:rFonts w:ascii="Times New Roman" w:hAnsi="Times New Roman" w:cs="Times New Roman"/>
          <w:b/>
          <w:bCs/>
          <w:sz w:val="24"/>
          <w:szCs w:val="24"/>
        </w:rPr>
        <w:t>Exempt</w:t>
      </w:r>
      <w:r w:rsidR="00224EB4">
        <w:rPr>
          <w:rFonts w:ascii="Times New Roman" w:hAnsi="Times New Roman" w:cs="Times New Roman"/>
          <w:b/>
          <w:bCs/>
          <w:sz w:val="24"/>
          <w:szCs w:val="24"/>
        </w:rPr>
        <w:t xml:space="preserve"> One </w:t>
      </w:r>
      <w:r w:rsidR="005F660A">
        <w:rPr>
          <w:rFonts w:ascii="Times New Roman" w:hAnsi="Times New Roman" w:cs="Times New Roman"/>
          <w:b/>
          <w:bCs/>
          <w:sz w:val="24"/>
          <w:szCs w:val="24"/>
        </w:rPr>
        <w:t>Bank from Dodd-Frank Provision</w:t>
      </w:r>
      <w:r w:rsidR="00EF60FD" w:rsidRPr="00BA49D4">
        <w:rPr>
          <w:rFonts w:ascii="Times New Roman" w:hAnsi="Times New Roman" w:cs="Times New Roman"/>
          <w:b/>
          <w:bCs/>
          <w:sz w:val="24"/>
          <w:szCs w:val="24"/>
        </w:rPr>
        <w:t>.</w:t>
      </w:r>
      <w:r w:rsidR="00EF60FD" w:rsidRPr="00BA49D4">
        <w:rPr>
          <w:rFonts w:ascii="Times New Roman" w:hAnsi="Times New Roman" w:cs="Times New Roman"/>
          <w:sz w:val="24"/>
          <w:szCs w:val="24"/>
        </w:rPr>
        <w:t xml:space="preserve"> On </w:t>
      </w:r>
      <w:r w:rsidR="00D62FF2" w:rsidRPr="00BA49D4">
        <w:rPr>
          <w:rFonts w:ascii="Times New Roman" w:hAnsi="Times New Roman" w:cs="Times New Roman"/>
          <w:sz w:val="24"/>
          <w:szCs w:val="24"/>
        </w:rPr>
        <w:t>October 24, 2011</w:t>
      </w:r>
      <w:r w:rsidR="00EF60FD" w:rsidRPr="00BA49D4">
        <w:rPr>
          <w:rFonts w:ascii="Times New Roman" w:hAnsi="Times New Roman" w:cs="Times New Roman"/>
          <w:sz w:val="24"/>
          <w:szCs w:val="24"/>
        </w:rPr>
        <w:t>, Congressman</w:t>
      </w:r>
      <w:r w:rsidR="00515116" w:rsidRPr="00BA49D4">
        <w:rPr>
          <w:rFonts w:ascii="Times New Roman" w:hAnsi="Times New Roman" w:cs="Times New Roman"/>
          <w:sz w:val="24"/>
          <w:szCs w:val="24"/>
        </w:rPr>
        <w:t xml:space="preserve"> Jim</w:t>
      </w:r>
      <w:r w:rsidR="00EF60FD" w:rsidRPr="00BA49D4">
        <w:rPr>
          <w:rFonts w:ascii="Times New Roman" w:hAnsi="Times New Roman" w:cs="Times New Roman"/>
          <w:sz w:val="24"/>
          <w:szCs w:val="24"/>
        </w:rPr>
        <w:t xml:space="preserve"> </w:t>
      </w:r>
      <w:r w:rsidR="00515116" w:rsidRPr="00BA49D4">
        <w:rPr>
          <w:rFonts w:ascii="Times New Roman" w:hAnsi="Times New Roman" w:cs="Times New Roman"/>
          <w:sz w:val="24"/>
          <w:szCs w:val="24"/>
        </w:rPr>
        <w:t xml:space="preserve">Renacci </w:t>
      </w:r>
      <w:r w:rsidR="00D62FF2" w:rsidRPr="00BA49D4">
        <w:rPr>
          <w:rFonts w:ascii="Times New Roman" w:hAnsi="Times New Roman" w:cs="Times New Roman"/>
          <w:sz w:val="24"/>
          <w:szCs w:val="24"/>
        </w:rPr>
        <w:t>co-sponsored</w:t>
      </w:r>
      <w:r w:rsidR="00EF60FD" w:rsidRPr="00BA49D4">
        <w:rPr>
          <w:rFonts w:ascii="Times New Roman" w:hAnsi="Times New Roman" w:cs="Times New Roman"/>
          <w:sz w:val="24"/>
          <w:szCs w:val="24"/>
        </w:rPr>
        <w:t xml:space="preserve"> HR </w:t>
      </w:r>
      <w:r w:rsidR="0010451C" w:rsidRPr="00BA49D4">
        <w:rPr>
          <w:rFonts w:ascii="Times New Roman" w:hAnsi="Times New Roman" w:cs="Times New Roman"/>
          <w:sz w:val="24"/>
          <w:szCs w:val="24"/>
        </w:rPr>
        <w:t>3128</w:t>
      </w:r>
      <w:r w:rsidR="00EF60FD" w:rsidRPr="00BA49D4">
        <w:rPr>
          <w:rFonts w:ascii="Times New Roman" w:hAnsi="Times New Roman" w:cs="Times New Roman"/>
          <w:sz w:val="24"/>
          <w:szCs w:val="24"/>
        </w:rPr>
        <w:t xml:space="preserve">, a bill designed to </w:t>
      </w:r>
      <w:r w:rsidR="003F4E96" w:rsidRPr="00BA49D4">
        <w:rPr>
          <w:rFonts w:ascii="Times New Roman" w:hAnsi="Times New Roman" w:cs="Times New Roman"/>
          <w:sz w:val="24"/>
          <w:szCs w:val="24"/>
        </w:rPr>
        <w:t>amend the Dodd-Frank Wall Street Reform and Consumer Protection Act to adjust the date on which consolidated assets are determined for purposes of exempting certain instruments of smaller institutions from capital deductions</w:t>
      </w:r>
      <w:r w:rsidR="00D62FF2" w:rsidRPr="00BA49D4">
        <w:rPr>
          <w:rFonts w:ascii="Times New Roman" w:hAnsi="Times New Roman" w:cs="Times New Roman"/>
          <w:sz w:val="24"/>
          <w:szCs w:val="24"/>
        </w:rPr>
        <w:t>.</w:t>
      </w:r>
    </w:p>
    <w:p w:rsidR="00D62FF2" w:rsidRPr="00BA49D4" w:rsidRDefault="00D62FF2" w:rsidP="00EF60FD">
      <w:pPr>
        <w:contextualSpacing/>
        <w:rPr>
          <w:rFonts w:ascii="Times New Roman" w:hAnsi="Times New Roman" w:cs="Times New Roman"/>
          <w:sz w:val="24"/>
          <w:szCs w:val="24"/>
        </w:rPr>
      </w:pPr>
    </w:p>
    <w:p w:rsidR="00D62FF2" w:rsidRPr="00BA49D4" w:rsidRDefault="00D62FF2" w:rsidP="00EF60FD">
      <w:pPr>
        <w:contextualSpacing/>
        <w:rPr>
          <w:rFonts w:ascii="Times New Roman" w:hAnsi="Times New Roman" w:cs="Times New Roman"/>
          <w:sz w:val="24"/>
          <w:szCs w:val="24"/>
        </w:rPr>
      </w:pPr>
      <w:r w:rsidRPr="00BA49D4">
        <w:rPr>
          <w:rFonts w:ascii="Times New Roman" w:hAnsi="Times New Roman" w:cs="Times New Roman"/>
          <w:sz w:val="24"/>
          <w:szCs w:val="24"/>
        </w:rPr>
        <w:t>Of particular note is the fact it exempts Emigrant Savings Bank from a provision of the Dodd-Frank Act that affects banks with $15 billion or more in assets.</w:t>
      </w:r>
    </w:p>
    <w:p w:rsidR="003F4E96" w:rsidRPr="00BA49D4" w:rsidRDefault="003F4E96" w:rsidP="00EF60FD">
      <w:pPr>
        <w:contextualSpacing/>
        <w:rPr>
          <w:rFonts w:ascii="Times New Roman" w:hAnsi="Times New Roman" w:cs="Times New Roman"/>
          <w:sz w:val="24"/>
          <w:szCs w:val="24"/>
        </w:rPr>
      </w:pPr>
    </w:p>
    <w:p w:rsidR="00EF60FD" w:rsidRPr="00E171E3" w:rsidRDefault="00EF60FD" w:rsidP="00EF60FD">
      <w:pPr>
        <w:contextualSpacing/>
        <w:rPr>
          <w:rFonts w:ascii="Times New Roman" w:hAnsi="Times New Roman" w:cs="Times New Roman"/>
          <w:sz w:val="20"/>
        </w:rPr>
      </w:pPr>
      <w:r w:rsidRPr="00BA49D4">
        <w:rPr>
          <w:rFonts w:ascii="Times New Roman" w:hAnsi="Times New Roman" w:cs="Times New Roman"/>
          <w:sz w:val="24"/>
          <w:szCs w:val="24"/>
        </w:rPr>
        <w:t xml:space="preserve">As of </w:t>
      </w:r>
      <w:r w:rsidR="00AF6118" w:rsidRPr="00BA49D4">
        <w:rPr>
          <w:rFonts w:ascii="Times New Roman" w:hAnsi="Times New Roman" w:cs="Times New Roman"/>
          <w:sz w:val="24"/>
          <w:szCs w:val="24"/>
        </w:rPr>
        <w:t>September 18, 2012</w:t>
      </w:r>
      <w:r w:rsidRPr="00BA49D4">
        <w:rPr>
          <w:rFonts w:ascii="Times New Roman" w:hAnsi="Times New Roman" w:cs="Times New Roman"/>
          <w:sz w:val="24"/>
          <w:szCs w:val="24"/>
        </w:rPr>
        <w:t xml:space="preserve">, the bill had </w:t>
      </w:r>
      <w:r w:rsidR="00F86F6E" w:rsidRPr="00BA49D4">
        <w:rPr>
          <w:rFonts w:ascii="Times New Roman" w:hAnsi="Times New Roman" w:cs="Times New Roman"/>
          <w:sz w:val="24"/>
          <w:szCs w:val="24"/>
        </w:rPr>
        <w:t>eight</w:t>
      </w:r>
      <w:r w:rsidR="007858B2" w:rsidRPr="00BA49D4">
        <w:rPr>
          <w:rFonts w:ascii="Times New Roman" w:hAnsi="Times New Roman" w:cs="Times New Roman"/>
          <w:sz w:val="24"/>
          <w:szCs w:val="24"/>
        </w:rPr>
        <w:t xml:space="preserve"> cosponsors</w:t>
      </w:r>
      <w:r w:rsidRPr="00BA49D4">
        <w:rPr>
          <w:rFonts w:ascii="Times New Roman" w:hAnsi="Times New Roman" w:cs="Times New Roman"/>
          <w:sz w:val="24"/>
          <w:szCs w:val="24"/>
        </w:rPr>
        <w:t xml:space="preserve">, and was </w:t>
      </w:r>
      <w:r w:rsidR="007858B2" w:rsidRPr="00BA49D4">
        <w:rPr>
          <w:rFonts w:ascii="Times New Roman" w:hAnsi="Times New Roman" w:cs="Times New Roman"/>
          <w:sz w:val="24"/>
          <w:szCs w:val="24"/>
        </w:rPr>
        <w:t>placed on the Union Calendar, Calendar No. 406 on June 29, 2012.</w:t>
      </w:r>
      <w:r w:rsidR="00E171E3" w:rsidRPr="00E171E3">
        <w:rPr>
          <w:rFonts w:ascii="Times New Roman" w:hAnsi="Times New Roman" w:cs="Times New Roman"/>
        </w:rPr>
        <w:t xml:space="preserve"> </w:t>
      </w:r>
      <w:r w:rsidR="00E171E3" w:rsidRPr="00E171E3">
        <w:rPr>
          <w:rFonts w:ascii="Times New Roman" w:hAnsi="Times New Roman" w:cs="Times New Roman"/>
          <w:sz w:val="20"/>
        </w:rPr>
        <w:t xml:space="preserve">[HR 3128, accessed </w:t>
      </w:r>
      <w:hyperlink r:id="rId4" w:history="1">
        <w:r w:rsidR="00E171E3" w:rsidRPr="00E171E3">
          <w:rPr>
            <w:rStyle w:val="Hyperlink"/>
            <w:rFonts w:ascii="Times New Roman" w:hAnsi="Times New Roman" w:cs="Times New Roman"/>
            <w:sz w:val="20"/>
          </w:rPr>
          <w:t>9/17/12</w:t>
        </w:r>
      </w:hyperlink>
      <w:r w:rsidR="00E171E3" w:rsidRPr="00E171E3">
        <w:rPr>
          <w:rFonts w:ascii="Times New Roman" w:hAnsi="Times New Roman" w:cs="Times New Roman"/>
          <w:sz w:val="20"/>
        </w:rPr>
        <w:t>]</w:t>
      </w:r>
    </w:p>
    <w:p w:rsidR="00EF60FD" w:rsidRPr="00BA49D4" w:rsidRDefault="00EF60FD" w:rsidP="00EF60FD">
      <w:pPr>
        <w:contextualSpacing/>
        <w:rPr>
          <w:rFonts w:ascii="Times New Roman" w:hAnsi="Times New Roman" w:cs="Times New Roman"/>
          <w:sz w:val="24"/>
          <w:szCs w:val="24"/>
        </w:rPr>
      </w:pPr>
    </w:p>
    <w:p w:rsidR="00EF60FD" w:rsidRPr="00BA49D4" w:rsidRDefault="00EF60FD" w:rsidP="00EF60FD">
      <w:pPr>
        <w:contextualSpacing/>
        <w:rPr>
          <w:rFonts w:ascii="Times New Roman" w:hAnsi="Times New Roman" w:cs="Times New Roman"/>
          <w:b/>
          <w:bCs/>
          <w:sz w:val="24"/>
          <w:szCs w:val="24"/>
        </w:rPr>
      </w:pPr>
      <w:r w:rsidRPr="00BA49D4">
        <w:rPr>
          <w:rFonts w:ascii="Times New Roman" w:hAnsi="Times New Roman" w:cs="Times New Roman"/>
          <w:b/>
          <w:bCs/>
          <w:sz w:val="24"/>
          <w:szCs w:val="24"/>
        </w:rPr>
        <w:t xml:space="preserve">Companies and Associations that Lobbied on Member’s Bill </w:t>
      </w:r>
    </w:p>
    <w:p w:rsidR="00EF60FD" w:rsidRPr="00BA49D4" w:rsidRDefault="00EF60FD" w:rsidP="00EF60FD">
      <w:pPr>
        <w:contextualSpacing/>
        <w:rPr>
          <w:rFonts w:ascii="Times New Roman" w:hAnsi="Times New Roman" w:cs="Times New Roman"/>
          <w:sz w:val="24"/>
          <w:szCs w:val="24"/>
        </w:rPr>
      </w:pPr>
    </w:p>
    <w:tbl>
      <w:tblPr>
        <w:tblW w:w="9375" w:type="dxa"/>
        <w:tblInd w:w="93" w:type="dxa"/>
        <w:tblCellMar>
          <w:left w:w="0" w:type="dxa"/>
          <w:right w:w="0" w:type="dxa"/>
        </w:tblCellMar>
        <w:tblLook w:val="04A0"/>
      </w:tblPr>
      <w:tblGrid>
        <w:gridCol w:w="2445"/>
        <w:gridCol w:w="2610"/>
        <w:gridCol w:w="1710"/>
        <w:gridCol w:w="1350"/>
        <w:gridCol w:w="1260"/>
      </w:tblGrid>
      <w:tr w:rsidR="00E171E3" w:rsidRPr="00BA49D4" w:rsidTr="00BA49D4">
        <w:trPr>
          <w:trHeight w:val="300"/>
        </w:trPr>
        <w:tc>
          <w:tcPr>
            <w:tcW w:w="2445" w:type="dxa"/>
            <w:tcBorders>
              <w:top w:val="single" w:sz="8" w:space="0" w:color="auto"/>
              <w:left w:val="single" w:sz="8" w:space="0" w:color="auto"/>
              <w:bottom w:val="single" w:sz="4" w:space="0" w:color="auto"/>
              <w:right w:val="single" w:sz="8" w:space="0" w:color="auto"/>
            </w:tcBorders>
            <w:shd w:val="clear" w:color="auto" w:fill="000000"/>
            <w:noWrap/>
            <w:tcMar>
              <w:top w:w="0" w:type="dxa"/>
              <w:left w:w="108" w:type="dxa"/>
              <w:bottom w:w="0" w:type="dxa"/>
              <w:right w:w="108" w:type="dxa"/>
            </w:tcMar>
            <w:vAlign w:val="bottom"/>
            <w:hideMark/>
          </w:tcPr>
          <w:p w:rsidR="00EF60FD" w:rsidRPr="00BA49D4" w:rsidRDefault="00EF60FD" w:rsidP="00EF60FD">
            <w:pPr>
              <w:contextualSpacing/>
              <w:rPr>
                <w:rFonts w:ascii="Times New Roman" w:hAnsi="Times New Roman" w:cs="Times New Roman"/>
                <w:b/>
                <w:bCs/>
                <w:color w:val="FFFFFF"/>
                <w:sz w:val="24"/>
                <w:szCs w:val="24"/>
              </w:rPr>
            </w:pPr>
            <w:r w:rsidRPr="00BA49D4">
              <w:rPr>
                <w:rFonts w:ascii="Times New Roman" w:hAnsi="Times New Roman" w:cs="Times New Roman"/>
                <w:b/>
                <w:bCs/>
                <w:color w:val="FFFFFF"/>
                <w:sz w:val="24"/>
                <w:szCs w:val="24"/>
              </w:rPr>
              <w:t>Client Name</w:t>
            </w:r>
          </w:p>
        </w:tc>
        <w:tc>
          <w:tcPr>
            <w:tcW w:w="2610" w:type="dxa"/>
            <w:tcBorders>
              <w:top w:val="single" w:sz="8" w:space="0" w:color="auto"/>
              <w:left w:val="nil"/>
              <w:bottom w:val="single" w:sz="4" w:space="0" w:color="auto"/>
              <w:right w:val="single" w:sz="8" w:space="0" w:color="auto"/>
            </w:tcBorders>
            <w:shd w:val="clear" w:color="auto" w:fill="000000"/>
            <w:noWrap/>
            <w:tcMar>
              <w:top w:w="0" w:type="dxa"/>
              <w:left w:w="108" w:type="dxa"/>
              <w:bottom w:w="0" w:type="dxa"/>
              <w:right w:w="108" w:type="dxa"/>
            </w:tcMar>
            <w:vAlign w:val="bottom"/>
            <w:hideMark/>
          </w:tcPr>
          <w:p w:rsidR="00EF60FD" w:rsidRPr="00BA49D4" w:rsidRDefault="00EF60FD" w:rsidP="00EF60FD">
            <w:pPr>
              <w:contextualSpacing/>
              <w:rPr>
                <w:rFonts w:ascii="Times New Roman" w:hAnsi="Times New Roman" w:cs="Times New Roman"/>
                <w:b/>
                <w:bCs/>
                <w:color w:val="FFFFFF"/>
                <w:sz w:val="24"/>
                <w:szCs w:val="24"/>
              </w:rPr>
            </w:pPr>
            <w:r w:rsidRPr="00BA49D4">
              <w:rPr>
                <w:rFonts w:ascii="Times New Roman" w:hAnsi="Times New Roman" w:cs="Times New Roman"/>
                <w:b/>
                <w:bCs/>
                <w:color w:val="FFFFFF"/>
                <w:sz w:val="24"/>
                <w:szCs w:val="24"/>
              </w:rPr>
              <w:t>Lobbying Firm</w:t>
            </w:r>
          </w:p>
        </w:tc>
        <w:tc>
          <w:tcPr>
            <w:tcW w:w="1710" w:type="dxa"/>
            <w:tcBorders>
              <w:top w:val="single" w:sz="8" w:space="0" w:color="auto"/>
              <w:left w:val="nil"/>
              <w:bottom w:val="single" w:sz="4" w:space="0" w:color="auto"/>
              <w:right w:val="single" w:sz="8" w:space="0" w:color="auto"/>
            </w:tcBorders>
            <w:shd w:val="clear" w:color="auto" w:fill="000000"/>
            <w:noWrap/>
            <w:tcMar>
              <w:top w:w="0" w:type="dxa"/>
              <w:left w:w="108" w:type="dxa"/>
              <w:bottom w:w="0" w:type="dxa"/>
              <w:right w:w="108" w:type="dxa"/>
            </w:tcMar>
            <w:vAlign w:val="bottom"/>
            <w:hideMark/>
          </w:tcPr>
          <w:p w:rsidR="00EF60FD" w:rsidRPr="00BA49D4" w:rsidRDefault="00EF60FD" w:rsidP="00EF60FD">
            <w:pPr>
              <w:contextualSpacing/>
              <w:rPr>
                <w:rFonts w:ascii="Times New Roman" w:hAnsi="Times New Roman" w:cs="Times New Roman"/>
                <w:b/>
                <w:bCs/>
                <w:color w:val="FFFFFF"/>
                <w:sz w:val="24"/>
                <w:szCs w:val="24"/>
              </w:rPr>
            </w:pPr>
            <w:r w:rsidRPr="00BA49D4">
              <w:rPr>
                <w:rFonts w:ascii="Times New Roman" w:hAnsi="Times New Roman" w:cs="Times New Roman"/>
                <w:b/>
                <w:bCs/>
                <w:color w:val="FFFFFF"/>
                <w:sz w:val="24"/>
                <w:szCs w:val="24"/>
              </w:rPr>
              <w:t>Amount Spent Lobbying</w:t>
            </w:r>
          </w:p>
        </w:tc>
        <w:tc>
          <w:tcPr>
            <w:tcW w:w="1350" w:type="dxa"/>
            <w:tcBorders>
              <w:top w:val="single" w:sz="8" w:space="0" w:color="auto"/>
              <w:left w:val="nil"/>
              <w:bottom w:val="single" w:sz="4" w:space="0" w:color="auto"/>
              <w:right w:val="single" w:sz="8" w:space="0" w:color="auto"/>
            </w:tcBorders>
            <w:shd w:val="clear" w:color="auto" w:fill="000000"/>
            <w:noWrap/>
            <w:tcMar>
              <w:top w:w="0" w:type="dxa"/>
              <w:left w:w="108" w:type="dxa"/>
              <w:bottom w:w="0" w:type="dxa"/>
              <w:right w:w="108" w:type="dxa"/>
            </w:tcMar>
            <w:vAlign w:val="bottom"/>
            <w:hideMark/>
          </w:tcPr>
          <w:p w:rsidR="00EF60FD" w:rsidRPr="00BA49D4" w:rsidRDefault="00EF60FD" w:rsidP="00BA49D4">
            <w:pPr>
              <w:contextualSpacing/>
              <w:rPr>
                <w:rFonts w:ascii="Times New Roman" w:hAnsi="Times New Roman" w:cs="Times New Roman"/>
                <w:b/>
                <w:bCs/>
                <w:color w:val="FFFFFF"/>
                <w:sz w:val="24"/>
                <w:szCs w:val="24"/>
              </w:rPr>
            </w:pPr>
            <w:r w:rsidRPr="00BA49D4">
              <w:rPr>
                <w:rFonts w:ascii="Times New Roman" w:hAnsi="Times New Roman" w:cs="Times New Roman"/>
                <w:b/>
                <w:bCs/>
                <w:color w:val="FFFFFF"/>
                <w:sz w:val="24"/>
                <w:szCs w:val="24"/>
              </w:rPr>
              <w:t xml:space="preserve">Start </w:t>
            </w:r>
            <w:r w:rsidR="00BA49D4">
              <w:rPr>
                <w:rFonts w:ascii="Times New Roman" w:hAnsi="Times New Roman" w:cs="Times New Roman"/>
                <w:b/>
                <w:bCs/>
                <w:color w:val="FFFFFF"/>
                <w:sz w:val="24"/>
                <w:szCs w:val="24"/>
              </w:rPr>
              <w:t>D</w:t>
            </w:r>
            <w:r w:rsidRPr="00BA49D4">
              <w:rPr>
                <w:rFonts w:ascii="Times New Roman" w:hAnsi="Times New Roman" w:cs="Times New Roman"/>
                <w:b/>
                <w:bCs/>
                <w:color w:val="FFFFFF"/>
                <w:sz w:val="24"/>
                <w:szCs w:val="24"/>
              </w:rPr>
              <w:t>ate</w:t>
            </w:r>
          </w:p>
        </w:tc>
        <w:tc>
          <w:tcPr>
            <w:tcW w:w="1260" w:type="dxa"/>
            <w:tcBorders>
              <w:top w:val="single" w:sz="8" w:space="0" w:color="auto"/>
              <w:left w:val="nil"/>
              <w:bottom w:val="single" w:sz="4" w:space="0" w:color="auto"/>
              <w:right w:val="single" w:sz="8" w:space="0" w:color="auto"/>
            </w:tcBorders>
            <w:shd w:val="clear" w:color="auto" w:fill="000000"/>
            <w:noWrap/>
            <w:tcMar>
              <w:top w:w="0" w:type="dxa"/>
              <w:left w:w="108" w:type="dxa"/>
              <w:bottom w:w="0" w:type="dxa"/>
              <w:right w:w="108" w:type="dxa"/>
            </w:tcMar>
            <w:vAlign w:val="bottom"/>
            <w:hideMark/>
          </w:tcPr>
          <w:p w:rsidR="00EF60FD" w:rsidRPr="00BA49D4" w:rsidRDefault="00EF60FD" w:rsidP="00EF60FD">
            <w:pPr>
              <w:contextualSpacing/>
              <w:rPr>
                <w:rFonts w:ascii="Times New Roman" w:hAnsi="Times New Roman" w:cs="Times New Roman"/>
                <w:b/>
                <w:bCs/>
                <w:color w:val="FFFFFF"/>
                <w:sz w:val="24"/>
                <w:szCs w:val="24"/>
              </w:rPr>
            </w:pPr>
            <w:r w:rsidRPr="00BA49D4">
              <w:rPr>
                <w:rFonts w:ascii="Times New Roman" w:hAnsi="Times New Roman" w:cs="Times New Roman"/>
                <w:b/>
                <w:bCs/>
                <w:color w:val="FFFFFF"/>
                <w:sz w:val="24"/>
                <w:szCs w:val="24"/>
              </w:rPr>
              <w:t>End Date</w:t>
            </w:r>
          </w:p>
        </w:tc>
      </w:tr>
      <w:tr w:rsidR="00DD5929" w:rsidRPr="00BA49D4" w:rsidTr="00BA49D4">
        <w:trPr>
          <w:trHeight w:val="300"/>
        </w:trPr>
        <w:tc>
          <w:tcPr>
            <w:tcW w:w="244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Capital One Financial</w:t>
            </w:r>
          </w:p>
        </w:tc>
        <w:tc>
          <w:tcPr>
            <w:tcW w:w="26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Capital One Financial</w:t>
            </w:r>
          </w:p>
        </w:tc>
        <w:tc>
          <w:tcPr>
            <w:tcW w:w="17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$480,000</w:t>
            </w:r>
          </w:p>
        </w:tc>
        <w:tc>
          <w:tcPr>
            <w:tcW w:w="13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D01F21" w:rsidP="00EF60FD">
            <w:pPr>
              <w:contextualSpacing/>
              <w:rPr>
                <w:rFonts w:ascii="Times New Roman" w:hAnsi="Times New Roman" w:cs="Times New Roman"/>
                <w:color w:val="000000"/>
                <w:sz w:val="24"/>
                <w:szCs w:val="24"/>
              </w:rPr>
            </w:pPr>
            <w:hyperlink r:id="rId5" w:history="1">
              <w:r w:rsidR="006466B3" w:rsidRPr="00BA49D4">
                <w:rPr>
                  <w:rStyle w:val="Hyperlink"/>
                  <w:rFonts w:ascii="Times New Roman" w:hAnsi="Times New Roman" w:cs="Times New Roman"/>
                  <w:sz w:val="24"/>
                  <w:szCs w:val="24"/>
                </w:rPr>
                <w:t>1/20/12</w:t>
              </w:r>
            </w:hyperlink>
          </w:p>
        </w:tc>
        <w:tc>
          <w:tcPr>
            <w:tcW w:w="12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D01F21" w:rsidP="00EF60FD">
            <w:pPr>
              <w:contextualSpacing/>
              <w:rPr>
                <w:rFonts w:ascii="Times New Roman" w:hAnsi="Times New Roman" w:cs="Times New Roman"/>
                <w:color w:val="000000"/>
                <w:sz w:val="24"/>
                <w:szCs w:val="24"/>
              </w:rPr>
            </w:pPr>
            <w:hyperlink r:id="rId6" w:history="1">
              <w:r w:rsidR="006466B3" w:rsidRPr="00BA49D4">
                <w:rPr>
                  <w:rStyle w:val="Hyperlink"/>
                  <w:rFonts w:ascii="Times New Roman" w:hAnsi="Times New Roman" w:cs="Times New Roman"/>
                  <w:sz w:val="24"/>
                  <w:szCs w:val="24"/>
                </w:rPr>
                <w:t>1/20/12</w:t>
              </w:r>
            </w:hyperlink>
          </w:p>
        </w:tc>
      </w:tr>
      <w:tr w:rsidR="006466B3" w:rsidRPr="00BA49D4" w:rsidTr="00BA49D4">
        <w:trPr>
          <w:trHeight w:val="300"/>
        </w:trPr>
        <w:tc>
          <w:tcPr>
            <w:tcW w:w="244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New York Bankers Assn</w:t>
            </w:r>
          </w:p>
        </w:tc>
        <w:tc>
          <w:tcPr>
            <w:tcW w:w="26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New York Bankers Assn</w:t>
            </w:r>
          </w:p>
        </w:tc>
        <w:tc>
          <w:tcPr>
            <w:tcW w:w="17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8E0538">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$50,000</w:t>
            </w:r>
          </w:p>
        </w:tc>
        <w:tc>
          <w:tcPr>
            <w:tcW w:w="13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D01F21" w:rsidP="00EF60FD">
            <w:pPr>
              <w:contextualSpacing/>
              <w:rPr>
                <w:rFonts w:ascii="Times New Roman" w:hAnsi="Times New Roman" w:cs="Times New Roman"/>
                <w:color w:val="000000"/>
                <w:sz w:val="24"/>
                <w:szCs w:val="24"/>
              </w:rPr>
            </w:pPr>
            <w:hyperlink r:id="rId7" w:history="1">
              <w:r w:rsidR="006466B3" w:rsidRPr="00BA49D4">
                <w:rPr>
                  <w:rStyle w:val="Hyperlink"/>
                  <w:rFonts w:ascii="Times New Roman" w:hAnsi="Times New Roman" w:cs="Times New Roman"/>
                  <w:sz w:val="24"/>
                  <w:szCs w:val="24"/>
                </w:rPr>
                <w:t>7/11/12</w:t>
              </w:r>
            </w:hyperlink>
          </w:p>
        </w:tc>
        <w:tc>
          <w:tcPr>
            <w:tcW w:w="12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D01F21" w:rsidP="00EF60FD">
            <w:pPr>
              <w:contextualSpacing/>
              <w:rPr>
                <w:rFonts w:ascii="Times New Roman" w:hAnsi="Times New Roman" w:cs="Times New Roman"/>
                <w:color w:val="000000"/>
                <w:sz w:val="24"/>
                <w:szCs w:val="24"/>
              </w:rPr>
            </w:pPr>
            <w:hyperlink r:id="rId8" w:history="1">
              <w:r w:rsidR="006466B3" w:rsidRPr="00BA49D4">
                <w:rPr>
                  <w:rStyle w:val="Hyperlink"/>
                  <w:rFonts w:ascii="Times New Roman" w:hAnsi="Times New Roman" w:cs="Times New Roman"/>
                  <w:sz w:val="24"/>
                  <w:szCs w:val="24"/>
                </w:rPr>
                <w:t>7/11/12</w:t>
              </w:r>
            </w:hyperlink>
          </w:p>
        </w:tc>
      </w:tr>
      <w:tr w:rsidR="006466B3" w:rsidRPr="00BA49D4" w:rsidTr="00BA49D4">
        <w:trPr>
          <w:trHeight w:val="430"/>
        </w:trPr>
        <w:tc>
          <w:tcPr>
            <w:tcW w:w="244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New York Private Bank &amp; Trust</w:t>
            </w:r>
          </w:p>
        </w:tc>
        <w:tc>
          <w:tcPr>
            <w:tcW w:w="26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 xml:space="preserve">Fierce, </w:t>
            </w:r>
            <w:proofErr w:type="spellStart"/>
            <w:r w:rsidRPr="00BA49D4">
              <w:rPr>
                <w:rFonts w:ascii="Times New Roman" w:hAnsi="Times New Roman" w:cs="Times New Roman"/>
                <w:color w:val="000000"/>
                <w:sz w:val="24"/>
                <w:szCs w:val="24"/>
              </w:rPr>
              <w:t>Isakowitz</w:t>
            </w:r>
            <w:proofErr w:type="spellEnd"/>
            <w:r w:rsidRPr="00BA49D4">
              <w:rPr>
                <w:rFonts w:ascii="Times New Roman" w:hAnsi="Times New Roman" w:cs="Times New Roman"/>
                <w:color w:val="000000"/>
                <w:sz w:val="24"/>
                <w:szCs w:val="24"/>
              </w:rPr>
              <w:t xml:space="preserve"> &amp; Blalock</w:t>
            </w:r>
          </w:p>
        </w:tc>
        <w:tc>
          <w:tcPr>
            <w:tcW w:w="17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25738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$180,000</w:t>
            </w:r>
          </w:p>
        </w:tc>
        <w:tc>
          <w:tcPr>
            <w:tcW w:w="13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D01F21" w:rsidP="00EF60FD">
            <w:pPr>
              <w:contextualSpacing/>
              <w:rPr>
                <w:rFonts w:ascii="Times New Roman" w:hAnsi="Times New Roman" w:cs="Times New Roman"/>
                <w:color w:val="000000"/>
                <w:sz w:val="24"/>
                <w:szCs w:val="24"/>
              </w:rPr>
            </w:pPr>
            <w:hyperlink r:id="rId9" w:history="1">
              <w:r w:rsidR="006466B3" w:rsidRPr="00BA49D4">
                <w:rPr>
                  <w:rStyle w:val="Hyperlink"/>
                  <w:rFonts w:ascii="Times New Roman" w:hAnsi="Times New Roman" w:cs="Times New Roman"/>
                  <w:sz w:val="24"/>
                  <w:szCs w:val="24"/>
                </w:rPr>
                <w:t>1/18/12</w:t>
              </w:r>
            </w:hyperlink>
          </w:p>
        </w:tc>
        <w:tc>
          <w:tcPr>
            <w:tcW w:w="12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D01F21" w:rsidP="00EF60FD">
            <w:pPr>
              <w:contextualSpacing/>
              <w:rPr>
                <w:rFonts w:ascii="Times New Roman" w:hAnsi="Times New Roman" w:cs="Times New Roman"/>
                <w:color w:val="000000"/>
                <w:sz w:val="24"/>
                <w:szCs w:val="24"/>
              </w:rPr>
            </w:pPr>
            <w:hyperlink r:id="rId10" w:history="1">
              <w:r w:rsidR="006466B3" w:rsidRPr="00BA49D4">
                <w:rPr>
                  <w:rStyle w:val="Hyperlink"/>
                  <w:rFonts w:ascii="Times New Roman" w:hAnsi="Times New Roman" w:cs="Times New Roman"/>
                  <w:sz w:val="24"/>
                  <w:szCs w:val="24"/>
                </w:rPr>
                <w:t>7/19/12</w:t>
              </w:r>
            </w:hyperlink>
          </w:p>
        </w:tc>
      </w:tr>
      <w:tr w:rsidR="00DD5929" w:rsidRPr="00BA49D4" w:rsidTr="00BA49D4">
        <w:trPr>
          <w:trHeight w:val="300"/>
        </w:trPr>
        <w:tc>
          <w:tcPr>
            <w:tcW w:w="244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American Bankers Assn</w:t>
            </w:r>
          </w:p>
        </w:tc>
        <w:tc>
          <w:tcPr>
            <w:tcW w:w="26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American Bankers Assn</w:t>
            </w:r>
          </w:p>
        </w:tc>
        <w:tc>
          <w:tcPr>
            <w:tcW w:w="17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DD5929">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$2,100,000</w:t>
            </w:r>
          </w:p>
        </w:tc>
        <w:tc>
          <w:tcPr>
            <w:tcW w:w="13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D01F21" w:rsidP="00EF60FD">
            <w:pPr>
              <w:contextualSpacing/>
              <w:rPr>
                <w:rFonts w:ascii="Times New Roman" w:hAnsi="Times New Roman" w:cs="Times New Roman"/>
                <w:color w:val="000000"/>
                <w:sz w:val="24"/>
                <w:szCs w:val="24"/>
              </w:rPr>
            </w:pPr>
            <w:hyperlink r:id="rId11" w:history="1">
              <w:r w:rsidR="006466B3" w:rsidRPr="00BA49D4">
                <w:rPr>
                  <w:rStyle w:val="Hyperlink"/>
                  <w:rFonts w:ascii="Times New Roman" w:hAnsi="Times New Roman" w:cs="Times New Roman"/>
                  <w:sz w:val="24"/>
                  <w:szCs w:val="24"/>
                </w:rPr>
                <w:t>7/20/12</w:t>
              </w:r>
            </w:hyperlink>
          </w:p>
        </w:tc>
        <w:tc>
          <w:tcPr>
            <w:tcW w:w="12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D01F21" w:rsidP="00EF60FD">
            <w:pPr>
              <w:contextualSpacing/>
              <w:rPr>
                <w:rFonts w:ascii="Times New Roman" w:hAnsi="Times New Roman" w:cs="Times New Roman"/>
                <w:color w:val="000000"/>
                <w:sz w:val="24"/>
                <w:szCs w:val="24"/>
              </w:rPr>
            </w:pPr>
            <w:hyperlink r:id="rId12" w:history="1">
              <w:r w:rsidR="006466B3" w:rsidRPr="00BA49D4">
                <w:rPr>
                  <w:rStyle w:val="Hyperlink"/>
                  <w:rFonts w:ascii="Times New Roman" w:hAnsi="Times New Roman" w:cs="Times New Roman"/>
                  <w:sz w:val="24"/>
                  <w:szCs w:val="24"/>
                </w:rPr>
                <w:t>7/20/12</w:t>
              </w:r>
            </w:hyperlink>
          </w:p>
        </w:tc>
      </w:tr>
      <w:tr w:rsidR="00DD5929" w:rsidRPr="00BA49D4" w:rsidTr="00BA49D4">
        <w:trPr>
          <w:trHeight w:val="300"/>
        </w:trPr>
        <w:tc>
          <w:tcPr>
            <w:tcW w:w="244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 xml:space="preserve">Securities Industry &amp; Financial </w:t>
            </w:r>
            <w:proofErr w:type="spellStart"/>
            <w:r w:rsidRPr="00BA49D4">
              <w:rPr>
                <w:rFonts w:ascii="Times New Roman" w:hAnsi="Times New Roman" w:cs="Times New Roman"/>
                <w:color w:val="000000"/>
                <w:sz w:val="24"/>
                <w:szCs w:val="24"/>
              </w:rPr>
              <w:t>Mkt</w:t>
            </w:r>
            <w:proofErr w:type="spellEnd"/>
            <w:r w:rsidRPr="00BA49D4">
              <w:rPr>
                <w:rFonts w:ascii="Times New Roman" w:hAnsi="Times New Roman" w:cs="Times New Roman"/>
                <w:color w:val="000000"/>
                <w:sz w:val="24"/>
                <w:szCs w:val="24"/>
              </w:rPr>
              <w:t xml:space="preserve"> Assn</w:t>
            </w:r>
          </w:p>
        </w:tc>
        <w:tc>
          <w:tcPr>
            <w:tcW w:w="26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 xml:space="preserve">Securities Industry &amp; Financial </w:t>
            </w:r>
            <w:proofErr w:type="spellStart"/>
            <w:r w:rsidRPr="00BA49D4">
              <w:rPr>
                <w:rFonts w:ascii="Times New Roman" w:hAnsi="Times New Roman" w:cs="Times New Roman"/>
                <w:color w:val="000000"/>
                <w:sz w:val="24"/>
                <w:szCs w:val="24"/>
              </w:rPr>
              <w:t>Mkt</w:t>
            </w:r>
            <w:proofErr w:type="spellEnd"/>
            <w:r w:rsidRPr="00BA49D4">
              <w:rPr>
                <w:rFonts w:ascii="Times New Roman" w:hAnsi="Times New Roman" w:cs="Times New Roman"/>
                <w:color w:val="000000"/>
                <w:sz w:val="24"/>
                <w:szCs w:val="24"/>
              </w:rPr>
              <w:t xml:space="preserve"> Assn</w:t>
            </w:r>
          </w:p>
        </w:tc>
        <w:tc>
          <w:tcPr>
            <w:tcW w:w="17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DA17D5">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$3,830,000</w:t>
            </w:r>
          </w:p>
        </w:tc>
        <w:tc>
          <w:tcPr>
            <w:tcW w:w="13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D01F21" w:rsidP="00DA17D5">
            <w:pPr>
              <w:contextualSpacing/>
              <w:rPr>
                <w:rFonts w:ascii="Times New Roman" w:hAnsi="Times New Roman" w:cs="Times New Roman"/>
                <w:color w:val="000000"/>
                <w:sz w:val="24"/>
                <w:szCs w:val="24"/>
              </w:rPr>
            </w:pPr>
            <w:hyperlink r:id="rId13" w:history="1">
              <w:r w:rsidR="006466B3" w:rsidRPr="00BA49D4">
                <w:rPr>
                  <w:rStyle w:val="Hyperlink"/>
                  <w:rFonts w:ascii="Times New Roman" w:hAnsi="Times New Roman" w:cs="Times New Roman"/>
                  <w:sz w:val="24"/>
                  <w:szCs w:val="24"/>
                </w:rPr>
                <w:t>1/20/12</w:t>
              </w:r>
            </w:hyperlink>
          </w:p>
        </w:tc>
        <w:tc>
          <w:tcPr>
            <w:tcW w:w="12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D01F21" w:rsidP="00EF60FD">
            <w:pPr>
              <w:contextualSpacing/>
              <w:rPr>
                <w:rFonts w:ascii="Times New Roman" w:hAnsi="Times New Roman" w:cs="Times New Roman"/>
                <w:color w:val="000000"/>
                <w:sz w:val="24"/>
                <w:szCs w:val="24"/>
              </w:rPr>
            </w:pPr>
            <w:hyperlink r:id="rId14" w:history="1">
              <w:r w:rsidR="006466B3" w:rsidRPr="00BA49D4">
                <w:rPr>
                  <w:rStyle w:val="Hyperlink"/>
                  <w:rFonts w:ascii="Times New Roman" w:hAnsi="Times New Roman" w:cs="Times New Roman"/>
                  <w:sz w:val="24"/>
                  <w:szCs w:val="24"/>
                </w:rPr>
                <w:t>7/20/12</w:t>
              </w:r>
            </w:hyperlink>
          </w:p>
        </w:tc>
      </w:tr>
      <w:tr w:rsidR="00DD5929" w:rsidRPr="00BA49D4" w:rsidTr="00BA49D4">
        <w:trPr>
          <w:trHeight w:val="300"/>
        </w:trPr>
        <w:tc>
          <w:tcPr>
            <w:tcW w:w="244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First National of Nebraska</w:t>
            </w:r>
          </w:p>
        </w:tc>
        <w:tc>
          <w:tcPr>
            <w:tcW w:w="26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EF60FD">
            <w:pPr>
              <w:contextualSpacing/>
              <w:rPr>
                <w:rFonts w:ascii="Times New Roman" w:hAnsi="Times New Roman" w:cs="Times New Roman"/>
                <w:color w:val="000000"/>
                <w:sz w:val="24"/>
                <w:szCs w:val="24"/>
              </w:rPr>
            </w:pPr>
            <w:proofErr w:type="spellStart"/>
            <w:r w:rsidRPr="00BA49D4">
              <w:rPr>
                <w:rFonts w:ascii="Times New Roman" w:hAnsi="Times New Roman" w:cs="Times New Roman"/>
                <w:color w:val="000000"/>
                <w:sz w:val="24"/>
                <w:szCs w:val="24"/>
              </w:rPr>
              <w:t>Husch</w:t>
            </w:r>
            <w:proofErr w:type="spellEnd"/>
            <w:r w:rsidRPr="00BA49D4">
              <w:rPr>
                <w:rFonts w:ascii="Times New Roman" w:hAnsi="Times New Roman" w:cs="Times New Roman"/>
                <w:color w:val="000000"/>
                <w:sz w:val="24"/>
                <w:szCs w:val="24"/>
              </w:rPr>
              <w:t xml:space="preserve"> Blackwell</w:t>
            </w:r>
          </w:p>
        </w:tc>
        <w:tc>
          <w:tcPr>
            <w:tcW w:w="17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$5,000&gt;</w:t>
            </w:r>
          </w:p>
        </w:tc>
        <w:tc>
          <w:tcPr>
            <w:tcW w:w="13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D01F21" w:rsidP="00EF60FD">
            <w:pPr>
              <w:contextualSpacing/>
              <w:rPr>
                <w:rFonts w:ascii="Times New Roman" w:hAnsi="Times New Roman" w:cs="Times New Roman"/>
                <w:color w:val="000000"/>
                <w:sz w:val="24"/>
                <w:szCs w:val="24"/>
              </w:rPr>
            </w:pPr>
            <w:hyperlink r:id="rId15" w:history="1">
              <w:r w:rsidR="006466B3" w:rsidRPr="00BA49D4">
                <w:rPr>
                  <w:rStyle w:val="Hyperlink"/>
                  <w:rFonts w:ascii="Times New Roman" w:hAnsi="Times New Roman" w:cs="Times New Roman"/>
                  <w:sz w:val="24"/>
                  <w:szCs w:val="24"/>
                </w:rPr>
                <w:t>7/20/12</w:t>
              </w:r>
            </w:hyperlink>
          </w:p>
        </w:tc>
        <w:tc>
          <w:tcPr>
            <w:tcW w:w="12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D01F21" w:rsidP="00EF60FD">
            <w:pPr>
              <w:contextualSpacing/>
              <w:rPr>
                <w:rFonts w:ascii="Times New Roman" w:hAnsi="Times New Roman" w:cs="Times New Roman"/>
                <w:color w:val="000000"/>
                <w:sz w:val="24"/>
                <w:szCs w:val="24"/>
              </w:rPr>
            </w:pPr>
            <w:hyperlink r:id="rId16" w:history="1">
              <w:r w:rsidR="006466B3" w:rsidRPr="00BA49D4">
                <w:rPr>
                  <w:rStyle w:val="Hyperlink"/>
                  <w:rFonts w:ascii="Times New Roman" w:hAnsi="Times New Roman" w:cs="Times New Roman"/>
                  <w:sz w:val="24"/>
                  <w:szCs w:val="24"/>
                </w:rPr>
                <w:t>7/20/12</w:t>
              </w:r>
            </w:hyperlink>
          </w:p>
        </w:tc>
      </w:tr>
      <w:tr w:rsidR="00DD5929" w:rsidRPr="00BA49D4" w:rsidTr="00BA49D4">
        <w:trPr>
          <w:trHeight w:val="300"/>
        </w:trPr>
        <w:tc>
          <w:tcPr>
            <w:tcW w:w="244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Emigrant Savings Bank</w:t>
            </w:r>
          </w:p>
        </w:tc>
        <w:tc>
          <w:tcPr>
            <w:tcW w:w="26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Park Strategies</w:t>
            </w:r>
          </w:p>
        </w:tc>
        <w:tc>
          <w:tcPr>
            <w:tcW w:w="17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6466B3"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$5,000&gt;</w:t>
            </w:r>
          </w:p>
        </w:tc>
        <w:tc>
          <w:tcPr>
            <w:tcW w:w="13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D01F21" w:rsidP="00EF60FD">
            <w:pPr>
              <w:contextualSpacing/>
              <w:rPr>
                <w:rFonts w:ascii="Times New Roman" w:hAnsi="Times New Roman" w:cs="Times New Roman"/>
                <w:color w:val="000000"/>
                <w:sz w:val="24"/>
                <w:szCs w:val="24"/>
              </w:rPr>
            </w:pPr>
            <w:hyperlink r:id="rId17" w:history="1">
              <w:r w:rsidR="006466B3" w:rsidRPr="00BA49D4">
                <w:rPr>
                  <w:rStyle w:val="Hyperlink"/>
                  <w:rFonts w:ascii="Times New Roman" w:hAnsi="Times New Roman" w:cs="Times New Roman"/>
                  <w:sz w:val="24"/>
                  <w:szCs w:val="24"/>
                </w:rPr>
                <w:t>7/24/12</w:t>
              </w:r>
            </w:hyperlink>
          </w:p>
        </w:tc>
        <w:tc>
          <w:tcPr>
            <w:tcW w:w="12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6466B3" w:rsidRPr="00BA49D4" w:rsidRDefault="00D01F21" w:rsidP="00EF60FD">
            <w:pPr>
              <w:contextualSpacing/>
              <w:rPr>
                <w:rFonts w:ascii="Times New Roman" w:hAnsi="Times New Roman" w:cs="Times New Roman"/>
                <w:color w:val="000000"/>
                <w:sz w:val="24"/>
                <w:szCs w:val="24"/>
              </w:rPr>
            </w:pPr>
            <w:hyperlink r:id="rId18" w:history="1">
              <w:r w:rsidR="006466B3" w:rsidRPr="00BA49D4">
                <w:rPr>
                  <w:rStyle w:val="Hyperlink"/>
                  <w:rFonts w:ascii="Times New Roman" w:hAnsi="Times New Roman" w:cs="Times New Roman"/>
                  <w:sz w:val="24"/>
                  <w:szCs w:val="24"/>
                </w:rPr>
                <w:t>7/24/12</w:t>
              </w:r>
            </w:hyperlink>
          </w:p>
        </w:tc>
      </w:tr>
    </w:tbl>
    <w:p w:rsidR="003B0AF2" w:rsidRPr="002925D1" w:rsidRDefault="002925D1" w:rsidP="002925D1">
      <w:pPr>
        <w:contextualSpacing/>
        <w:jc w:val="right"/>
        <w:rPr>
          <w:rFonts w:ascii="Times New Roman" w:hAnsi="Times New Roman" w:cs="Times New Roman"/>
          <w:sz w:val="20"/>
        </w:rPr>
      </w:pPr>
      <w:r>
        <w:rPr>
          <w:rFonts w:ascii="Times New Roman" w:hAnsi="Times New Roman" w:cs="Times New Roman"/>
          <w:sz w:val="20"/>
        </w:rPr>
        <w:t>[Lobbying Disclosure Database, accessed 9/18/12]</w:t>
      </w:r>
    </w:p>
    <w:p w:rsidR="002925D1" w:rsidRPr="00BA49D4" w:rsidRDefault="002925D1" w:rsidP="00EF60FD">
      <w:pPr>
        <w:contextualSpacing/>
        <w:rPr>
          <w:rFonts w:ascii="Times New Roman" w:hAnsi="Times New Roman" w:cs="Times New Roman"/>
          <w:sz w:val="24"/>
          <w:szCs w:val="24"/>
        </w:rPr>
      </w:pPr>
    </w:p>
    <w:p w:rsidR="00EF60FD" w:rsidRPr="00BA49D4" w:rsidRDefault="00EF60FD" w:rsidP="00EF60FD">
      <w:pPr>
        <w:contextualSpacing/>
        <w:rPr>
          <w:rFonts w:ascii="Times New Roman" w:hAnsi="Times New Roman" w:cs="Times New Roman"/>
          <w:i/>
          <w:sz w:val="24"/>
          <w:szCs w:val="24"/>
        </w:rPr>
      </w:pPr>
      <w:r w:rsidRPr="00BA49D4">
        <w:rPr>
          <w:rFonts w:ascii="Times New Roman" w:hAnsi="Times New Roman" w:cs="Times New Roman"/>
          <w:i/>
          <w:sz w:val="24"/>
          <w:szCs w:val="24"/>
        </w:rPr>
        <w:t>Editor’s Note: The amounts spent on lobbying do not necessarily match the lobbying disclosure reports linked above. This is because some of these amounts were compiled from mult</w:t>
      </w:r>
      <w:r w:rsidR="00E34204" w:rsidRPr="00BA49D4">
        <w:rPr>
          <w:rFonts w:ascii="Times New Roman" w:hAnsi="Times New Roman" w:cs="Times New Roman"/>
          <w:i/>
          <w:sz w:val="24"/>
          <w:szCs w:val="24"/>
        </w:rPr>
        <w:t>iple lobbying disclosure forms.</w:t>
      </w:r>
    </w:p>
    <w:p w:rsidR="00EF60FD" w:rsidRPr="00BA49D4" w:rsidRDefault="00EF60FD" w:rsidP="00EF60FD">
      <w:pPr>
        <w:contextualSpacing/>
        <w:rPr>
          <w:rFonts w:ascii="Times New Roman" w:hAnsi="Times New Roman" w:cs="Times New Roman"/>
          <w:sz w:val="24"/>
          <w:szCs w:val="24"/>
        </w:rPr>
      </w:pPr>
    </w:p>
    <w:p w:rsidR="00EF60FD" w:rsidRPr="00BA49D4" w:rsidRDefault="007816A5" w:rsidP="00EF60FD">
      <w:pPr>
        <w:contextualSpacing/>
        <w:rPr>
          <w:rFonts w:ascii="Times New Roman" w:hAnsi="Times New Roman" w:cs="Times New Roman"/>
          <w:b/>
          <w:bCs/>
          <w:sz w:val="24"/>
          <w:szCs w:val="24"/>
        </w:rPr>
      </w:pPr>
      <w:r>
        <w:rPr>
          <w:rFonts w:ascii="Times New Roman" w:hAnsi="Times New Roman" w:cs="Times New Roman"/>
          <w:b/>
          <w:bCs/>
          <w:sz w:val="24"/>
          <w:szCs w:val="24"/>
        </w:rPr>
        <w:t>Renacci</w:t>
      </w:r>
      <w:r w:rsidR="00EF60FD" w:rsidRPr="00BA49D4">
        <w:rPr>
          <w:rFonts w:ascii="Times New Roman" w:hAnsi="Times New Roman" w:cs="Times New Roman"/>
          <w:b/>
          <w:bCs/>
          <w:sz w:val="24"/>
          <w:szCs w:val="24"/>
        </w:rPr>
        <w:t xml:space="preserve"> Took $</w:t>
      </w:r>
      <w:r w:rsidR="002B00D3" w:rsidRPr="00BA49D4">
        <w:rPr>
          <w:rFonts w:ascii="Times New Roman" w:hAnsi="Times New Roman" w:cs="Times New Roman"/>
          <w:b/>
          <w:bCs/>
          <w:sz w:val="24"/>
          <w:szCs w:val="24"/>
        </w:rPr>
        <w:t>21,500</w:t>
      </w:r>
      <w:r w:rsidR="00EF60FD" w:rsidRPr="00BA49D4">
        <w:rPr>
          <w:rFonts w:ascii="Times New Roman" w:hAnsi="Times New Roman" w:cs="Times New Roman"/>
          <w:b/>
          <w:bCs/>
          <w:sz w:val="24"/>
          <w:szCs w:val="24"/>
        </w:rPr>
        <w:t xml:space="preserve"> from PACs Affiliated with the Company/Association That Lobbied on the Bill </w:t>
      </w:r>
    </w:p>
    <w:p w:rsidR="00EF60FD" w:rsidRPr="00BA49D4" w:rsidRDefault="00EF60FD" w:rsidP="00EF60FD">
      <w:pPr>
        <w:contextualSpacing/>
        <w:rPr>
          <w:rFonts w:ascii="Times New Roman" w:hAnsi="Times New Roman" w:cs="Times New Roman"/>
          <w:sz w:val="24"/>
          <w:szCs w:val="24"/>
        </w:rPr>
      </w:pPr>
    </w:p>
    <w:tbl>
      <w:tblPr>
        <w:tblW w:w="6575" w:type="dxa"/>
        <w:tblInd w:w="93" w:type="dxa"/>
        <w:tblCellMar>
          <w:left w:w="0" w:type="dxa"/>
          <w:right w:w="0" w:type="dxa"/>
        </w:tblCellMar>
        <w:tblLook w:val="04A0"/>
      </w:tblPr>
      <w:tblGrid>
        <w:gridCol w:w="4335"/>
        <w:gridCol w:w="1170"/>
        <w:gridCol w:w="1070"/>
      </w:tblGrid>
      <w:tr w:rsidR="00EF60FD" w:rsidRPr="00BA49D4" w:rsidTr="00BA49D4">
        <w:trPr>
          <w:trHeight w:val="300"/>
        </w:trPr>
        <w:tc>
          <w:tcPr>
            <w:tcW w:w="4335" w:type="dxa"/>
            <w:tcBorders>
              <w:top w:val="single" w:sz="8" w:space="0" w:color="auto"/>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F60FD" w:rsidRPr="00BA49D4" w:rsidRDefault="00EF60FD" w:rsidP="00EF60FD">
            <w:pPr>
              <w:contextualSpacing/>
              <w:rPr>
                <w:rFonts w:ascii="Times New Roman" w:hAnsi="Times New Roman" w:cs="Times New Roman"/>
                <w:b/>
                <w:color w:val="FFFFFF"/>
                <w:sz w:val="24"/>
                <w:szCs w:val="24"/>
              </w:rPr>
            </w:pPr>
            <w:r w:rsidRPr="00BA49D4">
              <w:rPr>
                <w:rFonts w:ascii="Times New Roman" w:hAnsi="Times New Roman" w:cs="Times New Roman"/>
                <w:b/>
                <w:color w:val="FFFFFF"/>
                <w:sz w:val="24"/>
                <w:szCs w:val="24"/>
              </w:rPr>
              <w:t>Company/Association</w:t>
            </w:r>
          </w:p>
        </w:tc>
        <w:tc>
          <w:tcPr>
            <w:tcW w:w="117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F60FD" w:rsidRPr="00BA49D4" w:rsidRDefault="00EF60FD" w:rsidP="00EF60FD">
            <w:pPr>
              <w:contextualSpacing/>
              <w:rPr>
                <w:rFonts w:ascii="Times New Roman" w:hAnsi="Times New Roman" w:cs="Times New Roman"/>
                <w:b/>
                <w:color w:val="FFFFFF"/>
                <w:sz w:val="24"/>
                <w:szCs w:val="24"/>
              </w:rPr>
            </w:pPr>
            <w:r w:rsidRPr="00BA49D4">
              <w:rPr>
                <w:rFonts w:ascii="Times New Roman" w:hAnsi="Times New Roman" w:cs="Times New Roman"/>
                <w:b/>
                <w:color w:val="FFFFFF"/>
                <w:sz w:val="24"/>
                <w:szCs w:val="24"/>
              </w:rPr>
              <w:t>Amount</w:t>
            </w:r>
          </w:p>
        </w:tc>
        <w:tc>
          <w:tcPr>
            <w:tcW w:w="107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F60FD" w:rsidRPr="00BA49D4" w:rsidRDefault="00EF60FD" w:rsidP="00EF60FD">
            <w:pPr>
              <w:contextualSpacing/>
              <w:rPr>
                <w:rFonts w:ascii="Times New Roman" w:hAnsi="Times New Roman" w:cs="Times New Roman"/>
                <w:b/>
                <w:color w:val="FFFFFF"/>
                <w:sz w:val="24"/>
                <w:szCs w:val="24"/>
              </w:rPr>
            </w:pPr>
            <w:r w:rsidRPr="00BA49D4">
              <w:rPr>
                <w:rFonts w:ascii="Times New Roman" w:hAnsi="Times New Roman" w:cs="Times New Roman"/>
                <w:b/>
                <w:color w:val="FFFFFF"/>
                <w:sz w:val="24"/>
                <w:szCs w:val="24"/>
              </w:rPr>
              <w:t>Date</w:t>
            </w:r>
          </w:p>
        </w:tc>
      </w:tr>
      <w:tr w:rsidR="00BB3BB5" w:rsidRPr="00BA49D4" w:rsidTr="00BA49D4">
        <w:trPr>
          <w:trHeight w:val="300"/>
        </w:trPr>
        <w:tc>
          <w:tcPr>
            <w:tcW w:w="433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BB3BB5" w:rsidRPr="00BA49D4" w:rsidRDefault="00BB3BB5" w:rsidP="00CB3C67">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lastRenderedPageBreak/>
              <w:t>Capital One Financial</w:t>
            </w:r>
          </w:p>
        </w:tc>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BB3BB5" w:rsidRPr="00BA49D4" w:rsidRDefault="00D01F21" w:rsidP="00CB3C67">
            <w:pPr>
              <w:contextualSpacing/>
              <w:rPr>
                <w:rFonts w:ascii="Times New Roman" w:hAnsi="Times New Roman" w:cs="Times New Roman"/>
                <w:color w:val="000000"/>
                <w:sz w:val="24"/>
                <w:szCs w:val="24"/>
              </w:rPr>
            </w:pPr>
            <w:hyperlink r:id="rId19" w:history="1">
              <w:r w:rsidR="00BB3BB5" w:rsidRPr="00BA49D4">
                <w:rPr>
                  <w:rStyle w:val="Hyperlink"/>
                  <w:rFonts w:ascii="Times New Roman" w:hAnsi="Times New Roman" w:cs="Times New Roman"/>
                  <w:sz w:val="24"/>
                  <w:szCs w:val="24"/>
                </w:rPr>
                <w:t>$1,000</w:t>
              </w:r>
            </w:hyperlink>
          </w:p>
        </w:tc>
        <w:tc>
          <w:tcPr>
            <w:tcW w:w="10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BB3BB5" w:rsidRPr="00BA49D4" w:rsidRDefault="00BB3BB5" w:rsidP="00BB3BB5">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9/29/10</w:t>
            </w:r>
          </w:p>
        </w:tc>
      </w:tr>
      <w:tr w:rsidR="00BB3BB5" w:rsidRPr="00BA49D4" w:rsidTr="00BA49D4">
        <w:trPr>
          <w:trHeight w:val="300"/>
        </w:trPr>
        <w:tc>
          <w:tcPr>
            <w:tcW w:w="433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BB3BB5" w:rsidRPr="00BA49D4" w:rsidRDefault="00BB3BB5" w:rsidP="00CB3C67">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American Bankers Assn</w:t>
            </w:r>
          </w:p>
        </w:tc>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BB3BB5" w:rsidRPr="00BA49D4" w:rsidRDefault="00D01F21" w:rsidP="00CB3C67">
            <w:pPr>
              <w:contextualSpacing/>
              <w:rPr>
                <w:rFonts w:ascii="Times New Roman" w:hAnsi="Times New Roman" w:cs="Times New Roman"/>
                <w:color w:val="000000"/>
                <w:sz w:val="24"/>
                <w:szCs w:val="24"/>
              </w:rPr>
            </w:pPr>
            <w:hyperlink r:id="rId20" w:history="1">
              <w:r w:rsidR="00BB3BB5" w:rsidRPr="00BA49D4">
                <w:rPr>
                  <w:rStyle w:val="Hyperlink"/>
                  <w:rFonts w:ascii="Times New Roman" w:hAnsi="Times New Roman" w:cs="Times New Roman"/>
                  <w:sz w:val="24"/>
                  <w:szCs w:val="24"/>
                </w:rPr>
                <w:t>$5,000</w:t>
              </w:r>
            </w:hyperlink>
          </w:p>
        </w:tc>
        <w:tc>
          <w:tcPr>
            <w:tcW w:w="10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BB3BB5" w:rsidRPr="00BA49D4" w:rsidRDefault="00BB3BB5" w:rsidP="00BB3BB5">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11/09/10</w:t>
            </w:r>
          </w:p>
        </w:tc>
      </w:tr>
      <w:tr w:rsidR="00BB3BB5" w:rsidRPr="00BA49D4" w:rsidTr="00BA49D4">
        <w:trPr>
          <w:trHeight w:val="300"/>
        </w:trPr>
        <w:tc>
          <w:tcPr>
            <w:tcW w:w="433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BB3BB5" w:rsidRPr="00BA49D4" w:rsidRDefault="00BB3BB5" w:rsidP="00CB3C67">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American Bankers Assn</w:t>
            </w:r>
          </w:p>
        </w:tc>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BB3BB5" w:rsidRPr="00BA49D4" w:rsidRDefault="00D01F21" w:rsidP="00CB3C67">
            <w:pPr>
              <w:contextualSpacing/>
              <w:rPr>
                <w:rFonts w:ascii="Times New Roman" w:hAnsi="Times New Roman" w:cs="Times New Roman"/>
                <w:color w:val="000000"/>
                <w:sz w:val="24"/>
                <w:szCs w:val="24"/>
              </w:rPr>
            </w:pPr>
            <w:hyperlink r:id="rId21" w:history="1">
              <w:r w:rsidR="00BB3BB5" w:rsidRPr="00BA49D4">
                <w:rPr>
                  <w:rStyle w:val="Hyperlink"/>
                  <w:rFonts w:ascii="Times New Roman" w:hAnsi="Times New Roman" w:cs="Times New Roman"/>
                  <w:sz w:val="24"/>
                  <w:szCs w:val="24"/>
                </w:rPr>
                <w:t>$1,000</w:t>
              </w:r>
            </w:hyperlink>
          </w:p>
        </w:tc>
        <w:tc>
          <w:tcPr>
            <w:tcW w:w="10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BB3BB5" w:rsidRPr="00BA49D4" w:rsidRDefault="00BB3BB5" w:rsidP="00BB3BB5">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3/30/11</w:t>
            </w:r>
          </w:p>
        </w:tc>
      </w:tr>
      <w:tr w:rsidR="00BB3BB5" w:rsidRPr="00BA49D4" w:rsidTr="00BA49D4">
        <w:trPr>
          <w:trHeight w:val="300"/>
        </w:trPr>
        <w:tc>
          <w:tcPr>
            <w:tcW w:w="433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B3BB5" w:rsidRPr="00BA49D4" w:rsidRDefault="00BB3BB5"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American Bankers Assn</w:t>
            </w:r>
          </w:p>
        </w:tc>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B3BB5" w:rsidRPr="00BA49D4" w:rsidRDefault="00D01F21" w:rsidP="00EF60FD">
            <w:pPr>
              <w:contextualSpacing/>
              <w:rPr>
                <w:rFonts w:ascii="Times New Roman" w:hAnsi="Times New Roman" w:cs="Times New Roman"/>
                <w:color w:val="000000"/>
                <w:sz w:val="24"/>
                <w:szCs w:val="24"/>
              </w:rPr>
            </w:pPr>
            <w:hyperlink r:id="rId22" w:history="1">
              <w:r w:rsidR="00BB3BB5" w:rsidRPr="00BA49D4">
                <w:rPr>
                  <w:rStyle w:val="Hyperlink"/>
                  <w:rFonts w:ascii="Times New Roman" w:hAnsi="Times New Roman" w:cs="Times New Roman"/>
                  <w:sz w:val="24"/>
                  <w:szCs w:val="24"/>
                </w:rPr>
                <w:t>$3,000</w:t>
              </w:r>
            </w:hyperlink>
          </w:p>
        </w:tc>
        <w:tc>
          <w:tcPr>
            <w:tcW w:w="10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B3BB5" w:rsidRPr="00BA49D4" w:rsidRDefault="00BB3BB5" w:rsidP="00BB3BB5">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6/10/11</w:t>
            </w:r>
          </w:p>
        </w:tc>
      </w:tr>
      <w:tr w:rsidR="00BB3BB5" w:rsidRPr="00BA49D4" w:rsidTr="00BA49D4">
        <w:trPr>
          <w:trHeight w:val="300"/>
        </w:trPr>
        <w:tc>
          <w:tcPr>
            <w:tcW w:w="433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BB3BB5" w:rsidRPr="00BA49D4" w:rsidRDefault="00BB3BB5" w:rsidP="00CB3C67">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American Bankers Assn</w:t>
            </w:r>
          </w:p>
        </w:tc>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BB3BB5" w:rsidRPr="00BA49D4" w:rsidRDefault="00D01F21" w:rsidP="00CB3C67">
            <w:pPr>
              <w:contextualSpacing/>
              <w:rPr>
                <w:rFonts w:ascii="Times New Roman" w:hAnsi="Times New Roman" w:cs="Times New Roman"/>
                <w:color w:val="000000"/>
                <w:sz w:val="24"/>
                <w:szCs w:val="24"/>
              </w:rPr>
            </w:pPr>
            <w:hyperlink r:id="rId23" w:history="1">
              <w:r w:rsidR="00BB3BB5" w:rsidRPr="00BA49D4">
                <w:rPr>
                  <w:rStyle w:val="Hyperlink"/>
                  <w:rFonts w:ascii="Times New Roman" w:hAnsi="Times New Roman" w:cs="Times New Roman"/>
                  <w:sz w:val="24"/>
                  <w:szCs w:val="24"/>
                </w:rPr>
                <w:t>$1,500</w:t>
              </w:r>
            </w:hyperlink>
          </w:p>
        </w:tc>
        <w:tc>
          <w:tcPr>
            <w:tcW w:w="10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BB3BB5" w:rsidRPr="00BA49D4" w:rsidRDefault="00BB3BB5" w:rsidP="00BB3BB5">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6/10/11</w:t>
            </w:r>
          </w:p>
        </w:tc>
      </w:tr>
      <w:tr w:rsidR="00BB3BB5" w:rsidRPr="00BA49D4" w:rsidTr="00BA49D4">
        <w:trPr>
          <w:trHeight w:val="300"/>
        </w:trPr>
        <w:tc>
          <w:tcPr>
            <w:tcW w:w="4335" w:type="dxa"/>
            <w:tcBorders>
              <w:top w:val="nil"/>
              <w:left w:val="single" w:sz="8" w:space="0" w:color="auto"/>
              <w:bottom w:val="single" w:sz="4" w:space="0" w:color="auto"/>
              <w:right w:val="single" w:sz="8" w:space="0" w:color="auto"/>
            </w:tcBorders>
            <w:noWrap/>
            <w:tcMar>
              <w:top w:w="0" w:type="dxa"/>
              <w:left w:w="108" w:type="dxa"/>
              <w:bottom w:w="0" w:type="dxa"/>
              <w:right w:w="108" w:type="dxa"/>
            </w:tcMar>
            <w:vAlign w:val="bottom"/>
            <w:hideMark/>
          </w:tcPr>
          <w:p w:rsidR="00BB3BB5" w:rsidRPr="00BA49D4" w:rsidRDefault="00BB3BB5" w:rsidP="00E34DE5">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 xml:space="preserve">Securities Industry &amp; Financial </w:t>
            </w:r>
            <w:proofErr w:type="spellStart"/>
            <w:r w:rsidRPr="00BA49D4">
              <w:rPr>
                <w:rFonts w:ascii="Times New Roman" w:hAnsi="Times New Roman" w:cs="Times New Roman"/>
                <w:color w:val="000000"/>
                <w:sz w:val="24"/>
                <w:szCs w:val="24"/>
              </w:rPr>
              <w:t>Mkt</w:t>
            </w:r>
            <w:proofErr w:type="spellEnd"/>
            <w:r w:rsidRPr="00BA49D4">
              <w:rPr>
                <w:rFonts w:ascii="Times New Roman" w:hAnsi="Times New Roman" w:cs="Times New Roman"/>
                <w:color w:val="000000"/>
                <w:sz w:val="24"/>
                <w:szCs w:val="24"/>
              </w:rPr>
              <w:t xml:space="preserve"> Assn</w:t>
            </w:r>
          </w:p>
        </w:tc>
        <w:tc>
          <w:tcPr>
            <w:tcW w:w="1170"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BB3BB5" w:rsidRPr="00BA49D4" w:rsidRDefault="00D01F21" w:rsidP="00EE5C4D">
            <w:pPr>
              <w:contextualSpacing/>
              <w:rPr>
                <w:rFonts w:ascii="Times New Roman" w:hAnsi="Times New Roman" w:cs="Times New Roman"/>
                <w:color w:val="000000"/>
                <w:sz w:val="24"/>
                <w:szCs w:val="24"/>
              </w:rPr>
            </w:pPr>
            <w:hyperlink r:id="rId24" w:history="1">
              <w:r w:rsidR="00BB3BB5" w:rsidRPr="00BA49D4">
                <w:rPr>
                  <w:rStyle w:val="Hyperlink"/>
                  <w:rFonts w:ascii="Times New Roman" w:hAnsi="Times New Roman" w:cs="Times New Roman"/>
                  <w:sz w:val="24"/>
                  <w:szCs w:val="24"/>
                </w:rPr>
                <w:t>$1,000</w:t>
              </w:r>
            </w:hyperlink>
          </w:p>
        </w:tc>
        <w:tc>
          <w:tcPr>
            <w:tcW w:w="1070"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BB3BB5" w:rsidRPr="00BA49D4" w:rsidRDefault="00BB3BB5" w:rsidP="00BB3BB5">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12/05/11</w:t>
            </w:r>
          </w:p>
        </w:tc>
      </w:tr>
      <w:tr w:rsidR="00BB3BB5" w:rsidRPr="00BA49D4" w:rsidTr="00BA49D4">
        <w:trPr>
          <w:trHeight w:val="300"/>
        </w:trPr>
        <w:tc>
          <w:tcPr>
            <w:tcW w:w="433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B3BB5" w:rsidRPr="00BA49D4" w:rsidRDefault="00BB3BB5" w:rsidP="00CB3C67">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American Bankers Assn</w:t>
            </w:r>
          </w:p>
        </w:tc>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B3BB5" w:rsidRPr="00BA49D4" w:rsidRDefault="00D01F21" w:rsidP="00CB3C67">
            <w:pPr>
              <w:contextualSpacing/>
              <w:rPr>
                <w:rFonts w:ascii="Times New Roman" w:hAnsi="Times New Roman" w:cs="Times New Roman"/>
                <w:color w:val="000000"/>
                <w:sz w:val="24"/>
                <w:szCs w:val="24"/>
              </w:rPr>
            </w:pPr>
            <w:hyperlink r:id="rId25" w:history="1">
              <w:r w:rsidR="00BB3BB5" w:rsidRPr="00BA49D4">
                <w:rPr>
                  <w:rStyle w:val="Hyperlink"/>
                  <w:rFonts w:ascii="Times New Roman" w:hAnsi="Times New Roman" w:cs="Times New Roman"/>
                  <w:sz w:val="24"/>
                  <w:szCs w:val="24"/>
                </w:rPr>
                <w:t>$1,000</w:t>
              </w:r>
            </w:hyperlink>
          </w:p>
        </w:tc>
        <w:tc>
          <w:tcPr>
            <w:tcW w:w="10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B3BB5" w:rsidRPr="00BA49D4" w:rsidRDefault="00BB3BB5" w:rsidP="00BB3BB5">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2/13/12</w:t>
            </w:r>
          </w:p>
        </w:tc>
      </w:tr>
      <w:tr w:rsidR="00BB3BB5" w:rsidRPr="00BA49D4" w:rsidTr="00BA49D4">
        <w:trPr>
          <w:trHeight w:val="300"/>
        </w:trPr>
        <w:tc>
          <w:tcPr>
            <w:tcW w:w="433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BB3BB5" w:rsidRPr="00BA49D4" w:rsidRDefault="00BB3BB5"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Capital One Financial</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B3BB5" w:rsidRPr="00BA49D4" w:rsidRDefault="00D01F21" w:rsidP="00EE5C4D">
            <w:pPr>
              <w:contextualSpacing/>
              <w:rPr>
                <w:rFonts w:ascii="Times New Roman" w:hAnsi="Times New Roman" w:cs="Times New Roman"/>
                <w:color w:val="000000"/>
                <w:sz w:val="24"/>
                <w:szCs w:val="24"/>
              </w:rPr>
            </w:pPr>
            <w:hyperlink r:id="rId26" w:history="1">
              <w:r w:rsidR="00BB3BB5" w:rsidRPr="00BA49D4">
                <w:rPr>
                  <w:rStyle w:val="Hyperlink"/>
                  <w:rFonts w:ascii="Times New Roman" w:hAnsi="Times New Roman" w:cs="Times New Roman"/>
                  <w:sz w:val="24"/>
                  <w:szCs w:val="24"/>
                </w:rPr>
                <w:t>$2,000</w:t>
              </w:r>
            </w:hyperlink>
          </w:p>
        </w:tc>
        <w:tc>
          <w:tcPr>
            <w:tcW w:w="1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B3BB5" w:rsidRPr="00BA49D4" w:rsidRDefault="00BB3BB5" w:rsidP="00BB3BB5">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2/22/12</w:t>
            </w:r>
          </w:p>
        </w:tc>
      </w:tr>
      <w:tr w:rsidR="00BB3BB5" w:rsidRPr="00BA49D4" w:rsidTr="00BA49D4">
        <w:trPr>
          <w:trHeight w:val="300"/>
        </w:trPr>
        <w:tc>
          <w:tcPr>
            <w:tcW w:w="433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B3BB5" w:rsidRPr="00BA49D4" w:rsidRDefault="00BB3BB5"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American Bankers Assn</w:t>
            </w:r>
          </w:p>
        </w:tc>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B3BB5" w:rsidRPr="00BA49D4" w:rsidRDefault="00D01F21" w:rsidP="00EF60FD">
            <w:pPr>
              <w:contextualSpacing/>
              <w:rPr>
                <w:rFonts w:ascii="Times New Roman" w:hAnsi="Times New Roman" w:cs="Times New Roman"/>
                <w:color w:val="000000"/>
                <w:sz w:val="24"/>
                <w:szCs w:val="24"/>
              </w:rPr>
            </w:pPr>
            <w:hyperlink r:id="rId27" w:history="1">
              <w:r w:rsidR="00BB3BB5" w:rsidRPr="00BA49D4">
                <w:rPr>
                  <w:rStyle w:val="Hyperlink"/>
                  <w:rFonts w:ascii="Times New Roman" w:hAnsi="Times New Roman" w:cs="Times New Roman"/>
                  <w:sz w:val="24"/>
                  <w:szCs w:val="24"/>
                </w:rPr>
                <w:t>$1,000</w:t>
              </w:r>
            </w:hyperlink>
          </w:p>
        </w:tc>
        <w:tc>
          <w:tcPr>
            <w:tcW w:w="10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B3BB5" w:rsidRPr="00BA49D4" w:rsidRDefault="00BB3BB5" w:rsidP="00BB3BB5">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3/08/12</w:t>
            </w:r>
          </w:p>
        </w:tc>
      </w:tr>
      <w:tr w:rsidR="00BB3BB5" w:rsidRPr="00BA49D4" w:rsidTr="00BA49D4">
        <w:trPr>
          <w:trHeight w:val="300"/>
        </w:trPr>
        <w:tc>
          <w:tcPr>
            <w:tcW w:w="433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B3BB5" w:rsidRPr="00BA49D4" w:rsidRDefault="00BB3BB5"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American Bankers Assn</w:t>
            </w:r>
          </w:p>
        </w:tc>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B3BB5" w:rsidRPr="00BA49D4" w:rsidRDefault="00D01F21" w:rsidP="00EF60FD">
            <w:pPr>
              <w:contextualSpacing/>
              <w:rPr>
                <w:rFonts w:ascii="Times New Roman" w:hAnsi="Times New Roman" w:cs="Times New Roman"/>
                <w:color w:val="000000"/>
                <w:sz w:val="24"/>
                <w:szCs w:val="24"/>
              </w:rPr>
            </w:pPr>
            <w:hyperlink r:id="rId28" w:history="1">
              <w:r w:rsidR="00BB3BB5" w:rsidRPr="00BA49D4">
                <w:rPr>
                  <w:rStyle w:val="Hyperlink"/>
                  <w:rFonts w:ascii="Times New Roman" w:hAnsi="Times New Roman" w:cs="Times New Roman"/>
                  <w:sz w:val="24"/>
                  <w:szCs w:val="24"/>
                </w:rPr>
                <w:t>$3,000</w:t>
              </w:r>
            </w:hyperlink>
          </w:p>
        </w:tc>
        <w:tc>
          <w:tcPr>
            <w:tcW w:w="10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B3BB5" w:rsidRPr="00BA49D4" w:rsidRDefault="00BB3BB5" w:rsidP="00BB3BB5">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6/01/12</w:t>
            </w:r>
          </w:p>
        </w:tc>
      </w:tr>
      <w:tr w:rsidR="00BB3BB5" w:rsidRPr="00BA49D4" w:rsidTr="00BA49D4">
        <w:trPr>
          <w:trHeight w:val="300"/>
        </w:trPr>
        <w:tc>
          <w:tcPr>
            <w:tcW w:w="433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B3BB5" w:rsidRPr="00BA49D4" w:rsidRDefault="00BB3BB5"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 xml:space="preserve">Securities Industry &amp; Financial </w:t>
            </w:r>
            <w:proofErr w:type="spellStart"/>
            <w:r w:rsidRPr="00BA49D4">
              <w:rPr>
                <w:rFonts w:ascii="Times New Roman" w:hAnsi="Times New Roman" w:cs="Times New Roman"/>
                <w:color w:val="000000"/>
                <w:sz w:val="24"/>
                <w:szCs w:val="24"/>
              </w:rPr>
              <w:t>Mkt</w:t>
            </w:r>
            <w:proofErr w:type="spellEnd"/>
            <w:r w:rsidRPr="00BA49D4">
              <w:rPr>
                <w:rFonts w:ascii="Times New Roman" w:hAnsi="Times New Roman" w:cs="Times New Roman"/>
                <w:color w:val="000000"/>
                <w:sz w:val="24"/>
                <w:szCs w:val="24"/>
              </w:rPr>
              <w:t xml:space="preserve"> Assn</w:t>
            </w:r>
          </w:p>
        </w:tc>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B3BB5" w:rsidRPr="00BA49D4" w:rsidRDefault="00D01F21" w:rsidP="00EF60FD">
            <w:pPr>
              <w:contextualSpacing/>
              <w:rPr>
                <w:rFonts w:ascii="Times New Roman" w:hAnsi="Times New Roman" w:cs="Times New Roman"/>
                <w:color w:val="000000"/>
                <w:sz w:val="24"/>
                <w:szCs w:val="24"/>
              </w:rPr>
            </w:pPr>
            <w:hyperlink r:id="rId29" w:history="1">
              <w:r w:rsidR="00BB3BB5" w:rsidRPr="00BA49D4">
                <w:rPr>
                  <w:rStyle w:val="Hyperlink"/>
                  <w:rFonts w:ascii="Times New Roman" w:hAnsi="Times New Roman" w:cs="Times New Roman"/>
                  <w:sz w:val="24"/>
                  <w:szCs w:val="24"/>
                </w:rPr>
                <w:t>$1,000</w:t>
              </w:r>
            </w:hyperlink>
          </w:p>
        </w:tc>
        <w:tc>
          <w:tcPr>
            <w:tcW w:w="10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B3BB5" w:rsidRPr="00BA49D4" w:rsidRDefault="00BB3BB5" w:rsidP="00BB3BB5">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6/13/12</w:t>
            </w:r>
          </w:p>
        </w:tc>
      </w:tr>
      <w:tr w:rsidR="00BB3BB5" w:rsidRPr="00BA49D4" w:rsidTr="00BA49D4">
        <w:trPr>
          <w:trHeight w:val="300"/>
        </w:trPr>
        <w:tc>
          <w:tcPr>
            <w:tcW w:w="433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B3BB5" w:rsidRPr="00BA49D4" w:rsidRDefault="00BB3BB5"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 xml:space="preserve"> Securities Industry &amp; Financial </w:t>
            </w:r>
            <w:proofErr w:type="spellStart"/>
            <w:r w:rsidRPr="00BA49D4">
              <w:rPr>
                <w:rFonts w:ascii="Times New Roman" w:hAnsi="Times New Roman" w:cs="Times New Roman"/>
                <w:color w:val="000000"/>
                <w:sz w:val="24"/>
                <w:szCs w:val="24"/>
              </w:rPr>
              <w:t>Mkt</w:t>
            </w:r>
            <w:proofErr w:type="spellEnd"/>
            <w:r w:rsidRPr="00BA49D4">
              <w:rPr>
                <w:rFonts w:ascii="Times New Roman" w:hAnsi="Times New Roman" w:cs="Times New Roman"/>
                <w:color w:val="000000"/>
                <w:sz w:val="24"/>
                <w:szCs w:val="24"/>
              </w:rPr>
              <w:t xml:space="preserve"> Assn</w:t>
            </w:r>
          </w:p>
        </w:tc>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B3BB5" w:rsidRPr="00BA49D4" w:rsidRDefault="00D01F21" w:rsidP="00EF60FD">
            <w:pPr>
              <w:contextualSpacing/>
              <w:rPr>
                <w:rFonts w:ascii="Times New Roman" w:hAnsi="Times New Roman" w:cs="Times New Roman"/>
                <w:color w:val="000000"/>
                <w:sz w:val="24"/>
                <w:szCs w:val="24"/>
              </w:rPr>
            </w:pPr>
            <w:hyperlink r:id="rId30" w:history="1">
              <w:r w:rsidR="00BB3BB5" w:rsidRPr="00BA49D4">
                <w:rPr>
                  <w:rStyle w:val="Hyperlink"/>
                  <w:rFonts w:ascii="Times New Roman" w:hAnsi="Times New Roman" w:cs="Times New Roman"/>
                  <w:sz w:val="24"/>
                  <w:szCs w:val="24"/>
                </w:rPr>
                <w:t>$1,000</w:t>
              </w:r>
            </w:hyperlink>
          </w:p>
        </w:tc>
        <w:tc>
          <w:tcPr>
            <w:tcW w:w="10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B3BB5" w:rsidRPr="00BA49D4" w:rsidRDefault="00BB3BB5" w:rsidP="00BB3BB5">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7/24/12</w:t>
            </w:r>
          </w:p>
        </w:tc>
      </w:tr>
    </w:tbl>
    <w:p w:rsidR="00EF60FD" w:rsidRPr="002925D1" w:rsidRDefault="002925D1" w:rsidP="00BA49D4">
      <w:pPr>
        <w:ind w:right="2790"/>
        <w:contextualSpacing/>
        <w:jc w:val="right"/>
        <w:rPr>
          <w:rFonts w:ascii="Times New Roman" w:hAnsi="Times New Roman" w:cs="Times New Roman"/>
          <w:sz w:val="20"/>
        </w:rPr>
      </w:pPr>
      <w:r>
        <w:rPr>
          <w:rFonts w:ascii="Times New Roman" w:hAnsi="Times New Roman" w:cs="Times New Roman"/>
          <w:sz w:val="20"/>
        </w:rPr>
        <w:t>[Federal Election Commission, accessed 9/18/12]</w:t>
      </w:r>
    </w:p>
    <w:p w:rsidR="002925D1" w:rsidRPr="00E171E3" w:rsidRDefault="002925D1" w:rsidP="00EF60FD">
      <w:pPr>
        <w:contextualSpacing/>
        <w:rPr>
          <w:rFonts w:ascii="Times New Roman" w:hAnsi="Times New Roman" w:cs="Times New Roman"/>
        </w:rPr>
      </w:pPr>
    </w:p>
    <w:p w:rsidR="00EF60FD" w:rsidRPr="00BA49D4" w:rsidRDefault="007816A5" w:rsidP="00EF60FD">
      <w:pPr>
        <w:contextualSpacing/>
        <w:rPr>
          <w:rFonts w:ascii="Times New Roman" w:hAnsi="Times New Roman" w:cs="Times New Roman"/>
          <w:b/>
          <w:bCs/>
          <w:sz w:val="24"/>
          <w:szCs w:val="24"/>
        </w:rPr>
      </w:pPr>
      <w:r>
        <w:rPr>
          <w:rFonts w:ascii="Times New Roman" w:hAnsi="Times New Roman" w:cs="Times New Roman"/>
          <w:b/>
          <w:bCs/>
          <w:sz w:val="24"/>
          <w:szCs w:val="24"/>
        </w:rPr>
        <w:t>Renacci</w:t>
      </w:r>
      <w:r w:rsidR="00EF60FD" w:rsidRPr="00BA49D4">
        <w:rPr>
          <w:rFonts w:ascii="Times New Roman" w:hAnsi="Times New Roman" w:cs="Times New Roman"/>
          <w:b/>
          <w:bCs/>
          <w:sz w:val="24"/>
          <w:szCs w:val="24"/>
        </w:rPr>
        <w:t xml:space="preserve"> Took </w:t>
      </w:r>
      <w:r w:rsidR="000A22AD" w:rsidRPr="00BA49D4">
        <w:rPr>
          <w:rFonts w:ascii="Times New Roman" w:hAnsi="Times New Roman" w:cs="Times New Roman"/>
          <w:b/>
          <w:bCs/>
          <w:sz w:val="24"/>
          <w:szCs w:val="24"/>
        </w:rPr>
        <w:t xml:space="preserve">$3,918 </w:t>
      </w:r>
      <w:r w:rsidR="00EF60FD" w:rsidRPr="00BA49D4">
        <w:rPr>
          <w:rFonts w:ascii="Times New Roman" w:hAnsi="Times New Roman" w:cs="Times New Roman"/>
          <w:b/>
          <w:bCs/>
          <w:sz w:val="24"/>
          <w:szCs w:val="24"/>
        </w:rPr>
        <w:t>from Employees of the Associations/Companies that Lobbied on the Bill</w:t>
      </w:r>
    </w:p>
    <w:p w:rsidR="00EF60FD" w:rsidRPr="00BA49D4" w:rsidRDefault="00EF60FD" w:rsidP="00EF60FD">
      <w:pPr>
        <w:contextualSpacing/>
        <w:rPr>
          <w:rFonts w:ascii="Times New Roman" w:hAnsi="Times New Roman" w:cs="Times New Roman"/>
          <w:sz w:val="24"/>
          <w:szCs w:val="24"/>
        </w:rPr>
      </w:pPr>
    </w:p>
    <w:tbl>
      <w:tblPr>
        <w:tblW w:w="9375" w:type="dxa"/>
        <w:tblInd w:w="93" w:type="dxa"/>
        <w:tblCellMar>
          <w:left w:w="0" w:type="dxa"/>
          <w:right w:w="0" w:type="dxa"/>
        </w:tblCellMar>
        <w:tblLook w:val="04A0"/>
      </w:tblPr>
      <w:tblGrid>
        <w:gridCol w:w="1455"/>
        <w:gridCol w:w="1620"/>
        <w:gridCol w:w="2430"/>
        <w:gridCol w:w="1530"/>
        <w:gridCol w:w="1080"/>
        <w:gridCol w:w="1260"/>
      </w:tblGrid>
      <w:tr w:rsidR="00EF60FD" w:rsidRPr="00BA49D4" w:rsidTr="00EB033C">
        <w:trPr>
          <w:trHeight w:val="300"/>
        </w:trPr>
        <w:tc>
          <w:tcPr>
            <w:tcW w:w="1455" w:type="dxa"/>
            <w:tcBorders>
              <w:top w:val="single" w:sz="8" w:space="0" w:color="auto"/>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F60FD" w:rsidRPr="00BA49D4" w:rsidRDefault="00EF60FD" w:rsidP="00EF60FD">
            <w:pPr>
              <w:contextualSpacing/>
              <w:rPr>
                <w:rFonts w:ascii="Times New Roman" w:hAnsi="Times New Roman" w:cs="Times New Roman"/>
                <w:b/>
                <w:bCs/>
                <w:color w:val="FFFFFF"/>
                <w:sz w:val="24"/>
                <w:szCs w:val="24"/>
              </w:rPr>
            </w:pPr>
            <w:r w:rsidRPr="00BA49D4">
              <w:rPr>
                <w:rFonts w:ascii="Times New Roman" w:hAnsi="Times New Roman" w:cs="Times New Roman"/>
                <w:b/>
                <w:bCs/>
                <w:color w:val="FFFFFF"/>
                <w:sz w:val="24"/>
                <w:szCs w:val="24"/>
              </w:rPr>
              <w:t>Last</w:t>
            </w:r>
          </w:p>
        </w:tc>
        <w:tc>
          <w:tcPr>
            <w:tcW w:w="162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F60FD" w:rsidRPr="00BA49D4" w:rsidRDefault="00EF60FD" w:rsidP="00EF60FD">
            <w:pPr>
              <w:contextualSpacing/>
              <w:rPr>
                <w:rFonts w:ascii="Times New Roman" w:hAnsi="Times New Roman" w:cs="Times New Roman"/>
                <w:b/>
                <w:bCs/>
                <w:color w:val="FFFFFF"/>
                <w:sz w:val="24"/>
                <w:szCs w:val="24"/>
              </w:rPr>
            </w:pPr>
            <w:r w:rsidRPr="00BA49D4">
              <w:rPr>
                <w:rFonts w:ascii="Times New Roman" w:hAnsi="Times New Roman" w:cs="Times New Roman"/>
                <w:b/>
                <w:bCs/>
                <w:color w:val="FFFFFF"/>
                <w:sz w:val="24"/>
                <w:szCs w:val="24"/>
              </w:rPr>
              <w:t>First</w:t>
            </w:r>
          </w:p>
        </w:tc>
        <w:tc>
          <w:tcPr>
            <w:tcW w:w="243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F60FD" w:rsidRPr="00BA49D4" w:rsidRDefault="00EF60FD" w:rsidP="00EF60FD">
            <w:pPr>
              <w:contextualSpacing/>
              <w:rPr>
                <w:rFonts w:ascii="Times New Roman" w:hAnsi="Times New Roman" w:cs="Times New Roman"/>
                <w:b/>
                <w:bCs/>
                <w:color w:val="FFFFFF"/>
                <w:sz w:val="24"/>
                <w:szCs w:val="24"/>
              </w:rPr>
            </w:pPr>
            <w:r w:rsidRPr="00BA49D4">
              <w:rPr>
                <w:rFonts w:ascii="Times New Roman" w:hAnsi="Times New Roman" w:cs="Times New Roman"/>
                <w:b/>
                <w:bCs/>
                <w:color w:val="FFFFFF"/>
                <w:sz w:val="24"/>
                <w:szCs w:val="24"/>
              </w:rPr>
              <w:t>Employment</w:t>
            </w:r>
          </w:p>
        </w:tc>
        <w:tc>
          <w:tcPr>
            <w:tcW w:w="153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F60FD" w:rsidRPr="00BA49D4" w:rsidRDefault="00EF60FD" w:rsidP="00EF60FD">
            <w:pPr>
              <w:contextualSpacing/>
              <w:rPr>
                <w:rFonts w:ascii="Times New Roman" w:hAnsi="Times New Roman" w:cs="Times New Roman"/>
                <w:b/>
                <w:bCs/>
                <w:color w:val="FFFFFF"/>
                <w:sz w:val="24"/>
                <w:szCs w:val="24"/>
              </w:rPr>
            </w:pPr>
            <w:r w:rsidRPr="00BA49D4">
              <w:rPr>
                <w:rFonts w:ascii="Times New Roman" w:hAnsi="Times New Roman" w:cs="Times New Roman"/>
                <w:b/>
                <w:bCs/>
                <w:color w:val="FFFFFF"/>
                <w:sz w:val="24"/>
                <w:szCs w:val="24"/>
              </w:rPr>
              <w:t>Occupation</w:t>
            </w:r>
          </w:p>
        </w:tc>
        <w:tc>
          <w:tcPr>
            <w:tcW w:w="108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F60FD" w:rsidRPr="00BA49D4" w:rsidRDefault="00EF60FD" w:rsidP="00EF60FD">
            <w:pPr>
              <w:contextualSpacing/>
              <w:rPr>
                <w:rFonts w:ascii="Times New Roman" w:hAnsi="Times New Roman" w:cs="Times New Roman"/>
                <w:b/>
                <w:bCs/>
                <w:color w:val="FFFFFF"/>
                <w:sz w:val="24"/>
                <w:szCs w:val="24"/>
              </w:rPr>
            </w:pPr>
            <w:r w:rsidRPr="00BA49D4">
              <w:rPr>
                <w:rFonts w:ascii="Times New Roman" w:hAnsi="Times New Roman" w:cs="Times New Roman"/>
                <w:b/>
                <w:bCs/>
                <w:color w:val="FFFFFF"/>
                <w:sz w:val="24"/>
                <w:szCs w:val="24"/>
              </w:rPr>
              <w:t>Amount</w:t>
            </w:r>
          </w:p>
        </w:tc>
        <w:tc>
          <w:tcPr>
            <w:tcW w:w="126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F60FD" w:rsidRPr="00BA49D4" w:rsidRDefault="00EF60FD" w:rsidP="00EF60FD">
            <w:pPr>
              <w:contextualSpacing/>
              <w:rPr>
                <w:rFonts w:ascii="Times New Roman" w:hAnsi="Times New Roman" w:cs="Times New Roman"/>
                <w:b/>
                <w:bCs/>
                <w:color w:val="FFFFFF"/>
                <w:sz w:val="24"/>
                <w:szCs w:val="24"/>
              </w:rPr>
            </w:pPr>
            <w:r w:rsidRPr="00BA49D4">
              <w:rPr>
                <w:rFonts w:ascii="Times New Roman" w:hAnsi="Times New Roman" w:cs="Times New Roman"/>
                <w:b/>
                <w:bCs/>
                <w:color w:val="FFFFFF"/>
                <w:sz w:val="24"/>
                <w:szCs w:val="24"/>
              </w:rPr>
              <w:t>Date</w:t>
            </w:r>
          </w:p>
        </w:tc>
      </w:tr>
      <w:tr w:rsidR="00AE7F19" w:rsidRPr="00BA49D4" w:rsidTr="00EB033C">
        <w:trPr>
          <w:trHeight w:val="300"/>
        </w:trPr>
        <w:tc>
          <w:tcPr>
            <w:tcW w:w="145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Vernon</w:t>
            </w:r>
          </w:p>
        </w:tc>
        <w:tc>
          <w:tcPr>
            <w:tcW w:w="162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David</w:t>
            </w:r>
          </w:p>
        </w:tc>
        <w:tc>
          <w:tcPr>
            <w:tcW w:w="24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First National Bank</w:t>
            </w:r>
          </w:p>
        </w:tc>
        <w:tc>
          <w:tcPr>
            <w:tcW w:w="15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President</w:t>
            </w:r>
          </w:p>
        </w:tc>
        <w:tc>
          <w:tcPr>
            <w:tcW w:w="108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D01F21" w:rsidP="00EF60FD">
            <w:pPr>
              <w:contextualSpacing/>
              <w:rPr>
                <w:rFonts w:ascii="Times New Roman" w:hAnsi="Times New Roman" w:cs="Times New Roman"/>
                <w:color w:val="000000"/>
                <w:sz w:val="24"/>
                <w:szCs w:val="24"/>
              </w:rPr>
            </w:pPr>
            <w:hyperlink r:id="rId31" w:history="1">
              <w:r w:rsidR="00AE7F19" w:rsidRPr="00BA49D4">
                <w:rPr>
                  <w:rStyle w:val="Hyperlink"/>
                  <w:rFonts w:ascii="Times New Roman" w:hAnsi="Times New Roman" w:cs="Times New Roman"/>
                  <w:sz w:val="24"/>
                  <w:szCs w:val="24"/>
                </w:rPr>
                <w:t>$300</w:t>
              </w:r>
            </w:hyperlink>
          </w:p>
        </w:tc>
        <w:tc>
          <w:tcPr>
            <w:tcW w:w="12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2/18/10</w:t>
            </w:r>
          </w:p>
        </w:tc>
      </w:tr>
      <w:tr w:rsidR="00AE7F19" w:rsidRPr="00BA49D4" w:rsidTr="00EB033C">
        <w:trPr>
          <w:trHeight w:val="300"/>
        </w:trPr>
        <w:tc>
          <w:tcPr>
            <w:tcW w:w="145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Hall</w:t>
            </w:r>
          </w:p>
        </w:tc>
        <w:tc>
          <w:tcPr>
            <w:tcW w:w="162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John</w:t>
            </w:r>
          </w:p>
        </w:tc>
        <w:tc>
          <w:tcPr>
            <w:tcW w:w="24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First National Bank</w:t>
            </w:r>
          </w:p>
        </w:tc>
        <w:tc>
          <w:tcPr>
            <w:tcW w:w="15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Vice President</w:t>
            </w:r>
          </w:p>
        </w:tc>
        <w:tc>
          <w:tcPr>
            <w:tcW w:w="108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D01F21" w:rsidP="00EF60FD">
            <w:pPr>
              <w:contextualSpacing/>
              <w:rPr>
                <w:rFonts w:ascii="Times New Roman" w:hAnsi="Times New Roman" w:cs="Times New Roman"/>
                <w:color w:val="000000"/>
                <w:sz w:val="24"/>
                <w:szCs w:val="24"/>
              </w:rPr>
            </w:pPr>
            <w:hyperlink r:id="rId32" w:history="1">
              <w:r w:rsidR="00AE7F19" w:rsidRPr="00BA49D4">
                <w:rPr>
                  <w:rStyle w:val="Hyperlink"/>
                  <w:rFonts w:ascii="Times New Roman" w:hAnsi="Times New Roman" w:cs="Times New Roman"/>
                  <w:sz w:val="24"/>
                  <w:szCs w:val="24"/>
                </w:rPr>
                <w:t>$500</w:t>
              </w:r>
            </w:hyperlink>
          </w:p>
        </w:tc>
        <w:tc>
          <w:tcPr>
            <w:tcW w:w="12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3/31/10</w:t>
            </w:r>
          </w:p>
        </w:tc>
      </w:tr>
      <w:tr w:rsidR="00AE7F19" w:rsidRPr="00BA49D4" w:rsidTr="00EB033C">
        <w:trPr>
          <w:trHeight w:val="300"/>
        </w:trPr>
        <w:tc>
          <w:tcPr>
            <w:tcW w:w="145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Hall</w:t>
            </w:r>
          </w:p>
        </w:tc>
        <w:tc>
          <w:tcPr>
            <w:tcW w:w="162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John</w:t>
            </w:r>
          </w:p>
        </w:tc>
        <w:tc>
          <w:tcPr>
            <w:tcW w:w="24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First National Bank</w:t>
            </w:r>
          </w:p>
        </w:tc>
        <w:tc>
          <w:tcPr>
            <w:tcW w:w="15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Vice President</w:t>
            </w:r>
          </w:p>
        </w:tc>
        <w:tc>
          <w:tcPr>
            <w:tcW w:w="108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D01F21" w:rsidP="00EF60FD">
            <w:pPr>
              <w:contextualSpacing/>
              <w:rPr>
                <w:rFonts w:ascii="Times New Roman" w:hAnsi="Times New Roman" w:cs="Times New Roman"/>
                <w:color w:val="000000"/>
                <w:sz w:val="24"/>
                <w:szCs w:val="24"/>
              </w:rPr>
            </w:pPr>
            <w:hyperlink r:id="rId33" w:history="1">
              <w:r w:rsidR="00AE7F19" w:rsidRPr="00BA49D4">
                <w:rPr>
                  <w:rStyle w:val="Hyperlink"/>
                  <w:rFonts w:ascii="Times New Roman" w:hAnsi="Times New Roman" w:cs="Times New Roman"/>
                  <w:sz w:val="24"/>
                  <w:szCs w:val="24"/>
                </w:rPr>
                <w:t>$318</w:t>
              </w:r>
            </w:hyperlink>
          </w:p>
        </w:tc>
        <w:tc>
          <w:tcPr>
            <w:tcW w:w="12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4/28/10</w:t>
            </w:r>
          </w:p>
        </w:tc>
      </w:tr>
      <w:tr w:rsidR="00AE7F19" w:rsidRPr="00BA49D4" w:rsidTr="00EB033C">
        <w:trPr>
          <w:trHeight w:val="300"/>
        </w:trPr>
        <w:tc>
          <w:tcPr>
            <w:tcW w:w="1455" w:type="dxa"/>
            <w:tcBorders>
              <w:top w:val="nil"/>
              <w:left w:val="single" w:sz="8" w:space="0" w:color="auto"/>
              <w:bottom w:val="single" w:sz="4" w:space="0" w:color="auto"/>
              <w:right w:val="single" w:sz="8"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Poe</w:t>
            </w:r>
          </w:p>
        </w:tc>
        <w:tc>
          <w:tcPr>
            <w:tcW w:w="1620"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Thomas</w:t>
            </w:r>
          </w:p>
        </w:tc>
        <w:tc>
          <w:tcPr>
            <w:tcW w:w="2430"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First National Bank</w:t>
            </w:r>
          </w:p>
        </w:tc>
        <w:tc>
          <w:tcPr>
            <w:tcW w:w="1530"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Executive</w:t>
            </w:r>
          </w:p>
        </w:tc>
        <w:tc>
          <w:tcPr>
            <w:tcW w:w="1080"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AE7F19" w:rsidRPr="00BA49D4" w:rsidRDefault="00D01F21" w:rsidP="00EF60FD">
            <w:pPr>
              <w:contextualSpacing/>
              <w:rPr>
                <w:rFonts w:ascii="Times New Roman" w:hAnsi="Times New Roman" w:cs="Times New Roman"/>
                <w:color w:val="000000"/>
                <w:sz w:val="24"/>
                <w:szCs w:val="24"/>
              </w:rPr>
            </w:pPr>
            <w:hyperlink r:id="rId34" w:history="1">
              <w:r w:rsidR="00AE7F19" w:rsidRPr="00BA49D4">
                <w:rPr>
                  <w:rStyle w:val="Hyperlink"/>
                  <w:rFonts w:ascii="Times New Roman" w:hAnsi="Times New Roman" w:cs="Times New Roman"/>
                  <w:sz w:val="24"/>
                  <w:szCs w:val="24"/>
                </w:rPr>
                <w:t>$250</w:t>
              </w:r>
            </w:hyperlink>
          </w:p>
        </w:tc>
        <w:tc>
          <w:tcPr>
            <w:tcW w:w="1260"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5/26/10 </w:t>
            </w:r>
          </w:p>
        </w:tc>
      </w:tr>
      <w:tr w:rsidR="00AE7F19" w:rsidRPr="00BA49D4" w:rsidTr="00EB033C">
        <w:trPr>
          <w:trHeight w:val="300"/>
        </w:trPr>
        <w:tc>
          <w:tcPr>
            <w:tcW w:w="145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Vernon</w:t>
            </w:r>
          </w:p>
        </w:tc>
        <w:tc>
          <w:tcPr>
            <w:tcW w:w="162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David</w:t>
            </w:r>
          </w:p>
        </w:tc>
        <w:tc>
          <w:tcPr>
            <w:tcW w:w="24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First National Bank</w:t>
            </w:r>
          </w:p>
        </w:tc>
        <w:tc>
          <w:tcPr>
            <w:tcW w:w="15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President</w:t>
            </w:r>
          </w:p>
        </w:tc>
        <w:tc>
          <w:tcPr>
            <w:tcW w:w="108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D01F21" w:rsidP="00EF60FD">
            <w:pPr>
              <w:contextualSpacing/>
              <w:rPr>
                <w:rFonts w:ascii="Times New Roman" w:hAnsi="Times New Roman" w:cs="Times New Roman"/>
                <w:color w:val="000000"/>
                <w:sz w:val="24"/>
                <w:szCs w:val="24"/>
              </w:rPr>
            </w:pPr>
            <w:hyperlink r:id="rId35" w:history="1">
              <w:r w:rsidR="00AE7F19" w:rsidRPr="00BA49D4">
                <w:rPr>
                  <w:rStyle w:val="Hyperlink"/>
                  <w:rFonts w:ascii="Times New Roman" w:hAnsi="Times New Roman" w:cs="Times New Roman"/>
                  <w:sz w:val="24"/>
                  <w:szCs w:val="24"/>
                </w:rPr>
                <w:t>$300</w:t>
              </w:r>
            </w:hyperlink>
          </w:p>
        </w:tc>
        <w:tc>
          <w:tcPr>
            <w:tcW w:w="12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5/27/10 </w:t>
            </w:r>
          </w:p>
        </w:tc>
      </w:tr>
      <w:tr w:rsidR="00AE7F19" w:rsidRPr="00BA49D4" w:rsidTr="00EB033C">
        <w:trPr>
          <w:trHeight w:val="300"/>
        </w:trPr>
        <w:tc>
          <w:tcPr>
            <w:tcW w:w="145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Poe</w:t>
            </w:r>
          </w:p>
        </w:tc>
        <w:tc>
          <w:tcPr>
            <w:tcW w:w="162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Thomas</w:t>
            </w:r>
          </w:p>
        </w:tc>
        <w:tc>
          <w:tcPr>
            <w:tcW w:w="24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First National Bank</w:t>
            </w:r>
          </w:p>
        </w:tc>
        <w:tc>
          <w:tcPr>
            <w:tcW w:w="15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Executive</w:t>
            </w:r>
          </w:p>
        </w:tc>
        <w:tc>
          <w:tcPr>
            <w:tcW w:w="108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D01F21" w:rsidP="00EF60FD">
            <w:pPr>
              <w:contextualSpacing/>
              <w:rPr>
                <w:rFonts w:ascii="Times New Roman" w:hAnsi="Times New Roman" w:cs="Times New Roman"/>
                <w:color w:val="000000"/>
                <w:sz w:val="24"/>
                <w:szCs w:val="24"/>
              </w:rPr>
            </w:pPr>
            <w:hyperlink r:id="rId36" w:history="1">
              <w:r w:rsidR="00AE7F19" w:rsidRPr="00BA49D4">
                <w:rPr>
                  <w:rStyle w:val="Hyperlink"/>
                  <w:rFonts w:ascii="Times New Roman" w:hAnsi="Times New Roman" w:cs="Times New Roman"/>
                  <w:sz w:val="24"/>
                  <w:szCs w:val="24"/>
                </w:rPr>
                <w:t>$500</w:t>
              </w:r>
            </w:hyperlink>
          </w:p>
        </w:tc>
        <w:tc>
          <w:tcPr>
            <w:tcW w:w="12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9/17/10</w:t>
            </w:r>
          </w:p>
        </w:tc>
      </w:tr>
      <w:tr w:rsidR="00AE7F19" w:rsidRPr="00BA49D4" w:rsidTr="00EB033C">
        <w:trPr>
          <w:trHeight w:val="300"/>
        </w:trPr>
        <w:tc>
          <w:tcPr>
            <w:tcW w:w="145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CB3C67">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Poe</w:t>
            </w:r>
          </w:p>
        </w:tc>
        <w:tc>
          <w:tcPr>
            <w:tcW w:w="162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CB3C67">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Thomas</w:t>
            </w:r>
          </w:p>
        </w:tc>
        <w:tc>
          <w:tcPr>
            <w:tcW w:w="24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CB3C67">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First National Bank</w:t>
            </w:r>
          </w:p>
        </w:tc>
        <w:tc>
          <w:tcPr>
            <w:tcW w:w="15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CB3C67">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Executive</w:t>
            </w:r>
          </w:p>
        </w:tc>
        <w:tc>
          <w:tcPr>
            <w:tcW w:w="108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D01F21" w:rsidP="00EF60FD">
            <w:pPr>
              <w:contextualSpacing/>
              <w:rPr>
                <w:rFonts w:ascii="Times New Roman" w:hAnsi="Times New Roman" w:cs="Times New Roman"/>
                <w:color w:val="000000"/>
                <w:sz w:val="24"/>
                <w:szCs w:val="24"/>
              </w:rPr>
            </w:pPr>
            <w:hyperlink r:id="rId37" w:history="1">
              <w:r w:rsidR="00AE7F19" w:rsidRPr="00BA49D4">
                <w:rPr>
                  <w:rStyle w:val="Hyperlink"/>
                  <w:rFonts w:ascii="Times New Roman" w:hAnsi="Times New Roman" w:cs="Times New Roman"/>
                  <w:sz w:val="24"/>
                  <w:szCs w:val="24"/>
                </w:rPr>
                <w:t>$250</w:t>
              </w:r>
            </w:hyperlink>
          </w:p>
        </w:tc>
        <w:tc>
          <w:tcPr>
            <w:tcW w:w="12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1/04/11</w:t>
            </w:r>
          </w:p>
        </w:tc>
      </w:tr>
      <w:tr w:rsidR="00AE7F19" w:rsidRPr="00BA49D4" w:rsidTr="00EB033C">
        <w:trPr>
          <w:trHeight w:val="300"/>
        </w:trPr>
        <w:tc>
          <w:tcPr>
            <w:tcW w:w="145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CB3C67">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Poe</w:t>
            </w:r>
          </w:p>
        </w:tc>
        <w:tc>
          <w:tcPr>
            <w:tcW w:w="162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CB3C67">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Thomas</w:t>
            </w:r>
          </w:p>
        </w:tc>
        <w:tc>
          <w:tcPr>
            <w:tcW w:w="24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CB3C67">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First National Bank</w:t>
            </w:r>
          </w:p>
        </w:tc>
        <w:tc>
          <w:tcPr>
            <w:tcW w:w="15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CB3C67">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Executive</w:t>
            </w:r>
          </w:p>
        </w:tc>
        <w:tc>
          <w:tcPr>
            <w:tcW w:w="108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D01F21" w:rsidP="00EF60FD">
            <w:pPr>
              <w:contextualSpacing/>
              <w:rPr>
                <w:rFonts w:ascii="Times New Roman" w:hAnsi="Times New Roman" w:cs="Times New Roman"/>
                <w:color w:val="000000"/>
                <w:sz w:val="24"/>
                <w:szCs w:val="24"/>
              </w:rPr>
            </w:pPr>
            <w:hyperlink r:id="rId38" w:history="1">
              <w:r w:rsidR="00AE7F19" w:rsidRPr="00BA49D4">
                <w:rPr>
                  <w:rStyle w:val="Hyperlink"/>
                  <w:rFonts w:ascii="Times New Roman" w:hAnsi="Times New Roman" w:cs="Times New Roman"/>
                  <w:sz w:val="24"/>
                  <w:szCs w:val="24"/>
                </w:rPr>
                <w:t>$500</w:t>
              </w:r>
            </w:hyperlink>
          </w:p>
        </w:tc>
        <w:tc>
          <w:tcPr>
            <w:tcW w:w="12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4/20/11</w:t>
            </w:r>
          </w:p>
        </w:tc>
      </w:tr>
      <w:tr w:rsidR="00AE7F19" w:rsidRPr="00BA49D4" w:rsidTr="00EB033C">
        <w:trPr>
          <w:trHeight w:val="300"/>
        </w:trPr>
        <w:tc>
          <w:tcPr>
            <w:tcW w:w="145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Poe</w:t>
            </w:r>
          </w:p>
        </w:tc>
        <w:tc>
          <w:tcPr>
            <w:tcW w:w="162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Thomas</w:t>
            </w:r>
          </w:p>
        </w:tc>
        <w:tc>
          <w:tcPr>
            <w:tcW w:w="24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First National Bank</w:t>
            </w:r>
          </w:p>
        </w:tc>
        <w:tc>
          <w:tcPr>
            <w:tcW w:w="153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Executive</w:t>
            </w:r>
          </w:p>
        </w:tc>
        <w:tc>
          <w:tcPr>
            <w:tcW w:w="108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D01F21" w:rsidP="00EF60FD">
            <w:pPr>
              <w:contextualSpacing/>
              <w:rPr>
                <w:rFonts w:ascii="Times New Roman" w:hAnsi="Times New Roman" w:cs="Times New Roman"/>
                <w:color w:val="000000"/>
                <w:sz w:val="24"/>
                <w:szCs w:val="24"/>
              </w:rPr>
            </w:pPr>
            <w:hyperlink r:id="rId39" w:history="1">
              <w:r w:rsidR="00AE7F19" w:rsidRPr="00BA49D4">
                <w:rPr>
                  <w:rStyle w:val="Hyperlink"/>
                  <w:rFonts w:ascii="Times New Roman" w:hAnsi="Times New Roman" w:cs="Times New Roman"/>
                  <w:sz w:val="24"/>
                  <w:szCs w:val="24"/>
                </w:rPr>
                <w:t>$1,000</w:t>
              </w:r>
            </w:hyperlink>
          </w:p>
        </w:tc>
        <w:tc>
          <w:tcPr>
            <w:tcW w:w="12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E7F19" w:rsidRPr="00BA49D4" w:rsidRDefault="00AE7F1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5/14/12</w:t>
            </w:r>
          </w:p>
        </w:tc>
      </w:tr>
    </w:tbl>
    <w:p w:rsidR="00EF60FD" w:rsidRDefault="00E1632B" w:rsidP="00E1632B">
      <w:pPr>
        <w:contextualSpacing/>
        <w:jc w:val="right"/>
        <w:rPr>
          <w:rFonts w:ascii="Times New Roman" w:hAnsi="Times New Roman" w:cs="Times New Roman"/>
          <w:b/>
          <w:bCs/>
        </w:rPr>
      </w:pPr>
      <w:r>
        <w:rPr>
          <w:rFonts w:ascii="Times New Roman" w:hAnsi="Times New Roman" w:cs="Times New Roman"/>
          <w:sz w:val="20"/>
        </w:rPr>
        <w:t>[Federal Election Commission, accessed 9/18/12]</w:t>
      </w:r>
    </w:p>
    <w:p w:rsidR="00E1632B" w:rsidRPr="00E171E3" w:rsidRDefault="00E1632B" w:rsidP="00EF60FD">
      <w:pPr>
        <w:contextualSpacing/>
        <w:rPr>
          <w:rFonts w:ascii="Times New Roman" w:hAnsi="Times New Roman" w:cs="Times New Roman"/>
          <w:b/>
          <w:bCs/>
        </w:rPr>
      </w:pPr>
    </w:p>
    <w:p w:rsidR="00EF60FD" w:rsidRPr="00BA49D4" w:rsidRDefault="007816A5" w:rsidP="00EF60FD">
      <w:pPr>
        <w:contextualSpacing/>
        <w:rPr>
          <w:rFonts w:ascii="Times New Roman" w:hAnsi="Times New Roman" w:cs="Times New Roman"/>
          <w:b/>
          <w:bCs/>
          <w:sz w:val="24"/>
          <w:szCs w:val="24"/>
        </w:rPr>
      </w:pPr>
      <w:r>
        <w:rPr>
          <w:rFonts w:ascii="Times New Roman" w:hAnsi="Times New Roman" w:cs="Times New Roman"/>
          <w:b/>
          <w:bCs/>
          <w:sz w:val="24"/>
          <w:szCs w:val="24"/>
        </w:rPr>
        <w:t>Renacci</w:t>
      </w:r>
      <w:r w:rsidR="00EF60FD" w:rsidRPr="00BA49D4">
        <w:rPr>
          <w:rFonts w:ascii="Times New Roman" w:hAnsi="Times New Roman" w:cs="Times New Roman"/>
          <w:b/>
          <w:bCs/>
          <w:sz w:val="24"/>
          <w:szCs w:val="24"/>
        </w:rPr>
        <w:t xml:space="preserve"> Took $</w:t>
      </w:r>
      <w:r w:rsidR="00EB033C" w:rsidRPr="00BA49D4">
        <w:rPr>
          <w:rFonts w:ascii="Times New Roman" w:hAnsi="Times New Roman" w:cs="Times New Roman"/>
          <w:b/>
          <w:bCs/>
          <w:sz w:val="24"/>
          <w:szCs w:val="24"/>
        </w:rPr>
        <w:t>25,418</w:t>
      </w:r>
      <w:r w:rsidR="00EF60FD" w:rsidRPr="00BA49D4">
        <w:rPr>
          <w:rFonts w:ascii="Times New Roman" w:hAnsi="Times New Roman" w:cs="Times New Roman"/>
          <w:b/>
          <w:bCs/>
          <w:sz w:val="24"/>
          <w:szCs w:val="24"/>
        </w:rPr>
        <w:t xml:space="preserve"> from PACs and Employees of the Associations/Companies That Lobbied on the Bill</w:t>
      </w:r>
    </w:p>
    <w:p w:rsidR="00EF60FD" w:rsidRPr="00BA49D4" w:rsidRDefault="00EF60FD" w:rsidP="00EF60FD">
      <w:pPr>
        <w:contextualSpacing/>
        <w:rPr>
          <w:rFonts w:ascii="Times New Roman" w:hAnsi="Times New Roman" w:cs="Times New Roman"/>
          <w:b/>
          <w:bCs/>
          <w:sz w:val="24"/>
          <w:szCs w:val="24"/>
        </w:rPr>
      </w:pPr>
    </w:p>
    <w:p w:rsidR="00EF60FD" w:rsidRPr="00BA49D4" w:rsidRDefault="007816A5" w:rsidP="00EF60FD">
      <w:pPr>
        <w:contextualSpacing/>
        <w:rPr>
          <w:rFonts w:ascii="Times New Roman" w:hAnsi="Times New Roman" w:cs="Times New Roman"/>
          <w:b/>
          <w:bCs/>
          <w:sz w:val="24"/>
          <w:szCs w:val="24"/>
        </w:rPr>
      </w:pPr>
      <w:r>
        <w:rPr>
          <w:rFonts w:ascii="Times New Roman" w:hAnsi="Times New Roman" w:cs="Times New Roman"/>
          <w:b/>
          <w:bCs/>
          <w:sz w:val="24"/>
          <w:szCs w:val="24"/>
        </w:rPr>
        <w:t>Renacci</w:t>
      </w:r>
      <w:r w:rsidRPr="00BA49D4">
        <w:rPr>
          <w:rFonts w:ascii="Times New Roman" w:hAnsi="Times New Roman" w:cs="Times New Roman"/>
          <w:b/>
          <w:bCs/>
          <w:sz w:val="24"/>
          <w:szCs w:val="24"/>
        </w:rPr>
        <w:t xml:space="preserve"> </w:t>
      </w:r>
      <w:r w:rsidR="00AC23D9" w:rsidRPr="00BA49D4">
        <w:rPr>
          <w:rFonts w:ascii="Times New Roman" w:hAnsi="Times New Roman" w:cs="Times New Roman"/>
          <w:b/>
          <w:bCs/>
          <w:sz w:val="24"/>
          <w:szCs w:val="24"/>
        </w:rPr>
        <w:t>Took $</w:t>
      </w:r>
      <w:r w:rsidR="004823FD" w:rsidRPr="00BA49D4">
        <w:rPr>
          <w:rFonts w:ascii="Times New Roman" w:hAnsi="Times New Roman" w:cs="Times New Roman"/>
          <w:b/>
          <w:bCs/>
          <w:sz w:val="24"/>
          <w:szCs w:val="24"/>
        </w:rPr>
        <w:t>122,400</w:t>
      </w:r>
      <w:r w:rsidR="00AC23D9" w:rsidRPr="00BA49D4">
        <w:rPr>
          <w:rFonts w:ascii="Times New Roman" w:hAnsi="Times New Roman" w:cs="Times New Roman"/>
          <w:b/>
          <w:bCs/>
          <w:sz w:val="24"/>
          <w:szCs w:val="24"/>
        </w:rPr>
        <w:t xml:space="preserve"> </w:t>
      </w:r>
      <w:r w:rsidR="006B0A52" w:rsidRPr="00BA49D4">
        <w:rPr>
          <w:rFonts w:ascii="Times New Roman" w:hAnsi="Times New Roman" w:cs="Times New Roman"/>
          <w:b/>
          <w:bCs/>
          <w:sz w:val="24"/>
          <w:szCs w:val="24"/>
        </w:rPr>
        <w:t>f</w:t>
      </w:r>
      <w:r w:rsidR="00AC23D9" w:rsidRPr="00BA49D4">
        <w:rPr>
          <w:rFonts w:ascii="Times New Roman" w:hAnsi="Times New Roman" w:cs="Times New Roman"/>
          <w:b/>
          <w:bCs/>
          <w:sz w:val="24"/>
          <w:szCs w:val="24"/>
        </w:rPr>
        <w:t>rom Finance, Securities, and Investment Industries</w:t>
      </w:r>
    </w:p>
    <w:p w:rsidR="00EF60FD" w:rsidRPr="00BA49D4" w:rsidRDefault="00EF60FD" w:rsidP="00EF60FD">
      <w:pPr>
        <w:contextualSpacing/>
        <w:rPr>
          <w:rFonts w:ascii="Times New Roman" w:hAnsi="Times New Roman" w:cs="Times New Roman"/>
          <w:b/>
          <w:bCs/>
          <w:sz w:val="24"/>
          <w:szCs w:val="24"/>
        </w:rPr>
      </w:pPr>
    </w:p>
    <w:tbl>
      <w:tblPr>
        <w:tblW w:w="6390" w:type="dxa"/>
        <w:tblInd w:w="108" w:type="dxa"/>
        <w:tblCellMar>
          <w:left w:w="0" w:type="dxa"/>
          <w:right w:w="0" w:type="dxa"/>
        </w:tblCellMar>
        <w:tblLook w:val="04A0"/>
      </w:tblPr>
      <w:tblGrid>
        <w:gridCol w:w="1800"/>
        <w:gridCol w:w="3420"/>
        <w:gridCol w:w="1170"/>
      </w:tblGrid>
      <w:tr w:rsidR="00EF60FD" w:rsidRPr="00BA49D4" w:rsidTr="00B44079">
        <w:trPr>
          <w:trHeight w:val="300"/>
        </w:trPr>
        <w:tc>
          <w:tcPr>
            <w:tcW w:w="1800" w:type="dxa"/>
            <w:tcBorders>
              <w:top w:val="single" w:sz="8" w:space="0" w:color="auto"/>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F60FD" w:rsidRPr="00BA49D4" w:rsidRDefault="00EF60FD" w:rsidP="00EF60FD">
            <w:pPr>
              <w:contextualSpacing/>
              <w:rPr>
                <w:rFonts w:ascii="Times New Roman" w:hAnsi="Times New Roman" w:cs="Times New Roman"/>
                <w:color w:val="FFFFFF"/>
                <w:sz w:val="24"/>
                <w:szCs w:val="24"/>
              </w:rPr>
            </w:pPr>
            <w:r w:rsidRPr="00BA49D4">
              <w:rPr>
                <w:rFonts w:ascii="Times New Roman" w:hAnsi="Times New Roman" w:cs="Times New Roman"/>
                <w:color w:val="FFFFFF"/>
                <w:sz w:val="24"/>
                <w:szCs w:val="24"/>
              </w:rPr>
              <w:t>Election Cycle</w:t>
            </w:r>
          </w:p>
        </w:tc>
        <w:tc>
          <w:tcPr>
            <w:tcW w:w="342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F60FD" w:rsidRPr="00BA49D4" w:rsidRDefault="00EF60FD" w:rsidP="00EF60FD">
            <w:pPr>
              <w:contextualSpacing/>
              <w:rPr>
                <w:rFonts w:ascii="Times New Roman" w:hAnsi="Times New Roman" w:cs="Times New Roman"/>
                <w:color w:val="FFFFFF"/>
                <w:sz w:val="24"/>
                <w:szCs w:val="24"/>
              </w:rPr>
            </w:pPr>
            <w:r w:rsidRPr="00BA49D4">
              <w:rPr>
                <w:rFonts w:ascii="Times New Roman" w:hAnsi="Times New Roman" w:cs="Times New Roman"/>
                <w:color w:val="FFFFFF"/>
                <w:sz w:val="24"/>
                <w:szCs w:val="24"/>
              </w:rPr>
              <w:t>Subcategory of Industry</w:t>
            </w:r>
          </w:p>
        </w:tc>
        <w:tc>
          <w:tcPr>
            <w:tcW w:w="117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F60FD" w:rsidRPr="00BA49D4" w:rsidRDefault="00EF60FD" w:rsidP="00EF60FD">
            <w:pPr>
              <w:contextualSpacing/>
              <w:rPr>
                <w:rFonts w:ascii="Times New Roman" w:hAnsi="Times New Roman" w:cs="Times New Roman"/>
                <w:color w:val="FFFFFF"/>
                <w:sz w:val="24"/>
                <w:szCs w:val="24"/>
              </w:rPr>
            </w:pPr>
            <w:r w:rsidRPr="00BA49D4">
              <w:rPr>
                <w:rFonts w:ascii="Times New Roman" w:hAnsi="Times New Roman" w:cs="Times New Roman"/>
                <w:color w:val="FFFFFF"/>
                <w:sz w:val="24"/>
                <w:szCs w:val="24"/>
              </w:rPr>
              <w:t>Amount</w:t>
            </w:r>
          </w:p>
        </w:tc>
      </w:tr>
      <w:tr w:rsidR="00EF60FD" w:rsidRPr="00BA49D4" w:rsidTr="00B44079">
        <w:trPr>
          <w:trHeight w:val="300"/>
        </w:trPr>
        <w:tc>
          <w:tcPr>
            <w:tcW w:w="18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F60FD" w:rsidRPr="00BA49D4" w:rsidRDefault="00B4407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2010</w:t>
            </w:r>
          </w:p>
        </w:tc>
        <w:tc>
          <w:tcPr>
            <w:tcW w:w="3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F60FD" w:rsidRPr="00BA49D4" w:rsidRDefault="00B4407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Securities &amp; Investment</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F60FD" w:rsidRPr="00BA49D4" w:rsidRDefault="00D01F21" w:rsidP="00EF60FD">
            <w:pPr>
              <w:contextualSpacing/>
              <w:rPr>
                <w:rFonts w:ascii="Times New Roman" w:hAnsi="Times New Roman" w:cs="Times New Roman"/>
                <w:color w:val="000000"/>
                <w:sz w:val="24"/>
                <w:szCs w:val="24"/>
              </w:rPr>
            </w:pPr>
            <w:hyperlink r:id="rId40" w:history="1">
              <w:r w:rsidR="00B44079" w:rsidRPr="00BA49D4">
                <w:rPr>
                  <w:rStyle w:val="Hyperlink"/>
                  <w:rFonts w:ascii="Times New Roman" w:hAnsi="Times New Roman" w:cs="Times New Roman"/>
                  <w:sz w:val="24"/>
                  <w:szCs w:val="24"/>
                </w:rPr>
                <w:t>$14,950</w:t>
              </w:r>
            </w:hyperlink>
          </w:p>
        </w:tc>
      </w:tr>
      <w:tr w:rsidR="00EF60FD" w:rsidRPr="00BA49D4" w:rsidTr="00B44079">
        <w:trPr>
          <w:trHeight w:val="300"/>
        </w:trPr>
        <w:tc>
          <w:tcPr>
            <w:tcW w:w="1800" w:type="dxa"/>
            <w:tcBorders>
              <w:top w:val="nil"/>
              <w:left w:val="single" w:sz="8" w:space="0" w:color="auto"/>
              <w:bottom w:val="single" w:sz="4" w:space="0" w:color="auto"/>
              <w:right w:val="single" w:sz="8" w:space="0" w:color="auto"/>
            </w:tcBorders>
            <w:noWrap/>
            <w:tcMar>
              <w:top w:w="0" w:type="dxa"/>
              <w:left w:w="108" w:type="dxa"/>
              <w:bottom w:w="0" w:type="dxa"/>
              <w:right w:w="108" w:type="dxa"/>
            </w:tcMar>
            <w:vAlign w:val="bottom"/>
            <w:hideMark/>
          </w:tcPr>
          <w:p w:rsidR="00EF60FD" w:rsidRPr="00BA49D4" w:rsidRDefault="00B4407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2010</w:t>
            </w:r>
          </w:p>
        </w:tc>
        <w:tc>
          <w:tcPr>
            <w:tcW w:w="3420"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EF60FD" w:rsidRPr="00BA49D4" w:rsidRDefault="00B4407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Finance/Credit Companies</w:t>
            </w:r>
          </w:p>
        </w:tc>
        <w:tc>
          <w:tcPr>
            <w:tcW w:w="1170"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EF60FD" w:rsidRPr="00BA49D4" w:rsidRDefault="00D01F21" w:rsidP="00EF60FD">
            <w:pPr>
              <w:contextualSpacing/>
              <w:rPr>
                <w:rFonts w:ascii="Times New Roman" w:hAnsi="Times New Roman" w:cs="Times New Roman"/>
                <w:color w:val="000000"/>
                <w:sz w:val="24"/>
                <w:szCs w:val="24"/>
              </w:rPr>
            </w:pPr>
            <w:hyperlink r:id="rId41" w:history="1">
              <w:r w:rsidR="00B44079" w:rsidRPr="00BA49D4">
                <w:rPr>
                  <w:rStyle w:val="Hyperlink"/>
                  <w:rFonts w:ascii="Times New Roman" w:hAnsi="Times New Roman" w:cs="Times New Roman"/>
                  <w:sz w:val="24"/>
                  <w:szCs w:val="24"/>
                </w:rPr>
                <w:t>$6,000</w:t>
              </w:r>
            </w:hyperlink>
          </w:p>
        </w:tc>
      </w:tr>
      <w:tr w:rsidR="00B44079" w:rsidRPr="00BA49D4" w:rsidTr="00B44079">
        <w:trPr>
          <w:trHeight w:val="300"/>
        </w:trPr>
        <w:tc>
          <w:tcPr>
            <w:tcW w:w="180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44079" w:rsidRPr="00BA49D4" w:rsidRDefault="00B4407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2012</w:t>
            </w:r>
          </w:p>
        </w:tc>
        <w:tc>
          <w:tcPr>
            <w:tcW w:w="342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44079" w:rsidRPr="00BA49D4" w:rsidRDefault="00B4407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Securities &amp; Investment</w:t>
            </w:r>
          </w:p>
        </w:tc>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44079" w:rsidRPr="00BA49D4" w:rsidRDefault="00D01F21" w:rsidP="00EF60FD">
            <w:pPr>
              <w:contextualSpacing/>
              <w:rPr>
                <w:rFonts w:ascii="Times New Roman" w:hAnsi="Times New Roman" w:cs="Times New Roman"/>
                <w:color w:val="000000"/>
                <w:sz w:val="24"/>
                <w:szCs w:val="24"/>
              </w:rPr>
            </w:pPr>
            <w:hyperlink r:id="rId42" w:history="1">
              <w:r w:rsidR="008F1157" w:rsidRPr="00BA49D4">
                <w:rPr>
                  <w:rStyle w:val="Hyperlink"/>
                  <w:rFonts w:ascii="Times New Roman" w:hAnsi="Times New Roman" w:cs="Times New Roman"/>
                  <w:sz w:val="24"/>
                  <w:szCs w:val="24"/>
                </w:rPr>
                <w:t>$60,950</w:t>
              </w:r>
            </w:hyperlink>
          </w:p>
        </w:tc>
      </w:tr>
      <w:tr w:rsidR="00B44079" w:rsidRPr="00BA49D4" w:rsidTr="00B44079">
        <w:trPr>
          <w:trHeight w:val="300"/>
        </w:trPr>
        <w:tc>
          <w:tcPr>
            <w:tcW w:w="180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44079" w:rsidRPr="00BA49D4" w:rsidRDefault="00B4407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2012</w:t>
            </w:r>
          </w:p>
        </w:tc>
        <w:tc>
          <w:tcPr>
            <w:tcW w:w="342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44079" w:rsidRPr="00BA49D4" w:rsidRDefault="00B44079" w:rsidP="00EF60FD">
            <w:pPr>
              <w:contextualSpacing/>
              <w:rPr>
                <w:rFonts w:ascii="Times New Roman" w:hAnsi="Times New Roman" w:cs="Times New Roman"/>
                <w:color w:val="000000"/>
                <w:sz w:val="24"/>
                <w:szCs w:val="24"/>
              </w:rPr>
            </w:pPr>
            <w:r w:rsidRPr="00BA49D4">
              <w:rPr>
                <w:rFonts w:ascii="Times New Roman" w:hAnsi="Times New Roman" w:cs="Times New Roman"/>
                <w:color w:val="000000"/>
                <w:sz w:val="24"/>
                <w:szCs w:val="24"/>
              </w:rPr>
              <w:t>Finance/Credit Companies</w:t>
            </w:r>
          </w:p>
        </w:tc>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B44079" w:rsidRPr="00BA49D4" w:rsidRDefault="00D01F21" w:rsidP="00EF60FD">
            <w:pPr>
              <w:contextualSpacing/>
              <w:rPr>
                <w:rFonts w:ascii="Times New Roman" w:hAnsi="Times New Roman" w:cs="Times New Roman"/>
                <w:color w:val="000000"/>
                <w:sz w:val="24"/>
                <w:szCs w:val="24"/>
              </w:rPr>
            </w:pPr>
            <w:hyperlink r:id="rId43" w:history="1">
              <w:r w:rsidR="008F1157" w:rsidRPr="00BA49D4">
                <w:rPr>
                  <w:rStyle w:val="Hyperlink"/>
                  <w:rFonts w:ascii="Times New Roman" w:hAnsi="Times New Roman" w:cs="Times New Roman"/>
                  <w:sz w:val="24"/>
                  <w:szCs w:val="24"/>
                </w:rPr>
                <w:t>$40,500</w:t>
              </w:r>
            </w:hyperlink>
          </w:p>
        </w:tc>
      </w:tr>
    </w:tbl>
    <w:p w:rsidR="00EF60FD" w:rsidRPr="00B27FA9" w:rsidRDefault="00B27FA9" w:rsidP="00B27FA9">
      <w:pPr>
        <w:ind w:right="2970"/>
        <w:contextualSpacing/>
        <w:jc w:val="right"/>
        <w:rPr>
          <w:rFonts w:ascii="Times New Roman" w:hAnsi="Times New Roman" w:cs="Times New Roman"/>
          <w:bCs/>
          <w:sz w:val="20"/>
        </w:rPr>
      </w:pPr>
      <w:r>
        <w:rPr>
          <w:rFonts w:ascii="Times New Roman" w:hAnsi="Times New Roman" w:cs="Times New Roman"/>
          <w:bCs/>
          <w:sz w:val="20"/>
        </w:rPr>
        <w:t>[Center for Responsive Politics, 9/18/12]</w:t>
      </w:r>
    </w:p>
    <w:p w:rsidR="00B27FA9" w:rsidRPr="00BA49D4" w:rsidRDefault="00B27FA9" w:rsidP="00EF60FD">
      <w:pPr>
        <w:contextualSpacing/>
        <w:rPr>
          <w:rFonts w:ascii="Times New Roman" w:hAnsi="Times New Roman" w:cs="Times New Roman"/>
          <w:b/>
          <w:bCs/>
          <w:sz w:val="24"/>
          <w:szCs w:val="24"/>
        </w:rPr>
      </w:pPr>
    </w:p>
    <w:sectPr w:rsidR="00B27FA9" w:rsidRPr="00BA49D4" w:rsidSect="00E25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F60FD"/>
    <w:rsid w:val="000045C5"/>
    <w:rsid w:val="0001338C"/>
    <w:rsid w:val="000A22AD"/>
    <w:rsid w:val="0010451C"/>
    <w:rsid w:val="00224AD3"/>
    <w:rsid w:val="00224EB4"/>
    <w:rsid w:val="0025738D"/>
    <w:rsid w:val="002925D1"/>
    <w:rsid w:val="002B00D3"/>
    <w:rsid w:val="002D4C0F"/>
    <w:rsid w:val="003B0AF2"/>
    <w:rsid w:val="003D6136"/>
    <w:rsid w:val="003F4E96"/>
    <w:rsid w:val="00467552"/>
    <w:rsid w:val="00475B25"/>
    <w:rsid w:val="0048226F"/>
    <w:rsid w:val="004823FD"/>
    <w:rsid w:val="004F4ED8"/>
    <w:rsid w:val="00515116"/>
    <w:rsid w:val="00540402"/>
    <w:rsid w:val="0055011F"/>
    <w:rsid w:val="005E0D36"/>
    <w:rsid w:val="005F36A4"/>
    <w:rsid w:val="005F660A"/>
    <w:rsid w:val="006466B3"/>
    <w:rsid w:val="00674686"/>
    <w:rsid w:val="006B0A52"/>
    <w:rsid w:val="007816A5"/>
    <w:rsid w:val="007858B2"/>
    <w:rsid w:val="007E5930"/>
    <w:rsid w:val="00886B43"/>
    <w:rsid w:val="008E0538"/>
    <w:rsid w:val="008F1157"/>
    <w:rsid w:val="00A77426"/>
    <w:rsid w:val="00AC23D9"/>
    <w:rsid w:val="00AE7F19"/>
    <w:rsid w:val="00AF6118"/>
    <w:rsid w:val="00B27FA9"/>
    <w:rsid w:val="00B44079"/>
    <w:rsid w:val="00BA49D4"/>
    <w:rsid w:val="00BB3BB5"/>
    <w:rsid w:val="00C97ADF"/>
    <w:rsid w:val="00CF174C"/>
    <w:rsid w:val="00D01F21"/>
    <w:rsid w:val="00D6021A"/>
    <w:rsid w:val="00D62FF2"/>
    <w:rsid w:val="00DA109D"/>
    <w:rsid w:val="00DA17D5"/>
    <w:rsid w:val="00DD5929"/>
    <w:rsid w:val="00E1632B"/>
    <w:rsid w:val="00E171E3"/>
    <w:rsid w:val="00E25809"/>
    <w:rsid w:val="00E34204"/>
    <w:rsid w:val="00E34DE5"/>
    <w:rsid w:val="00E86B24"/>
    <w:rsid w:val="00E906BE"/>
    <w:rsid w:val="00EB033C"/>
    <w:rsid w:val="00EE5C4D"/>
    <w:rsid w:val="00EF1864"/>
    <w:rsid w:val="00EF60FD"/>
    <w:rsid w:val="00F86F6E"/>
    <w:rsid w:val="00F91A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8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8B2"/>
    <w:rPr>
      <w:color w:val="0000FF" w:themeColor="hyperlink"/>
      <w:u w:val="single"/>
    </w:rPr>
  </w:style>
  <w:style w:type="character" w:styleId="FollowedHyperlink">
    <w:name w:val="FollowedHyperlink"/>
    <w:basedOn w:val="DefaultParagraphFont"/>
    <w:uiPriority w:val="99"/>
    <w:semiHidden/>
    <w:unhideWhenUsed/>
    <w:rsid w:val="00E86B2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42384125">
      <w:bodyDiv w:val="1"/>
      <w:marLeft w:val="0"/>
      <w:marRight w:val="0"/>
      <w:marTop w:val="0"/>
      <w:marBottom w:val="0"/>
      <w:divBdr>
        <w:top w:val="none" w:sz="0" w:space="0" w:color="auto"/>
        <w:left w:val="none" w:sz="0" w:space="0" w:color="auto"/>
        <w:bottom w:val="none" w:sz="0" w:space="0" w:color="auto"/>
        <w:right w:val="none" w:sz="0" w:space="0" w:color="auto"/>
      </w:divBdr>
    </w:div>
    <w:div w:id="166829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rweb.senate.gov/index.cfm?event=getFilingDetails&amp;filingID=346DA33D-C79B-4602-BDBD-CCD4715DDF44" TargetMode="External"/><Relationship Id="rId13" Type="http://schemas.openxmlformats.org/officeDocument/2006/relationships/hyperlink" Target="http://soprweb.senate.gov/index.cfm?event=getFilingDetails&amp;filingID=F8B904DB-35FB-4050-95AE-6B3F56477C65" TargetMode="External"/><Relationship Id="rId18" Type="http://schemas.openxmlformats.org/officeDocument/2006/relationships/hyperlink" Target="http://soprweb.senate.gov/index.cfm?event=getFilingDetails&amp;filingID=B4703FEB-E224-4F04-8287-56BE2C4489EB" TargetMode="External"/><Relationship Id="rId26" Type="http://schemas.openxmlformats.org/officeDocument/2006/relationships/hyperlink" Target="http://herndon1.sdrdc.com/cgi-bin/fecimg/?12950680266" TargetMode="External"/><Relationship Id="rId39" Type="http://schemas.openxmlformats.org/officeDocument/2006/relationships/hyperlink" Target="http://herndon1.sdrdc.com/cgi-bin/fecimg/?12971408540" TargetMode="External"/><Relationship Id="rId3" Type="http://schemas.openxmlformats.org/officeDocument/2006/relationships/webSettings" Target="webSettings.xml"/><Relationship Id="rId21" Type="http://schemas.openxmlformats.org/officeDocument/2006/relationships/hyperlink" Target="http://herndon1.sdrdc.com/cgi-bin/fecimg/?11930711690" TargetMode="External"/><Relationship Id="rId34" Type="http://schemas.openxmlformats.org/officeDocument/2006/relationships/hyperlink" Target="http://herndon1.sdrdc.com/cgi-bin/fecimg/?10931269010" TargetMode="External"/><Relationship Id="rId42" Type="http://schemas.openxmlformats.org/officeDocument/2006/relationships/hyperlink" Target="http://www.opensecrets.org/politicians/industries.php?cid=N00031127&amp;cycle=2012&amp;type=C&amp;newMem=N&amp;recs=0" TargetMode="External"/><Relationship Id="rId7" Type="http://schemas.openxmlformats.org/officeDocument/2006/relationships/hyperlink" Target="http://soprweb.senate.gov/index.cfm?event=getFilingDetails&amp;filingID=346DA33D-C79B-4602-BDBD-CCD4715DDF44" TargetMode="External"/><Relationship Id="rId12" Type="http://schemas.openxmlformats.org/officeDocument/2006/relationships/hyperlink" Target="http://soprweb.senate.gov/index.cfm?event=getFilingDetails&amp;filingID=99FA73C0-C0C2-4E06-826A-3177E0011BB3" TargetMode="External"/><Relationship Id="rId17" Type="http://schemas.openxmlformats.org/officeDocument/2006/relationships/hyperlink" Target="http://soprweb.senate.gov/index.cfm?event=getFilingDetails&amp;filingID=B4703FEB-E224-4F04-8287-56BE2C4489EB" TargetMode="External"/><Relationship Id="rId25" Type="http://schemas.openxmlformats.org/officeDocument/2006/relationships/hyperlink" Target="http://herndon1.sdrdc.com/cgi-bin/fecimg/?12950700042" TargetMode="External"/><Relationship Id="rId33" Type="http://schemas.openxmlformats.org/officeDocument/2006/relationships/hyperlink" Target="http://herndon1.sdrdc.com/cgi-bin/fecimg/?10931268962" TargetMode="External"/><Relationship Id="rId38" Type="http://schemas.openxmlformats.org/officeDocument/2006/relationships/hyperlink" Target="http://herndon1.sdrdc.com/cgi-bin/fecimg/?11932171841" TargetMode="External"/><Relationship Id="rId2" Type="http://schemas.openxmlformats.org/officeDocument/2006/relationships/settings" Target="settings.xml"/><Relationship Id="rId16" Type="http://schemas.openxmlformats.org/officeDocument/2006/relationships/hyperlink" Target="http://soprweb.senate.gov/index.cfm?event=getFilingDetails&amp;filingID=7A1213E5-9ED4-4400-8911-C8C3EA741817" TargetMode="External"/><Relationship Id="rId20" Type="http://schemas.openxmlformats.org/officeDocument/2006/relationships/hyperlink" Target="http://herndon1.sdrdc.com/cgi-bin/fecimg/?10931884879" TargetMode="External"/><Relationship Id="rId29" Type="http://schemas.openxmlformats.org/officeDocument/2006/relationships/hyperlink" Target="http://herndon1.sdrdc.com/cgi-bin/fecimg/?12952557505" TargetMode="External"/><Relationship Id="rId41" Type="http://schemas.openxmlformats.org/officeDocument/2006/relationships/hyperlink" Target="http://www.opensecrets.org/politicians/industries.php?cycle=2010&amp;type=C&amp;cid=N00031127&amp;newMem=N&amp;recs=0" TargetMode="External"/><Relationship Id="rId1" Type="http://schemas.openxmlformats.org/officeDocument/2006/relationships/styles" Target="styles.xml"/><Relationship Id="rId6" Type="http://schemas.openxmlformats.org/officeDocument/2006/relationships/hyperlink" Target="http://soprweb.senate.gov/index.cfm?event=getFilingDetails&amp;filingID=1FA92BB5-B890-4DBA-8E22-2352EE50ED4E" TargetMode="External"/><Relationship Id="rId11" Type="http://schemas.openxmlformats.org/officeDocument/2006/relationships/hyperlink" Target="http://soprweb.senate.gov/index.cfm?event=getFilingDetails&amp;filingID=99FA73C0-C0C2-4E06-826A-3177E0011BB3" TargetMode="External"/><Relationship Id="rId24" Type="http://schemas.openxmlformats.org/officeDocument/2006/relationships/hyperlink" Target="http://herndon1.sdrdc.com/cgi-bin/fecimg/?12950222545" TargetMode="External"/><Relationship Id="rId32" Type="http://schemas.openxmlformats.org/officeDocument/2006/relationships/hyperlink" Target="http://herndon1.sdrdc.com/cgi-bin/fecimg/?10990630401" TargetMode="External"/><Relationship Id="rId37" Type="http://schemas.openxmlformats.org/officeDocument/2006/relationships/hyperlink" Target="http://herndon1.sdrdc.com/cgi-bin/fecimg/?12950636643" TargetMode="External"/><Relationship Id="rId40" Type="http://schemas.openxmlformats.org/officeDocument/2006/relationships/hyperlink" Target="http://www.opensecrets.org/politicians/industries.php?cycle=2010&amp;type=C&amp;cid=N00031127&amp;newMem=N&amp;recs=0" TargetMode="External"/><Relationship Id="rId45" Type="http://schemas.openxmlformats.org/officeDocument/2006/relationships/theme" Target="theme/theme1.xml"/><Relationship Id="rId5" Type="http://schemas.openxmlformats.org/officeDocument/2006/relationships/hyperlink" Target="http://soprweb.senate.gov/index.cfm?event=getFilingDetails&amp;filingID=1FA92BB5-B890-4DBA-8E22-2352EE50ED4E" TargetMode="External"/><Relationship Id="rId15" Type="http://schemas.openxmlformats.org/officeDocument/2006/relationships/hyperlink" Target="http://soprweb.senate.gov/index.cfm?event=getFilingDetails&amp;filingID=7A1213E5-9ED4-4400-8911-C8C3EA741817" TargetMode="External"/><Relationship Id="rId23" Type="http://schemas.openxmlformats.org/officeDocument/2006/relationships/hyperlink" Target="http://herndon1.sdrdc.com/cgi-bin/fecimg/?11931841679" TargetMode="External"/><Relationship Id="rId28" Type="http://schemas.openxmlformats.org/officeDocument/2006/relationships/hyperlink" Target="http://herndon1.sdrdc.com/cgi-bin/fecimg/?12952523470" TargetMode="External"/><Relationship Id="rId36" Type="http://schemas.openxmlformats.org/officeDocument/2006/relationships/hyperlink" Target="http://herndon1.sdrdc.com/cgi-bin/fecimg/?11930104024" TargetMode="External"/><Relationship Id="rId10" Type="http://schemas.openxmlformats.org/officeDocument/2006/relationships/hyperlink" Target="http://soprweb.senate.gov/index.cfm?event=getFilingDetails&amp;filingID=EEBF4E05-4C1E-41CA-AAB7-E5BDE4F4DD49" TargetMode="External"/><Relationship Id="rId19" Type="http://schemas.openxmlformats.org/officeDocument/2006/relationships/hyperlink" Target="http://herndon1.sdrdc.com/cgi-bin/fecimg/?10931600730" TargetMode="External"/><Relationship Id="rId31" Type="http://schemas.openxmlformats.org/officeDocument/2006/relationships/hyperlink" Target="http://herndon1.sdrdc.com/cgi-bin/fecimg/?10990630445" TargetMode="External"/><Relationship Id="rId44" Type="http://schemas.openxmlformats.org/officeDocument/2006/relationships/fontTable" Target="fontTable.xml"/><Relationship Id="rId4" Type="http://schemas.openxmlformats.org/officeDocument/2006/relationships/hyperlink" Target="http://thomas.loc.gov/cgi-bin/bdquery/z?d112:HR03128:@@@X" TargetMode="External"/><Relationship Id="rId9" Type="http://schemas.openxmlformats.org/officeDocument/2006/relationships/hyperlink" Target="http://soprweb.senate.gov/index.cfm?event=getFilingDetails&amp;filingID=13395BF2-B468-4F11-853A-5D5E67BF3FF9" TargetMode="External"/><Relationship Id="rId14" Type="http://schemas.openxmlformats.org/officeDocument/2006/relationships/hyperlink" Target="http://soprweb.senate.gov/index.cfm?event=getFilingDetails&amp;filingID=9F52EB4A-ADCA-4116-BA60-3D7247729244" TargetMode="External"/><Relationship Id="rId22" Type="http://schemas.openxmlformats.org/officeDocument/2006/relationships/hyperlink" Target="http://herndon1.sdrdc.com/cgi-bin/fecimg/?11931841679" TargetMode="External"/><Relationship Id="rId27" Type="http://schemas.openxmlformats.org/officeDocument/2006/relationships/hyperlink" Target="http://herndon1.sdrdc.com/cgi-bin/fecimg/?12951377906" TargetMode="External"/><Relationship Id="rId30" Type="http://schemas.openxmlformats.org/officeDocument/2006/relationships/hyperlink" Target="http://herndon1.sdrdc.com/cgi-bin/fecimg/?12952788136" TargetMode="External"/><Relationship Id="rId35" Type="http://schemas.openxmlformats.org/officeDocument/2006/relationships/hyperlink" Target="http://herndon1.sdrdc.com/cgi-bin/fecimg/?10931269046" TargetMode="External"/><Relationship Id="rId43" Type="http://schemas.openxmlformats.org/officeDocument/2006/relationships/hyperlink" Target="http://www.opensecrets.org/politicians/industries.php?cid=N00031127&amp;cycle=2012&amp;type=C&amp;newMem=N&amp;rec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7531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ivey</dc:creator>
  <cp:lastModifiedBy>jham</cp:lastModifiedBy>
  <cp:revision>3</cp:revision>
  <dcterms:created xsi:type="dcterms:W3CDTF">2012-09-18T22:05:00Z</dcterms:created>
  <dcterms:modified xsi:type="dcterms:W3CDTF">2012-09-18T22:10:00Z</dcterms:modified>
</cp:coreProperties>
</file>