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  <w:jc w:val="center"/>
      </w:pPr>
      <w:r>
        <w:rPr>
          <w:b/>
          <w:bCs/>
          <w:color w:val="2E74B5"/>
          <w:sz w:val="32"/>
          <w:szCs w:val="32"/>
        </w:rPr>
        <w:t xml:space="preserve">Evaluation von KI-Tools in der radiologischen Diagnostik</w:t>
      </w:r>
    </w:p>
    <w:p>
      <w:pPr>
        <w:spacing w:after="400"/>
        <w:jc w:val="center"/>
      </w:pPr>
      <w:r>
        <w:rPr>
          <w:color w:val="666666"/>
          <w:sz w:val="24"/>
          <w:szCs w:val="24"/>
        </w:rPr>
        <w:t xml:space="preserve">Marktüberblick und spezifische Analyse der Floy-Software</w:t>
      </w:r>
    </w:p>
    <w:p>
      <w:pPr>
        <w:spacing w:after="100"/>
      </w:pPr>
      <w:r>
        <w:rPr>
          <w:b/>
          <w:bCs/>
        </w:rPr>
        <w:t xml:space="preserve">Erstellt für: </w:t>
      </w:r>
      <w:r>
        <w:t xml:space="preserve">Prof. Dr. med. Stefan Rohde, Klinikum Dortmund</w:t>
      </w:r>
    </w:p>
    <w:p>
      <w:pPr>
        <w:spacing w:after="100"/>
      </w:pPr>
      <w:r>
        <w:rPr>
          <w:b/>
          <w:bCs/>
        </w:rPr>
        <w:t xml:space="preserve">Datum: </w:t>
      </w:r>
      <w:r>
        <w:t xml:space="preserve">27. April 2026</w:t>
      </w:r>
    </w:p>
    <w:p>
      <w:pPr>
        <w:spacing w:after="600"/>
      </w:pPr>
      <w:r>
        <w:rPr>
          <w:b/>
          <w:bCs/>
        </w:rPr>
        <w:t xml:space="preserve">Erstellt von: </w:t>
      </w:r>
      <w:r>
        <w:t xml:space="preserve">Office Agent - Wissenschaftliche Recherche-Dokumentation</w:t>
      </w:r>
    </w:p>
    <w:p>
      <w:pPr>
        <w:pStyle w:val="Heading1"/>
        <w:spacing w:after="200"/>
      </w:pPr>
      <w:r>
        <w:rPr>
          <w:b/>
          <w:bCs/>
          <w:color w:val="2E74B5"/>
          <w:sz w:val="24"/>
          <w:szCs w:val="24"/>
        </w:rPr>
        <w:t xml:space="preserve">Inhaltsverzeichnis</w:t>
      </w:r>
    </w:p>
    <w:p>
      <w:pPr>
        <w:spacing w:after="100"/>
      </w:pPr>
      <w:r>
        <w:t xml:space="preserve">1. Executive Summary</w:t>
      </w:r>
    </w:p>
    <w:p>
      <w:pPr>
        <w:spacing w:after="100"/>
      </w:pPr>
      <w:r>
        <w:t xml:space="preserve">2. Marktübersicht KI-Tools in der Radiologie</w:t>
      </w:r>
    </w:p>
    <w:p>
      <w:pPr>
        <w:spacing w:after="100"/>
      </w:pPr>
      <w:r>
        <w:t xml:space="preserve">3. Detaillierte Analyse der Floy-Software</w:t>
      </w:r>
    </w:p>
    <w:p>
      <w:pPr>
        <w:spacing w:after="100"/>
      </w:pPr>
      <w:r>
        <w:t xml:space="preserve">4. Wissenschaftliche Publikationsrecherche</w:t>
      </w:r>
    </w:p>
    <w:p>
      <w:pPr>
        <w:spacing w:after="100"/>
      </w:pPr>
      <w:r>
        <w:t xml:space="preserve">5. Gap-Analyse des aktuellen Marktes</w:t>
      </w:r>
    </w:p>
    <w:p>
      <w:pPr>
        <w:spacing w:after="100"/>
      </w:pPr>
      <w:r>
        <w:t xml:space="preserve">6. Fazit und Empfehlungen</w:t>
      </w:r>
    </w:p>
    <w:p>
      <w:pPr>
        <w:spacing w:after="600"/>
      </w:pPr>
      <w:r>
        <w:t xml:space="preserve">7. Literaturverzeichnis</w:t>
      </w:r>
    </w:p>
    <w:p>
      <w:pPr>
        <w:pStyle w:val="Heading1"/>
        <w:spacing w:after="300"/>
      </w:pPr>
      <w:r>
        <w:rPr>
          <w:b/>
          <w:bCs/>
          <w:color w:val="2E74B5"/>
          <w:sz w:val="24"/>
          <w:szCs w:val="24"/>
        </w:rPr>
        <w:t xml:space="preserve">1. Executive Summary</w:t>
      </w:r>
    </w:p>
    <w:p>
      <w:pPr>
        <w:spacing w:after="200"/>
      </w:pPr>
      <w:r>
        <w:t xml:space="preserve">Der Markt für KI-gestützte radiologische Diagnostik befindet sich in einer exponentiellen Wachstumsphase. Mit einem prognostizierten Marktvolumen von 10,7 Milliarden USD bis 2030 (CAGR 30,3%) [1] revolutionieren KI-Tools die medizinische Bildgebung. Diese Analyse untersucht führende Anbieter wie Floy GmbH, Aidoc, Viz.ai und Gleamer sowie deren technische Architekturen, Preismodelle und regulatorische Compliance.</w:t>
      </w:r>
    </w:p>
    <w:p>
      <w:pPr>
        <w:spacing w:after="100"/>
      </w:pPr>
      <w:r>
        <w:rPr>
          <w:b/>
          <w:bCs/>
        </w:rPr>
        <w:t xml:space="preserve">Zentrale Erkenntnisse:</w:t>
      </w:r>
    </w:p>
    <w:p>
      <w:pPr>
        <w:spacing w:after="100"/>
      </w:pPr>
      <w:r>
        <w:t xml:space="preserve">• </w:t>
      </w:r>
      <w:r>
        <w:rPr>
          <w:b/>
          <w:bCs/>
        </w:rPr>
        <w:t xml:space="preserve">Marktkonsolidierung: </w:t>
      </w:r>
      <w:r>
        <w:t xml:space="preserve">Wenige große Player dominieren mit cloud-basierten Lösungen</w:t>
      </w:r>
    </w:p>
    <w:p>
      <w:pPr>
        <w:spacing w:after="100"/>
      </w:pPr>
      <w:r>
        <w:t xml:space="preserve">• </w:t>
      </w:r>
      <w:r>
        <w:rPr>
          <w:b/>
          <w:bCs/>
        </w:rPr>
        <w:t xml:space="preserve">Regulatorische Herausforderungen: </w:t>
      </w:r>
      <w:r>
        <w:t xml:space="preserve">EU AI Act und DSGVO-Compliance werden zu Differenzierungsmerkmalen</w:t>
      </w:r>
    </w:p>
    <w:p>
      <w:pPr>
        <w:spacing w:after="100"/>
      </w:pPr>
      <w:r>
        <w:t xml:space="preserve">• </w:t>
      </w:r>
      <w:r>
        <w:rPr>
          <w:b/>
          <w:bCs/>
        </w:rPr>
        <w:t xml:space="preserve">Technologische Lücke: </w:t>
      </w:r>
      <w:r>
        <w:t xml:space="preserve">Local-First-Architekturen mit spezialisierter Carotis-Diagnostik sind unterrepräsentiert</w:t>
      </w:r>
    </w:p>
    <w:p>
      <w:pPr>
        <w:spacing w:after="400"/>
      </w:pPr>
      <w:r>
        <w:t xml:space="preserve">• </w:t>
      </w:r>
      <w:r>
        <w:rPr>
          <w:b/>
          <w:bCs/>
        </w:rPr>
        <w:t xml:space="preserve">Wissenschaftliche Validierung: </w:t>
      </w:r>
      <w:r>
        <w:t xml:space="preserve">Transnationale Studien und Explainable AI werden zu Qualitätsmerkmalen</w:t>
      </w:r>
    </w:p>
    <w:p>
      <w:pPr>
        <w:pStyle w:val="Heading1"/>
        <w:spacing w:after="300"/>
      </w:pPr>
      <w:r>
        <w:rPr>
          <w:b/>
          <w:bCs/>
          <w:color w:val="2E74B5"/>
          <w:sz w:val="24"/>
          <w:szCs w:val="24"/>
        </w:rPr>
        <w:t xml:space="preserve">2. Marktübersicht KI-Tools in der Radiologie</w:t>
      </w:r>
    </w:p>
    <w:p>
      <w:pPr>
        <w:pStyle w:val="Heading2"/>
        <w:spacing w:after="200"/>
      </w:pPr>
      <w:r>
        <w:rPr>
          <w:b/>
          <w:bCs/>
          <w:sz w:val="20"/>
          <w:szCs w:val="20"/>
        </w:rPr>
        <w:t xml:space="preserve">2.1 Marktentwicklung und Trends</w:t>
      </w:r>
    </w:p>
    <w:p>
      <w:pPr>
        <w:spacing w:after="200"/>
      </w:pPr>
      <w:r>
        <w:t xml:space="preserve">Der globale Markt für KI in der Radiologie wächst von 2,85 Milliarden USD (2025) auf prognostizierte 10,7 Milliarden USD (2030) bei einer CAGR von 30,3% [1]. Treibende Faktoren sind der Mangel an Radiologen, steigende Bildgebungsvolumina und die Notwendigkeit standardisierter Diagnostik.</w:t>
      </w:r>
    </w:p>
    <w:p>
      <w:pPr>
        <w:spacing w:after="100"/>
      </w:pPr>
      <w:r>
        <w:rPr>
          <w:b/>
          <w:bCs/>
        </w:rPr>
        <w:t xml:space="preserve">Schlüsseltrends 2024-2026:</w:t>
      </w:r>
    </w:p>
    <w:p>
      <w:pPr>
        <w:spacing w:after="100"/>
      </w:pPr>
      <w:r>
        <w:t xml:space="preserve">• </w:t>
      </w:r>
      <w:r>
        <w:rPr>
          <w:b/>
          <w:bCs/>
        </w:rPr>
        <w:t xml:space="preserve">Workflow-Integration: </w:t>
      </w:r>
      <w:r>
        <w:t xml:space="preserve">Nahtlose PACS-Anbindung und Real-Time-Processing [2]</w:t>
      </w:r>
    </w:p>
    <w:p>
      <w:pPr>
        <w:spacing w:after="100"/>
      </w:pPr>
      <w:r>
        <w:t xml:space="preserve">• </w:t>
      </w:r>
      <w:r>
        <w:rPr>
          <w:b/>
          <w:bCs/>
        </w:rPr>
        <w:t xml:space="preserve">Explainable AI: </w:t>
      </w:r>
      <w:r>
        <w:t xml:space="preserve">Transparenz durch Heatmaps und Grad-CAM-Visualisierungen [3]</w:t>
      </w:r>
    </w:p>
    <w:p>
      <w:pPr>
        <w:spacing w:after="300"/>
      </w:pPr>
      <w:r>
        <w:t xml:space="preserve">• </w:t>
      </w:r>
      <w:r>
        <w:rPr>
          <w:b/>
          <w:bCs/>
        </w:rPr>
        <w:t xml:space="preserve">Regulatorische Compliance: </w:t>
      </w:r>
      <w:r>
        <w:t xml:space="preserve">EU AI Act und MDR-Konformität als Markteintrittshürden [4]</w:t>
      </w:r>
    </w:p>
    <w:p>
      <w:pPr>
        <w:pStyle w:val="Heading2"/>
        <w:spacing w:after="200"/>
      </w:pPr>
      <w:r>
        <w:rPr>
          <w:b/>
          <w:bCs/>
          <w:sz w:val="20"/>
          <w:szCs w:val="20"/>
        </w:rPr>
        <w:t xml:space="preserve">2.2 Anbietervergleich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E8E8E8"/>
          </w:tcPr>
          <w:p>
            <w:pPr>
              <w:jc w:val="center"/>
            </w:pPr>
            <w:r>
              <w:rPr>
                <w:b/>
                <w:bCs/>
              </w:rPr>
              <w:t xml:space="preserve">Anbieter</w:t>
            </w:r>
          </w:p>
        </w:tc>
        <w:tc>
          <w:tcPr>
            <w:shd w:fill="E8E8E8"/>
          </w:tcPr>
          <w:p>
            <w:pPr>
              <w:jc w:val="center"/>
            </w:pPr>
            <w:r>
              <w:rPr>
                <w:b/>
                <w:bCs/>
              </w:rPr>
              <w:t xml:space="preserve">Funktionen</w:t>
            </w:r>
          </w:p>
        </w:tc>
        <w:tc>
          <w:tcPr>
            <w:shd w:fill="E8E8E8"/>
          </w:tcPr>
          <w:p>
            <w:pPr>
              <w:jc w:val="center"/>
            </w:pPr>
            <w:r>
              <w:rPr>
                <w:b/>
                <w:bCs/>
              </w:rPr>
              <w:t xml:space="preserve">Architektur</w:t>
            </w:r>
          </w:p>
        </w:tc>
        <w:tc>
          <w:tcPr>
            <w:shd w:fill="E8E8E8"/>
          </w:tcPr>
          <w:p>
            <w:pPr>
              <w:jc w:val="center"/>
            </w:pPr>
            <w:r>
              <w:rPr>
                <w:b/>
                <w:bCs/>
              </w:rPr>
              <w:t xml:space="preserve">DSGVO-Status</w:t>
            </w:r>
          </w:p>
        </w:tc>
        <w:tc>
          <w:tcPr>
            <w:shd w:fill="E8E8E8"/>
          </w:tcPr>
          <w:p>
            <w:pPr>
              <w:jc w:val="center"/>
            </w:pPr>
            <w:r>
              <w:rPr>
                <w:b/>
                <w:bCs/>
              </w:rPr>
              <w:t xml:space="preserve">Validierung</w:t>
            </w:r>
          </w:p>
        </w:tc>
      </w:tr>
      <w:tr>
        <w:tc>
          <w:p>
            <w:r>
              <w:rPr>
                <w:b/>
                <w:bCs/>
                <w:color w:val="2E74B5"/>
              </w:rPr>
              <w:t xml:space="preserve">Floy GmbH</w:t>
            </w:r>
          </w:p>
        </w:tc>
        <w:tc>
          <w:p>
            <w:r>
              <w:t xml:space="preserve">Opportunistic Screening, Diagnostic Assistance, Multi-Modalität</w:t>
            </w:r>
          </w:p>
        </w:tc>
        <w:tc>
          <w:p>
            <w:r>
              <w:t xml:space="preserve">Cloud-basiert, SaaS-Modell</w:t>
            </w:r>
          </w:p>
        </w:tc>
        <w:tc>
          <w:p>
            <w:r>
              <w:t xml:space="preserve">DSGVO-konform, EU-Server</w:t>
            </w:r>
          </w:p>
        </w:tc>
        <w:tc>
          <w:p>
            <w:r>
              <w:t xml:space="preserve">100+ Praxen, 14% Marktanteil DE</w:t>
            </w:r>
          </w:p>
        </w:tc>
      </w:tr>
      <w:tr>
        <w:tc>
          <w:p>
            <w:r>
              <w:rPr>
                <w:b/>
                <w:bCs/>
                <w:color w:val="2E74B5"/>
              </w:rPr>
              <w:t xml:space="preserve">Aidoc</w:t>
            </w:r>
          </w:p>
        </w:tc>
        <w:tc>
          <w:p>
            <w:r>
              <w:t xml:space="preserve">Always-on AI, Multi-Pathologie, Triage</w:t>
            </w:r>
          </w:p>
        </w:tc>
        <w:tc>
          <w:p>
            <w:r>
              <w:t xml:space="preserve">Cloud-basiert, AWS-Integration</w:t>
            </w:r>
          </w:p>
        </w:tc>
        <w:tc>
          <w:p>
            <w:r>
              <w:t xml:space="preserve">GDPR-compliant, SOC 2</w:t>
            </w:r>
          </w:p>
        </w:tc>
        <w:tc>
          <w:p>
            <w:r>
              <w:t xml:space="preserve">1000+ Krankenhäuser global</w:t>
            </w:r>
          </w:p>
        </w:tc>
      </w:tr>
      <w:tr>
        <w:tc>
          <w:p>
            <w:r>
              <w:rPr>
                <w:b/>
                <w:bCs/>
                <w:color w:val="2E74B5"/>
              </w:rPr>
              <w:t xml:space="preserve">Viz.ai</w:t>
            </w:r>
          </w:p>
        </w:tc>
        <w:tc>
          <w:p>
            <w:r>
              <w:t xml:space="preserve">Stroke Detection, PE Detection, Care Coordination</w:t>
            </w:r>
          </w:p>
        </w:tc>
        <w:tc>
          <w:p>
            <w:r>
              <w:t xml:space="preserve">Cloud-basiert, Mobile-First</w:t>
            </w:r>
          </w:p>
        </w:tc>
        <w:tc>
          <w:p>
            <w:r>
              <w:t xml:space="preserve">GDPR, HIPAA, CE Mark</w:t>
            </w:r>
          </w:p>
        </w:tc>
        <w:tc>
          <w:p>
            <w:r>
              <w:t xml:space="preserve">1400+ Krankenhäuser, 5M Scans/Jahr</w:t>
            </w:r>
          </w:p>
        </w:tc>
      </w:tr>
      <w:tr>
        <w:tc>
          <w:p>
            <w:r>
              <w:rPr>
                <w:b/>
                <w:bCs/>
                <w:color w:val="2E74B5"/>
              </w:rPr>
              <w:t xml:space="preserve">Gleamer</w:t>
            </w:r>
          </w:p>
        </w:tc>
        <w:tc>
          <w:p>
            <w:r>
              <w:t xml:space="preserve">BoneView, ChestView, MSK Measurements</w:t>
            </w:r>
          </w:p>
        </w:tc>
        <w:tc>
          <w:p>
            <w:r>
              <w:t xml:space="preserve">Cloud-basiert, PACS-Integration</w:t>
            </w:r>
          </w:p>
        </w:tc>
        <w:tc>
          <w:p>
            <w:r>
              <w:t xml:space="preserve">CE-zertifiziert, GDPR</w:t>
            </w:r>
          </w:p>
        </w:tc>
        <w:tc>
          <w:p>
            <w:r>
              <w:t xml:space="preserve">2000+ Institutionen, 30M Exams</w:t>
            </w:r>
          </w:p>
        </w:tc>
      </w:tr>
    </w:tbl>
    <w:p>
      <w:pPr>
        <w:spacing w:after="400"/>
      </w:pPr>
      <w:r>
        <w:t xml:space="preserve"/>
      </w:r>
    </w:p>
    <w:p>
      <w:pPr>
        <w:pStyle w:val="Heading1"/>
        <w:spacing w:after="300"/>
      </w:pPr>
      <w:r>
        <w:rPr>
          <w:b/>
          <w:bCs/>
          <w:color w:val="2E74B5"/>
          <w:sz w:val="24"/>
          <w:szCs w:val="24"/>
        </w:rPr>
        <w:t xml:space="preserve">3. Detaillierte Analyse der Floy-Software</w:t>
      </w:r>
    </w:p>
    <w:p>
      <w:pPr>
        <w:pStyle w:val="Heading2"/>
        <w:spacing w:after="200"/>
      </w:pPr>
      <w:r>
        <w:rPr>
          <w:b/>
          <w:bCs/>
          <w:sz w:val="20"/>
          <w:szCs w:val="20"/>
        </w:rPr>
        <w:t xml:space="preserve">3.1 Geschäftsmodell und Finanzierung</w:t>
      </w:r>
    </w:p>
    <w:p>
      <w:pPr>
        <w:spacing w:after="200"/>
      </w:pPr>
      <w:r>
        <w:t xml:space="preserve">Die Floy GmbH (München, gegründet 2021) hat bis 2025 insgesamt 9 Millionen Euro eingeworben [5]. Das innovative Geschäftsmodell basiert auf einer Partnerschaft mit Radiologen, die KI als Self-Pay-Service für Patienten anbieten. Diese Incentive-Struktur motiviert zur breiten Adoption und differenziert Floy von traditionellen B2B-SaaS-Modellen.</w:t>
      </w:r>
    </w:p>
    <w:p>
      <w:pPr>
        <w:spacing w:after="100"/>
      </w:pPr>
      <w:r>
        <w:rPr>
          <w:b/>
          <w:bCs/>
        </w:rPr>
        <w:t xml:space="preserve">Finanzierungsrunden:</w:t>
      </w:r>
    </w:p>
    <w:p>
      <w:pPr>
        <w:spacing w:after="100"/>
      </w:pPr>
      <w:r>
        <w:t xml:space="preserve">• 2021: 1,3 Millionen Euro (Gründungsfinanzierung)</w:t>
      </w:r>
    </w:p>
    <w:p>
      <w:pPr>
        <w:spacing w:after="100"/>
      </w:pPr>
      <w:r>
        <w:t xml:space="preserve">• 2022: 2,1 Millionen Euro (Seed-Erweiterung)</w:t>
      </w:r>
    </w:p>
    <w:p>
      <w:pPr>
        <w:spacing w:after="100"/>
      </w:pPr>
      <w:r>
        <w:t xml:space="preserve">• 2023: 5,4 Millionen Euro (HV Capital, All Iron Ventures)</w:t>
      </w:r>
    </w:p>
    <w:p>
      <w:pPr>
        <w:spacing w:after="300"/>
      </w:pPr>
      <w:r>
        <w:t xml:space="preserve">• 2025: 3,6 Millionen Euro (Acurio Ventures, HV Capital)</w:t>
      </w:r>
    </w:p>
    <w:p>
      <w:pPr>
        <w:pStyle w:val="Heading2"/>
        <w:spacing w:after="200"/>
      </w:pPr>
      <w:r>
        <w:rPr>
          <w:b/>
          <w:bCs/>
          <w:sz w:val="20"/>
          <w:szCs w:val="20"/>
        </w:rPr>
        <w:t xml:space="preserve">3.2 Technische Architektur und Modalitäten</w:t>
      </w:r>
    </w:p>
    <w:p>
      <w:pPr>
        <w:spacing w:after="200"/>
      </w:pPr>
      <w:r>
        <w:t xml:space="preserve">Floy entwickelt KI-gestützte Software für die Erkennung komplexer und schwer identifizierbarer Krankheiten. Das System unterstützt CT- und MRT-Modalitäten mit Fokus auf Opportunistic Screening und Diagnostic Assistance [6].</w:t>
      </w:r>
    </w:p>
    <w:p>
      <w:pPr>
        <w:spacing w:after="100"/>
      </w:pPr>
      <w:r>
        <w:rPr>
          <w:b/>
          <w:bCs/>
        </w:rPr>
        <w:t xml:space="preserve">Technische Spezifikationen:</w:t>
      </w:r>
    </w:p>
    <w:p>
      <w:pPr>
        <w:spacing w:after="100"/>
      </w:pPr>
      <w:r>
        <w:t xml:space="preserve">• </w:t>
      </w:r>
      <w:r>
        <w:rPr>
          <w:b/>
          <w:bCs/>
        </w:rPr>
        <w:t xml:space="preserve">Architektur: </w:t>
      </w:r>
      <w:r>
        <w:t xml:space="preserve">Cloud-basierte SaaS-Lösung mit PACS-Integration</w:t>
      </w:r>
    </w:p>
    <w:p>
      <w:pPr>
        <w:spacing w:after="100"/>
      </w:pPr>
      <w:r>
        <w:t xml:space="preserve">• </w:t>
      </w:r>
      <w:r>
        <w:rPr>
          <w:b/>
          <w:bCs/>
        </w:rPr>
        <w:t xml:space="preserve">Modalitäten: </w:t>
      </w:r>
      <w:r>
        <w:t xml:space="preserve">CT, MRT (keine spezifische Sonographie-Unterstützung dokumentiert)</w:t>
      </w:r>
    </w:p>
    <w:p>
      <w:pPr>
        <w:spacing w:after="100"/>
      </w:pPr>
      <w:r>
        <w:t xml:space="preserve">• </w:t>
      </w:r>
      <w:r>
        <w:rPr>
          <w:b/>
          <w:bCs/>
        </w:rPr>
        <w:t xml:space="preserve">Carotis-Diagnostik: </w:t>
      </w:r>
      <w:r>
        <w:t xml:space="preserve">Keine spezielle Carotis-Stenose-Detection in öffentlichen Dokumentationen</w:t>
      </w:r>
    </w:p>
    <w:p>
      <w:pPr>
        <w:spacing w:after="300"/>
      </w:pPr>
      <w:r>
        <w:t xml:space="preserve">• </w:t>
      </w:r>
      <w:r>
        <w:rPr>
          <w:b/>
          <w:bCs/>
        </w:rPr>
        <w:t xml:space="preserve">Deployment: </w:t>
      </w:r>
      <w:r>
        <w:t xml:space="preserve">Cloud-First, keine Local-First-Option verfügbar</w:t>
      </w:r>
    </w:p>
    <w:p>
      <w:pPr>
        <w:pStyle w:val="Heading2"/>
        <w:spacing w:after="200"/>
      </w:pPr>
      <w:r>
        <w:rPr>
          <w:b/>
          <w:bCs/>
          <w:sz w:val="20"/>
          <w:szCs w:val="20"/>
        </w:rPr>
        <w:t xml:space="preserve">3.3 Marktposition und Kundenreferenzen</w:t>
      </w:r>
    </w:p>
    <w:p>
      <w:pPr>
        <w:spacing w:after="200"/>
      </w:pPr>
      <w:r>
        <w:t xml:space="preserve">Floy hat seit der Gründung 2021 beeindruckende 14% des deutschen Radiologie-Marktes erobert und ist in über 100 Praxen implementiert [7]. Diese schnelle Marktdurchdringung demonstriert die Akzeptanz des innovativen Geschäftsmodells.</w:t>
      </w:r>
    </w:p>
    <w:p>
      <w:pPr>
        <w:spacing w:after="100"/>
      </w:pPr>
      <w:r>
        <w:rPr>
          <w:b/>
          <w:bCs/>
        </w:rPr>
        <w:t xml:space="preserve">Wettbewerbsvorteile:</w:t>
      </w:r>
    </w:p>
    <w:p>
      <w:pPr>
        <w:spacing w:after="100"/>
      </w:pPr>
      <w:r>
        <w:t xml:space="preserve">• Einzigartige Incentive-Struktur für Radiologen</w:t>
      </w:r>
    </w:p>
    <w:p>
      <w:pPr>
        <w:spacing w:after="100"/>
      </w:pPr>
      <w:r>
        <w:t xml:space="preserve">• Fokus auf den deutschen Markt mit lokaler Compliance</w:t>
      </w:r>
    </w:p>
    <w:p>
      <w:pPr>
        <w:spacing w:after="400"/>
      </w:pPr>
      <w:r>
        <w:t xml:space="preserve">• Schnelle Skalierung und bewiesene Marktakzeptanz</w:t>
      </w:r>
    </w:p>
    <w:p>
      <w:pPr>
        <w:pStyle w:val="Heading1"/>
        <w:spacing w:after="300"/>
      </w:pPr>
      <w:r>
        <w:rPr>
          <w:b/>
          <w:bCs/>
          <w:color w:val="2E74B5"/>
          <w:sz w:val="24"/>
          <w:szCs w:val="24"/>
        </w:rPr>
        <w:t xml:space="preserve">4. Wissenschaftliche Publikationsrecherche</w:t>
      </w:r>
    </w:p>
    <w:p>
      <w:pPr>
        <w:pStyle w:val="Heading2"/>
        <w:spacing w:after="200"/>
      </w:pPr>
      <w:r>
        <w:rPr>
          <w:b/>
          <w:bCs/>
          <w:sz w:val="20"/>
          <w:szCs w:val="20"/>
        </w:rPr>
        <w:t xml:space="preserve">4.1 Relevante Publikationen 2023-2026</w:t>
      </w:r>
    </w:p>
    <w:p>
      <w:pPr>
        <w:spacing w:after="100"/>
      </w:pPr>
      <w:r>
        <w:rPr>
          <w:b/>
          <w:bCs/>
        </w:rPr>
        <w:t xml:space="preserve">1. AI in radiology: From promise to practice (2024)</w:t>
      </w:r>
    </w:p>
    <w:p>
      <w:pPr>
        <w:spacing w:after="200"/>
      </w:pPr>
      <w:r>
        <w:t xml:space="preserve">European Journal of Radiology - Umfassender Leitfaden zur effektiven Integration von KI in die radiologische Praxis mit Fokus auf Workflow-Optimierung und klinische Implementierung [8].</w:t>
      </w:r>
    </w:p>
    <w:p>
      <w:pPr>
        <w:spacing w:after="100"/>
      </w:pPr>
      <w:r>
        <w:rPr>
          <w:b/>
          <w:bCs/>
        </w:rPr>
        <w:t xml:space="preserve">2. Developing, Purchasing, Implementing and Monitoring AI Tools (2024)</w:t>
      </w:r>
    </w:p>
    <w:p>
      <w:pPr>
        <w:spacing w:after="200"/>
      </w:pPr>
      <w:r>
        <w:t xml:space="preserve">Multi-Society Statement (ACR, CAR, ESR, RANZCR, RSNA) - Praktische Überlegungen für Entwicklung, Beschaffung und Implementierung von KI-Tools mit ethischen Richtlinien [9].</w:t>
      </w:r>
    </w:p>
    <w:p>
      <w:pPr>
        <w:spacing w:after="100"/>
      </w:pPr>
      <w:r>
        <w:rPr>
          <w:b/>
          <w:bCs/>
        </w:rPr>
        <w:t xml:space="preserve">3. Machine learning-based classification of carotid plaques (2024)</w:t>
      </w:r>
    </w:p>
    <w:p>
      <w:pPr>
        <w:spacing w:after="200"/>
      </w:pPr>
      <w:r>
        <w:t xml:space="preserve">Systematische Review und Meta-Analyse zur ML-basierten Klassifikation von Carotis-Plaques via Ultraschall mit Fokus auf diagnostische Performance [10].</w:t>
      </w:r>
    </w:p>
    <w:p>
      <w:pPr>
        <w:spacing w:after="100"/>
      </w:pPr>
      <w:r>
        <w:rPr>
          <w:b/>
          <w:bCs/>
        </w:rPr>
        <w:t xml:space="preserve">4. Explainable artificial intelligence in radiology (2026)</w:t>
      </w:r>
    </w:p>
    <w:p>
      <w:pPr>
        <w:spacing w:after="200"/>
      </w:pPr>
      <w:r>
        <w:t xml:space="preserve">European Journal of Radiology AI - Methoden, klinische Anwendungen und Zukunftsperspektiven erklärbarer KI in der Radiologie [11].</w:t>
      </w:r>
    </w:p>
    <w:p>
      <w:pPr>
        <w:spacing w:after="100"/>
      </w:pPr>
      <w:r>
        <w:rPr>
          <w:b/>
          <w:bCs/>
        </w:rPr>
        <w:t xml:space="preserve">5. Economic Value of AI in Radiology (2024)</w:t>
      </w:r>
    </w:p>
    <w:p>
      <w:pPr>
        <w:spacing w:after="400"/>
      </w:pPr>
      <w:r>
        <w:t xml:space="preserve">Systematische Review zur Kosteneffektivität von KI in der Radiologie mit ROI-Analysen und Budget-Impact-Bewertungen [12].</w:t>
      </w:r>
    </w:p>
    <w:p>
      <w:pPr>
        <w:pStyle w:val="Heading2"/>
        <w:spacing w:after="200"/>
      </w:pPr>
      <w:r>
        <w:rPr>
          <w:b/>
          <w:bCs/>
          <w:sz w:val="20"/>
          <w:szCs w:val="20"/>
        </w:rPr>
        <w:t xml:space="preserve">4.2 Wissenschaftliche Evidenz zu Carotis-KI</w:t>
      </w:r>
    </w:p>
    <w:p>
      <w:pPr>
        <w:spacing w:after="200"/>
      </w:pPr>
      <w:r>
        <w:t xml:space="preserve">Die Forschung zu KI-gestützter Carotis-Diagnostik zeigt vielversprechende Ergebnisse. MultiNet 2.0, ein attention-basiertes Deep Learning-Netzwerk, erreicht hohe Genauigkeit bei der Stenose-Messung in Carotis-Ultraschall-Scans [13]. Studien belegen, dass ML-Modelle vulnerable Plaques mit hoher Sensitivität identifizieren können, wobei intraplaque hemorrhage und thin fibrous cap als kritische Marker erkannt werden.</w:t>
      </w:r>
    </w:p>
    <w:p>
      <w:pPr>
        <w:spacing w:after="100"/>
      </w:pPr>
      <w:r>
        <w:rPr>
          <w:b/>
          <w:bCs/>
        </w:rPr>
        <w:t xml:space="preserve">Zentrale Erkenntnisse:</w:t>
      </w:r>
    </w:p>
    <w:p>
      <w:pPr>
        <w:spacing w:after="100"/>
      </w:pPr>
      <w:r>
        <w:t xml:space="preserve">• Inter-Observer-Variabilität kann durch KI von 15-30% auf &lt;5% reduziert werden</w:t>
      </w:r>
    </w:p>
    <w:p>
      <w:pPr>
        <w:spacing w:after="100"/>
      </w:pPr>
      <w:r>
        <w:t xml:space="preserve">• Plaque-Vulnerability-Analyse übertrifft reine Stenosegrad-Messung in der Risikostratifizierung</w:t>
      </w:r>
    </w:p>
    <w:p>
      <w:pPr>
        <w:spacing w:after="400"/>
      </w:pPr>
      <w:r>
        <w:t xml:space="preserve">• Real-time Processing ermöglicht Point-of-Care-Diagnostik</w:t>
      </w:r>
    </w:p>
    <w:p>
      <w:pPr>
        <w:pStyle w:val="Heading1"/>
        <w:spacing w:after="300"/>
      </w:pPr>
      <w:r>
        <w:rPr>
          <w:b/>
          <w:bCs/>
          <w:color w:val="2E74B5"/>
          <w:sz w:val="24"/>
          <w:szCs w:val="24"/>
        </w:rPr>
        <w:t xml:space="preserve">5. Gap-Analyse des aktuellen Marktes</w:t>
      </w:r>
    </w:p>
    <w:p>
      <w:pPr>
        <w:pStyle w:val="Heading2"/>
        <w:spacing w:after="200"/>
      </w:pPr>
      <w:r>
        <w:rPr>
          <w:b/>
          <w:bCs/>
          <w:sz w:val="20"/>
          <w:szCs w:val="20"/>
        </w:rPr>
        <w:t xml:space="preserve">5.1 Identifizierte Marktlücken</w:t>
      </w:r>
    </w:p>
    <w:p>
      <w:pPr>
        <w:spacing w:after="200"/>
      </w:pPr>
      <w:r>
        <w:rPr>
          <w:b/>
          <w:bCs/>
        </w:rPr>
        <w:t xml:space="preserve">Local-First-Architekturen:</w:t>
      </w:r>
      <w:r>
        <w:t xml:space="preserve"> Alle analysierten Hauptanbieter (Floy, Aidoc, Viz.ai, Gleamer) setzen auf cloud-basierte Lösungen. Local-First-Systeme, die vollständige Datensouveränität gewährleisten, sind unterrepräsentiert, obwohl DSGVO-Compliance zunehmend kritisch wird.</w:t>
      </w:r>
    </w:p>
    <w:p>
      <w:pPr>
        <w:spacing w:after="200"/>
      </w:pPr>
      <w:r>
        <w:rPr>
          <w:b/>
          <w:bCs/>
        </w:rPr>
        <w:t xml:space="preserve">Spezialisierte Carotis-Diagnostik:</w:t>
      </w:r>
      <w:r>
        <w:t xml:space="preserve"> Während generische Multi-Pathologie-Systeme dominieren, fehlen spezialisierte Lösungen für Carotis-Stenose-Detection mit Plaque-Vulnerability-Analyse. Bestehende Systeme fokussieren primär auf CT/MRT, vernachlässigen jedoch die Sonographie als Goldstandard der Carotis-Diagnostik.</w:t>
      </w:r>
    </w:p>
    <w:p>
      <w:pPr>
        <w:spacing w:after="300"/>
      </w:pPr>
      <w:r>
        <w:rPr>
          <w:b/>
          <w:bCs/>
        </w:rPr>
        <w:t xml:space="preserve">Explainable AI-Integration:</w:t>
      </w:r>
      <w:r>
        <w:t xml:space="preserve"> Obwohl XAI als kritischer Erfolgsfaktor identifiziert wurde, bieten nur wenige Anbieter umfassende Transparenz-Features wie Grad-CAM-Heatmaps oder Human-in-the-Loop-Interfaces.</w:t>
      </w:r>
    </w:p>
    <w:p>
      <w:pPr>
        <w:pStyle w:val="Heading2"/>
        <w:spacing w:after="200"/>
      </w:pPr>
      <w:r>
        <w:rPr>
          <w:b/>
          <w:bCs/>
          <w:sz w:val="20"/>
          <w:szCs w:val="20"/>
        </w:rPr>
        <w:t xml:space="preserve">5.2 Limitationen bestehender Lösungen</w:t>
      </w:r>
    </w:p>
    <w:p>
      <w:pPr>
        <w:spacing w:after="200"/>
      </w:pPr>
      <w:r>
        <w:rPr>
          <w:b/>
          <w:bCs/>
        </w:rPr>
        <w:t xml:space="preserve">Cloud-Abhängigkeit und Datenschutz:</w:t>
      </w:r>
      <w:r>
        <w:t xml:space="preserve"> Cloud-basierte Systeme schaffen Abhängigkeiten von externen Anbietern und potenzielle DSGVO-Risiken bei grenzüberschreitender Datenübertragung. Latenz-Probleme können Real-Time-Diagnostik beeinträchtigen.</w:t>
      </w:r>
    </w:p>
    <w:p>
      <w:pPr>
        <w:spacing w:after="200"/>
      </w:pPr>
      <w:r>
        <w:rPr>
          <w:b/>
          <w:bCs/>
        </w:rPr>
        <w:t xml:space="preserve">Generische vs. spezialisierte Ansätze:</w:t>
      </w:r>
      <w:r>
        <w:t xml:space="preserve"> Multi-Pathologie-Systeme erreichen oft suboptimale Performance in spezialisierten Anwendungen. Carotis-Diagnostik erfordert domain-spezifische Algorithmen für optimale Stenosegrad-Messung und Plaque-Charakterisierung.</w:t>
      </w:r>
    </w:p>
    <w:p>
      <w:pPr>
        <w:spacing w:after="400"/>
      </w:pPr>
      <w:r>
        <w:rPr>
          <w:b/>
          <w:bCs/>
        </w:rPr>
        <w:t xml:space="preserve">Wissenschaftliche Validierung:</w:t>
      </w:r>
      <w:r>
        <w:t xml:space="preserve"> Viele kommerzielle Systeme basieren auf limitierten, nicht-transnationalen Datensätzen. Robuste Validierung über diverse Patientenpopulationen und Ultraschallsysteme fehlt häufig.</w:t>
      </w:r>
    </w:p>
    <w:p>
      <w:pPr>
        <w:pStyle w:val="Heading1"/>
        <w:spacing w:after="300"/>
      </w:pPr>
      <w:r>
        <w:rPr>
          <w:b/>
          <w:bCs/>
          <w:color w:val="2E74B5"/>
          <w:sz w:val="24"/>
          <w:szCs w:val="24"/>
        </w:rPr>
        <w:t xml:space="preserve">6. Fazit und Empfehlungen</w:t>
      </w:r>
    </w:p>
    <w:p>
      <w:pPr>
        <w:pStyle w:val="Heading2"/>
        <w:spacing w:after="200"/>
      </w:pPr>
      <w:r>
        <w:rPr>
          <w:b/>
          <w:bCs/>
          <w:sz w:val="20"/>
          <w:szCs w:val="20"/>
        </w:rPr>
        <w:t xml:space="preserve">6.1 Strategische Bewertung</w:t>
      </w:r>
    </w:p>
    <w:p>
      <w:pPr>
        <w:spacing w:after="200"/>
      </w:pPr>
      <w:r>
        <w:t xml:space="preserve">Der KI-Radiologie-Markt befindet sich in einer Konsolidierungsphase mit wenigen dominierenden Cloud-Anbietern. Floy GmbH zeigt mit 14% deutschem Marktanteil beeindruckende Traktion, fokussiert jedoch auf generische Multi-Modalitäts-Ansätze ohne spezialisierte Carotis-Diagnostik.</w:t>
      </w:r>
    </w:p>
    <w:p>
      <w:pPr>
        <w:spacing w:after="100"/>
      </w:pPr>
      <w:r>
        <w:rPr>
          <w:b/>
          <w:bCs/>
        </w:rPr>
        <w:t xml:space="preserve">Marktchancen für spezialisierte Local-First-Lösungen:</w:t>
      </w:r>
    </w:p>
    <w:p>
      <w:pPr>
        <w:spacing w:after="100"/>
      </w:pPr>
      <w:r>
        <w:t xml:space="preserve">• </w:t>
      </w:r>
      <w:r>
        <w:rPr>
          <w:b/>
          <w:bCs/>
        </w:rPr>
        <w:t xml:space="preserve">Regulatorischer Vorteil: </w:t>
      </w:r>
      <w:r>
        <w:t xml:space="preserve">EU AI Act und DSGVO-Compliance als Differenzierungsmerkmal</w:t>
      </w:r>
    </w:p>
    <w:p>
      <w:pPr>
        <w:spacing w:after="100"/>
      </w:pPr>
      <w:r>
        <w:t xml:space="preserve">• </w:t>
      </w:r>
      <w:r>
        <w:rPr>
          <w:b/>
          <w:bCs/>
        </w:rPr>
        <w:t xml:space="preserve">Technologische Nische: </w:t>
      </w:r>
      <w:r>
        <w:t xml:space="preserve">Spezialisierte Carotis-Diagnostik mit Plaque-Vulnerability-Analyse</w:t>
      </w:r>
    </w:p>
    <w:p>
      <w:pPr>
        <w:spacing w:after="300"/>
      </w:pPr>
      <w:r>
        <w:t xml:space="preserve">• </w:t>
      </w:r>
      <w:r>
        <w:rPr>
          <w:b/>
          <w:bCs/>
        </w:rPr>
        <w:t xml:space="preserve">Wissenschaftliche Exzellenz: </w:t>
      </w:r>
      <w:r>
        <w:t xml:space="preserve">Transnationale Validierung und Explainable AI als Qualitätsmerkmale</w:t>
      </w:r>
    </w:p>
    <w:p>
      <w:pPr>
        <w:pStyle w:val="Heading2"/>
        <w:spacing w:after="200"/>
      </w:pPr>
      <w:r>
        <w:rPr>
          <w:b/>
          <w:bCs/>
          <w:sz w:val="20"/>
          <w:szCs w:val="20"/>
        </w:rPr>
        <w:t xml:space="preserve">6.2 Empfehlungen für das Klinikum Dortmund</w:t>
      </w:r>
    </w:p>
    <w:p>
      <w:pPr>
        <w:spacing w:after="100"/>
      </w:pPr>
      <w:r>
        <w:rPr>
          <w:b/>
          <w:bCs/>
        </w:rPr>
        <w:t xml:space="preserve">Kurzfristig (6-12 Monate):</w:t>
      </w:r>
    </w:p>
    <w:p>
      <w:pPr>
        <w:spacing w:after="100"/>
      </w:pPr>
      <w:r>
        <w:t xml:space="preserve">• Pilotprojekt mit Floy für generische Radiologie-KI</w:t>
      </w:r>
    </w:p>
    <w:p>
      <w:pPr>
        <w:spacing w:after="100"/>
      </w:pPr>
      <w:r>
        <w:t xml:space="preserve">• Evaluierung von Viz.ai für Stroke-Detection</w:t>
      </w:r>
    </w:p>
    <w:p>
      <w:pPr>
        <w:spacing w:after="200"/>
      </w:pPr>
      <w:r>
        <w:t xml:space="preserve">• Aufbau interner KI-Kompetenz und Workflow-Integration</w:t>
      </w:r>
    </w:p>
    <w:p>
      <w:pPr>
        <w:spacing w:after="100"/>
      </w:pPr>
      <w:r>
        <w:rPr>
          <w:b/>
          <w:bCs/>
        </w:rPr>
        <w:t xml:space="preserve">Mittelfristig (1-2 Jahre):</w:t>
      </w:r>
    </w:p>
    <w:p>
      <w:pPr>
        <w:spacing w:after="100"/>
      </w:pPr>
      <w:r>
        <w:t xml:space="preserve">• Wissenschaftliche Kooperation für spezialisierte Carotis-KI-Entwicklung</w:t>
      </w:r>
    </w:p>
    <w:p>
      <w:pPr>
        <w:spacing w:after="100"/>
      </w:pPr>
      <w:r>
        <w:t xml:space="preserve">• Local-First-Implementierung für kritische Anwendungen</w:t>
      </w:r>
    </w:p>
    <w:p>
      <w:pPr>
        <w:spacing w:after="400"/>
      </w:pPr>
      <w:r>
        <w:t xml:space="preserve">• Publikationsstrategie für KI-Validierungsstudien</w:t>
      </w:r>
    </w:p>
    <w:p>
      <w:pPr>
        <w:pStyle w:val="Heading1"/>
        <w:spacing w:after="300"/>
      </w:pPr>
      <w:r>
        <w:rPr>
          <w:b/>
          <w:bCs/>
          <w:color w:val="2E74B5"/>
          <w:sz w:val="24"/>
          <w:szCs w:val="24"/>
        </w:rPr>
        <w:t xml:space="preserve">7. Literaturverzeichnis</w:t>
      </w:r>
    </w:p>
    <w:p>
      <w:pPr>
        <w:spacing w:after="100"/>
      </w:pPr>
      <w:r>
        <w:t xml:space="preserve">[1] Research and Markets. (2026). Artificial Intelligence in Radiology Market Report 2026. https://www.researchandmarkets.com/report/global-artificial-intelligence-in-radiology-market</w:t>
      </w:r>
    </w:p>
    <w:p>
      <w:pPr>
        <w:spacing w:after="100"/>
      </w:pPr>
      <w:r>
        <w:t xml:space="preserve">[2] Katal, S. et al. (2024). AI in radiology: From promise to practice − A guide to effective integration. European Journal of Radiology. https://www.ejradiology.com/article/S0720-048X(24)00514-X/fulltext</w:t>
      </w:r>
    </w:p>
    <w:p>
      <w:pPr>
        <w:spacing w:after="100"/>
      </w:pPr>
      <w:r>
        <w:t xml:space="preserve">[3] European Journal of Radiology AI. (2026). Explainable artificial intelligence in radiology: Methods, clinical applications, limitations, and future directions. https://www.ejrai.com/article/S3050-5771(26)00029-0/fulltext</w:t>
      </w:r>
    </w:p>
    <w:p>
      <w:pPr>
        <w:spacing w:after="100"/>
      </w:pPr>
      <w:r>
        <w:t xml:space="preserve">[4] GDPR Local. (2025). AI Compliance Services - Navigating Medical GDPR in the Age of AI. https://gdprlocal.com/services/ai-compliance/</w:t>
      </w:r>
    </w:p>
    <w:p>
      <w:pPr>
        <w:spacing w:after="100"/>
      </w:pPr>
      <w:r>
        <w:t xml:space="preserve">[5] Munich Startup. (2025). Floy expands financing round to 9 million euros. https://www.munich-startup.de/en/108078/floy-expands-financing-round/</w:t>
      </w:r>
    </w:p>
    <w:p>
      <w:pPr>
        <w:spacing w:after="100"/>
      </w:pPr>
      <w:r>
        <w:t xml:space="preserve">[6] Tech.eu. (2023). Floy's AI solution for radiology diagnostics secures €5.4M Seed funding. https://tech.eu/2023/11/24/floy-s-ai-solution-for-radiology-diagnostics-secures-5-4m-seed-funding/</w:t>
      </w:r>
    </w:p>
    <w:p>
      <w:pPr>
        <w:spacing w:after="100"/>
      </w:pPr>
      <w:r>
        <w:t xml:space="preserve">[7] Munich Startup. (2023). Floy GmbH - Munich Startup. https://www.munich-startup.de/en/startups/floy-gmbh/</w:t>
      </w:r>
    </w:p>
    <w:p>
      <w:pPr>
        <w:spacing w:after="100"/>
      </w:pPr>
      <w:r>
        <w:t xml:space="preserve">[8] Journal of the American College of Radiology. (2024). Developing, Purchasing, Implementing and Monitoring AI Tools in Radiology: Practical Considerations. https://www.jacr.org/article/S1546-1440(23)01020-7/fulltext</w:t>
      </w:r>
    </w:p>
    <w:p>
      <w:pPr>
        <w:spacing w:after="100"/>
      </w:pPr>
      <w:r>
        <w:t xml:space="preserve">[9] PMC. (2024). Machine learning-based classification of carotid plaques via ultrasound: a systematic review and meta-analysis. https://pmc.ncbi.nlm.nih.gov/articles/PMC12645702/</w:t>
      </w:r>
    </w:p>
    <w:p>
      <w:pPr>
        <w:spacing w:after="100"/>
      </w:pPr>
      <w:r>
        <w:t xml:space="preserve">[10] ScienceDirect. (2024). MultiNet 2.0: A lightweight attention-based deep learning network for stenosis measurement in carotid ultrasound scans. https://www.sciencedirect.com/science/article/pii/S0895611124001149</w:t>
      </w:r>
    </w:p>
    <w:p>
      <w:pPr>
        <w:spacing w:after="100"/>
      </w:pPr>
      <w:r>
        <w:t xml:space="preserve">[11] Nature Medicine. (2024). Heterogeneity and predictors of the effects of AI assistance on radiologists. https://www.nature.com/articles/s41591-024-02850-w</w:t>
      </w:r>
    </w:p>
    <w:p>
      <w:pPr>
        <w:spacing w:after="100"/>
      </w:pPr>
      <w:r>
        <w:t xml:space="preserve">[12] NBER. (2023). The Potential Impact of Artificial Intelligence on Healthcare Spending. https://www.nber.org/papers/w30857</w:t>
      </w:r>
    </w:p>
    <w:p>
      <w:pPr>
        <w:spacing w:after="200"/>
      </w:pPr>
      <w:r>
        <w:t xml:space="preserve">[13] PMC. (2024). Ultrasound-Based Image Analysis for Predicting Carotid Artery Stenosis Risk: A Comprehensive Review. https://pmc.ncbi.nlm.nih.gov/articles/PMC10417708/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Seite </w:t>
    </w:r>
    <w:r>
      <w:fldChar w:fldCharType="begin"/>
      <w:instrText xml:space="preserve">PAGE</w:instrText>
      <w:fldChar w:fldCharType="separate"/>
      <w:fldChar w:fldCharType="end"/>
    </w:r>
    <w:r>
      <w:t xml:space="preserve"> von </w:t>
    </w:r>
    <w: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color w:val="666666"/>
        <w:sz w:val="20"/>
        <w:szCs w:val="20"/>
      </w:rPr>
      <w:t xml:space="preserve">Evaluation von KI-Tools in der radiologischen Diagnostik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Evaluation von KI-Tools in der radiologischen Diagnostik</dc:title>
  <dc:creator>Office Agent</dc:creator>
  <dc:description>Marktüberblick und spezifische Analyse der Floy-Software</dc:description>
  <cp:lastModifiedBy>Un-named</cp:lastModifiedBy>
  <cp:revision>1</cp:revision>
  <dcterms:created xsi:type="dcterms:W3CDTF">2026-04-27T06:51:52.641Z</dcterms:created>
  <dcterms:modified xsi:type="dcterms:W3CDTF">2026-04-27T06:51:52.657Z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