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74baa1c1064905" /><Relationship Type="http://schemas.openxmlformats.org/package/2006/relationships/metadata/core-properties" Target="/package/services/metadata/core-properties/91c71242021a423b97c6a4ce1633259d.psmdcp" Id="Ree7ee715f31a439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Carotis_Ai_Rohde_v2</w:t>
      </w:r>
    </w:p>
    <w:p>
      <w:pPr>
        <w:pStyle w:val="heading1"/>
      </w:pPr>
      <w:bookmarkStart w:name="carotis_ai_präsentation_klinikum_dortmund" w:id="1"/>
      <w:r>
        <w:t>Carotis-AI Präsentation - Klinikum Dortmund</w:t>
      </w:r>
      <w:bookmarkEnd w:id="1"/>
    </w:p>
    <w:p>
      <w:r>
        <w:rPr>
          <w:b/>
        </w:rPr>
        <w:t>Aktualisierte Inhalte gemäß PROMPT F</w:t>
      </w:r>
      <w:r>
        <w:br/>
      </w:r>
      <w:r>
        <w:rPr>
          <w:b/>
        </w:rPr>
        <w:t>Datum: 27. April 2026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1_titel" w:id="2"/>
      <w:r>
        <w:rPr>
          <w:b/>
        </w:rPr>
        <w:t>FOLIE 1 - Titel</w:t>
      </w:r>
      <w:bookmarkEnd w:id="2"/>
    </w:p>
    <w:p>
      <w:r>
        <w:rPr>
          <w:b/>
        </w:rPr>
        <w:t>Projekt Carotis-AI</w:t>
      </w:r>
      <w:r>
        <w:br/>
      </w:r>
      <w:r>
        <w:t>KI-gestützte Diagnostik der Carotis-Stenose - Lokal. Sicher. Publikationsstark.</w:t>
      </w:r>
    </w:p>
    <w:p>
      <w:r>
        <w:t>Aroob Alrawashdeh</w:t>
      </w:r>
      <w:r>
        <w:br/>
      </w:r>
      <w:r>
        <w:t>Ärztin in Weiterbildung für Radiologie, Klinikum Dortmund</w:t>
      </w:r>
    </w:p>
    <w:p>
      <w:r>
        <w:t>Laith Alshdaifat</w:t>
      </w:r>
      <w:r>
        <w:br/>
      </w:r>
      <w:r>
        <w:t>Medizintechnik, HAW Hamburg</w:t>
      </w:r>
    </w:p>
    <w:p>
      <w:pPr>
        <w:pStyle w:val="ListParagraph"/>
        <w:numPr>
          <w:ilvl w:val="0"/>
          <w:numId w:val="1"/>
        </w:numPr>
      </w:pPr>
      <w:r>
        <w:t>April 2026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2_das_problem_inter_observer_variabilität" w:id="3"/>
      <w:r>
        <w:rPr>
          <w:b/>
        </w:rPr>
        <w:t>FOLIE 2 - Das Problem: Inter-Observer-Variabilität</w:t>
      </w:r>
      <w:bookmarkEnd w:id="3"/>
    </w:p>
    <w:p>
      <w:r>
        <w:rPr>
          <w:b/>
        </w:rPr>
        <w:t>Aktuelle Herausforderungen</w:t>
      </w:r>
    </w:p>
    <w:p>
      <w:pPr>
        <w:pStyle w:val="ListParagraph"/>
        <w:numPr>
          <w:ilvl w:val="0"/>
          <w:numId w:val="2"/>
        </w:numPr>
      </w:pPr>
      <w:r>
        <w:t>15-30 % Abweichung zwischen Untersuchern</w:t>
      </w:r>
    </w:p>
    <w:p>
      <w:pPr>
        <w:pStyle w:val="ListParagraph"/>
        <w:numPr>
          <w:ilvl w:val="0"/>
          <w:numId w:val="2"/>
        </w:numPr>
      </w:pPr>
      <w:r>
        <w:t>NASCET/ECST fokussieren nur auf Stenosegrad</w:t>
      </w:r>
    </w:p>
    <w:p>
      <w:pPr>
        <w:pStyle w:val="ListParagraph"/>
        <w:numPr>
          <w:ilvl w:val="0"/>
          <w:numId w:val="2"/>
        </w:numPr>
      </w:pPr>
      <w:r>
        <w:t>Plaque-Vulnerability-Marker (IPH, ThinCap, LRNC) fehlen</w:t>
      </w:r>
    </w:p>
    <w:p>
      <w:pPr>
        <w:pStyle w:val="ListParagraph"/>
        <w:numPr>
          <w:ilvl w:val="0"/>
          <w:numId w:val="2"/>
        </w:numPr>
      </w:pPr>
      <w:r>
        <w:t>Zeitaufwändige manuelle Befundung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2_5_engineering_harnessing_eine_neue_methodik_für_medical_ai" w:id="4"/>
      <w:r>
        <w:rPr>
          <w:b/>
        </w:rPr>
        <w:t>FOLIE 2.5 - Engineering Harnessing - Eine neue Methodik für Medical AI</w:t>
      </w:r>
      <w:bookmarkEnd w:id="4"/>
    </w:p>
    <w:p>
      <w:r>
        <w:rPr>
          <w:b/>
        </w:rPr>
        <w:t>(Neue Folie)</w:t>
      </w:r>
    </w:p>
    <w:p>
      <w:pPr>
        <w:pStyle w:val="ListParagraph"/>
        <w:numPr>
          <w:ilvl w:val="0"/>
          <w:numId w:val="3"/>
        </w:numPr>
      </w:pPr>
      <w:r>
        <w:t>Pixel-Modell (Layer 1): MFSD-UNet, State-of-the-Art</w:t>
      </w:r>
    </w:p>
    <w:p>
      <w:pPr>
        <w:pStyle w:val="ListParagraph"/>
        <w:numPr>
          <w:ilvl w:val="0"/>
          <w:numId w:val="3"/>
        </w:numPr>
      </w:pPr>
      <w:r>
        <w:t xml:space="preserve">Decision-Tree-Harvesting (Layer 2): Lerne, </w:t>
      </w:r>
      <w:r>
        <w:rPr>
          <w:b/>
        </w:rPr>
        <w:t>wie</w:t>
      </w:r>
      <w:r>
        <w:t xml:space="preserve"> der Arzt denkt</w:t>
      </w:r>
    </w:p>
    <w:p>
      <w:pPr>
        <w:pStyle w:val="ListParagraph"/>
        <w:numPr>
          <w:ilvl w:val="0"/>
          <w:numId w:val="3"/>
        </w:numPr>
      </w:pPr>
      <w:r>
        <w:t>Daily-Learning-Loop (Layer 3): Modell verbessert sich jede Nacht</w:t>
      </w:r>
    </w:p>
    <w:p>
      <w:pPr>
        <w:pStyle w:val="ListParagraph"/>
        <w:numPr>
          <w:ilvl w:val="0"/>
          <w:numId w:val="3"/>
        </w:numPr>
      </w:pPr>
      <w:r>
        <w:t>Memory-Hierarchie: Jeder Entwicklungs-Run macht den nächsten klüger</w:t>
      </w:r>
    </w:p>
    <w:p>
      <w:pPr>
        <w:pStyle w:val="ListParagraph"/>
        <w:numPr>
          <w:ilvl w:val="0"/>
          <w:numId w:val="3"/>
        </w:numPr>
      </w:pPr>
      <w:r>
        <w:t xml:space="preserve">Ergebnis: </w:t>
      </w:r>
      <w:r>
        <w:rPr>
          <w:b/>
        </w:rPr>
        <w:t>24 Monate</w:t>
      </w:r>
      <w:r>
        <w:t xml:space="preserve"> statt 5 Jahre bis zur Zertifizierung</w:t>
      </w:r>
    </w:p>
    <w:p>
      <w:r>
        <w:rPr>
          <w:b/>
        </w:rPr>
        <w:t>Sprechernotiz:</w:t>
      </w:r>
      <w:r>
        <w:br/>
      </w:r>
      <w:r>
        <w:t>„Der eigentliche Beitrag ist nicht das Segmentierungsmodell - sondern die Methodik. Sie verwandelt jede ärztliche Entscheidung in ein strukturiertes Trainings-Asset, ohne dass Patientendaten das Klinikum verlassen.“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3_die_lösung_ein_lokales_ki_assistenzsystem" w:id="5"/>
      <w:r>
        <w:rPr>
          <w:b/>
        </w:rPr>
        <w:t>FOLIE 3 - Die Lösung: Ein lokales KI-Assistenzsystem</w:t>
      </w:r>
      <w:bookmarkEnd w:id="5"/>
    </w:p>
    <w:p>
      <w:r>
        <w:rPr>
          <w:b/>
        </w:rPr>
        <w:t>Human in the Loop</w:t>
      </w:r>
      <w:r>
        <w:t xml:space="preserve"> - Die KI assistiert, der Radiologe entscheidet.</w:t>
      </w:r>
    </w:p>
    <w:p>
      <w:r>
        <w:rPr>
          <w:b/>
        </w:rPr>
        <w:t>Performance</w:t>
      </w:r>
      <w:r>
        <w:br/>
      </w:r>
      <w:r>
        <w:t xml:space="preserve">Dice 0,9119 </w:t>
      </w:r>
      <w:r>
        <w:t>|</w:t>
      </w:r>
      <w:r>
        <w:t xml:space="preserve"> Sensitivity 0,9924</w:t>
      </w:r>
    </w:p>
    <w:p>
      <w:r>
        <w:rPr>
          <w:b/>
        </w:rPr>
        <w:t>Local-First Edge AI</w:t>
      </w:r>
      <w:r>
        <w:br/>
      </w:r>
      <w:r>
        <w:t>100 % lokale Verarbeitung, DSGVO-konform by Design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4_die_technologie_mfsd_unet" w:id="6"/>
      <w:r>
        <w:rPr>
          <w:b/>
        </w:rPr>
        <w:t>FOLIE 4 - Die Technologie: MFSD-UNet</w:t>
      </w:r>
      <w:bookmarkEnd w:id="6"/>
    </w:p>
    <w:p>
      <w:pPr>
        <w:pStyle w:val="ListParagraph"/>
        <w:numPr>
          <w:ilvl w:val="0"/>
          <w:numId w:val="4"/>
        </w:numPr>
      </w:pPr>
      <w:r>
        <w:t>U-Net: präzise Segmentierung</w:t>
      </w:r>
    </w:p>
    <w:p>
      <w:pPr>
        <w:pStyle w:val="ListParagraph"/>
        <w:numPr>
          <w:ilvl w:val="0"/>
          <w:numId w:val="4"/>
        </w:numPr>
      </w:pPr>
      <w:r>
        <w:t>Swin Transformer: globale Kontextanalyse</w:t>
      </w:r>
    </w:p>
    <w:p>
      <w:pPr>
        <w:pStyle w:val="ListParagraph"/>
        <w:numPr>
          <w:ilvl w:val="0"/>
          <w:numId w:val="4"/>
        </w:numPr>
      </w:pPr>
      <w:r>
        <w:t>Deep Supervision: mehrstufiges Lernen</w:t>
      </w:r>
    </w:p>
    <w:p>
      <w:pPr>
        <w:pStyle w:val="ListParagraph"/>
        <w:numPr>
          <w:ilvl w:val="0"/>
          <w:numId w:val="4"/>
        </w:numPr>
      </w:pPr>
      <w:r>
        <w:t>Performance: Dice 0,9119, Sensitivity 0,9924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5_plaque_vulnerability_analyse" w:id="7"/>
      <w:r>
        <w:rPr>
          <w:b/>
        </w:rPr>
        <w:t>FOLIE 5 - Plaque-Vulnerability-Analyse</w:t>
      </w:r>
      <w:bookmarkEnd w:id="7"/>
    </w:p>
    <w:p>
      <w:pPr>
        <w:pStyle w:val="ListParagraph"/>
        <w:numPr>
          <w:ilvl w:val="0"/>
          <w:numId w:val="5"/>
        </w:numPr>
      </w:pPr>
      <w:r>
        <w:t>Intraplaque Hemorrhage</w:t>
      </w:r>
    </w:p>
    <w:p>
      <w:pPr>
        <w:pStyle w:val="ListParagraph"/>
        <w:numPr>
          <w:ilvl w:val="0"/>
          <w:numId w:val="5"/>
        </w:numPr>
      </w:pPr>
      <w:r>
        <w:t>Thin Fibrous Cap</w:t>
      </w:r>
    </w:p>
    <w:p>
      <w:pPr>
        <w:pStyle w:val="ListParagraph"/>
        <w:numPr>
          <w:ilvl w:val="0"/>
          <w:numId w:val="5"/>
        </w:numPr>
      </w:pPr>
      <w:r>
        <w:t>Lipid-Rich Necrotic Core</w:t>
      </w:r>
    </w:p>
    <w:p>
      <w:pPr>
        <w:pStyle w:val="ListParagraph"/>
        <w:numPr>
          <w:ilvl w:val="0"/>
          <w:numId w:val="5"/>
        </w:numPr>
      </w:pPr>
      <w:r>
        <w:t>Systolic Retractive Motion</w:t>
      </w:r>
    </w:p>
    <w:p>
      <w:pPr>
        <w:pStyle w:val="ListParagraph"/>
        <w:numPr>
          <w:ilvl w:val="0"/>
          <w:numId w:val="5"/>
        </w:numPr>
      </w:pPr>
      <w:r>
        <w:t>80 % Erkennungsrate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6_100_local_first" w:id="8"/>
      <w:r>
        <w:rPr>
          <w:b/>
        </w:rPr>
        <w:t>FOLIE 6 - 100 % Local-First</w:t>
      </w:r>
      <w:bookmarkEnd w:id="8"/>
    </w:p>
    <w:p>
      <w:pPr>
        <w:pStyle w:val="ListParagraph"/>
        <w:numPr>
          <w:ilvl w:val="0"/>
          <w:numId w:val="6"/>
        </w:numPr>
      </w:pPr>
      <w:r>
        <w:t>Lokale Verarbeitung im Klinikum Dortmund</w:t>
      </w:r>
    </w:p>
    <w:p>
      <w:pPr>
        <w:pStyle w:val="ListParagraph"/>
        <w:numPr>
          <w:ilvl w:val="0"/>
          <w:numId w:val="6"/>
        </w:numPr>
      </w:pPr>
      <w:r>
        <w:t>DSGVO-konform by Design</w:t>
      </w:r>
    </w:p>
    <w:p>
      <w:pPr>
        <w:pStyle w:val="ListParagraph"/>
        <w:numPr>
          <w:ilvl w:val="0"/>
          <w:numId w:val="6"/>
        </w:numPr>
      </w:pPr>
      <w:r>
        <w:t>Keine Cloud-Risiken</w:t>
      </w:r>
    </w:p>
    <w:p>
      <w:pPr>
        <w:pStyle w:val="ListParagraph"/>
        <w:numPr>
          <w:ilvl w:val="0"/>
          <w:numId w:val="6"/>
        </w:numPr>
      </w:pPr>
      <w:r>
        <w:t>DICOM PS 3.15 De-Identification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7_regulatorische_konformität" w:id="9"/>
      <w:r>
        <w:rPr>
          <w:b/>
        </w:rPr>
        <w:t>FOLIE 7 - Regulatorische Konformität</w:t>
      </w:r>
      <w:bookmarkEnd w:id="9"/>
    </w:p>
    <w:p>
      <w:pPr>
        <w:pStyle w:val="ListParagraph"/>
        <w:numPr>
          <w:ilvl w:val="0"/>
          <w:numId w:val="7"/>
        </w:numPr>
      </w:pPr>
      <w:r>
        <w:t>MDR Class IIa</w:t>
      </w:r>
    </w:p>
    <w:p>
      <w:pPr>
        <w:pStyle w:val="ListParagraph"/>
        <w:numPr>
          <w:ilvl w:val="0"/>
          <w:numId w:val="7"/>
        </w:numPr>
      </w:pPr>
      <w:r>
        <w:t>DIN EN 62304</w:t>
      </w:r>
    </w:p>
    <w:p>
      <w:pPr>
        <w:pStyle w:val="ListParagraph"/>
        <w:numPr>
          <w:ilvl w:val="0"/>
          <w:numId w:val="7"/>
        </w:numPr>
      </w:pPr>
      <w:r>
        <w:t>EU AI Act Art. 10/13/14/15</w:t>
      </w:r>
    </w:p>
    <w:p>
      <w:pPr>
        <w:pStyle w:val="ListParagraph"/>
        <w:numPr>
          <w:ilvl w:val="0"/>
          <w:numId w:val="7"/>
        </w:numPr>
      </w:pPr>
      <w:r>
        <w:t>BSI-konforme Architektur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8_das_team" w:id="10"/>
      <w:r>
        <w:rPr>
          <w:b/>
        </w:rPr>
        <w:t>FOLIE 8 - Das Team</w:t>
      </w:r>
      <w:bookmarkEnd w:id="10"/>
    </w:p>
    <w:p>
      <w:pPr>
        <w:pStyle w:val="ListParagraph"/>
        <w:numPr>
          <w:ilvl w:val="0"/>
          <w:numId w:val="8"/>
        </w:numPr>
      </w:pPr>
      <w:r>
        <w:t>Aroob Alrawashdeh - Ärztin in Weiterbildung</w:t>
      </w:r>
    </w:p>
    <w:p>
      <w:pPr>
        <w:pStyle w:val="ListParagraph"/>
        <w:numPr>
          <w:ilvl w:val="0"/>
          <w:numId w:val="8"/>
        </w:numPr>
      </w:pPr>
      <w:r>
        <w:t>Laith Alshdaifat - Medizintechnik</w:t>
      </w:r>
    </w:p>
    <w:p>
      <w:pPr>
        <w:pStyle w:val="ListParagraph"/>
        <w:numPr>
          <w:ilvl w:val="0"/>
          <w:numId w:val="8"/>
        </w:numPr>
      </w:pPr>
      <w:r>
        <w:t>Prof. Margaritoff - Medical ML</w:t>
      </w:r>
    </w:p>
    <w:p>
      <w:pPr>
        <w:pStyle w:val="ListParagraph"/>
        <w:numPr>
          <w:ilvl w:val="0"/>
          <w:numId w:val="8"/>
        </w:numPr>
      </w:pPr>
      <w:r>
        <w:t>Prof. Tolg - VR in Medicine</w:t>
      </w:r>
    </w:p>
    <w:p>
      <w:pPr>
        <w:pStyle w:val="ListParagraph"/>
        <w:numPr>
          <w:ilvl w:val="0"/>
          <w:numId w:val="8"/>
        </w:numPr>
      </w:pPr>
      <w:r>
        <w:t>Prof. van Stevendaal - Medical Devices</w:t>
      </w:r>
    </w:p>
    <w:p>
      <w:pPr>
        <w:pStyle w:val="ListParagraph"/>
        <w:numPr>
          <w:ilvl w:val="0"/>
          <w:numId w:val="8"/>
        </w:numPr>
      </w:pPr>
      <w:r>
        <w:t>Sarah Specialty Hospital - Validierungspartner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9_der_nutzen_für_das_klinikum_dortmund" w:id="11"/>
      <w:r>
        <w:rPr>
          <w:b/>
        </w:rPr>
        <w:t>FOLIE 9 - Der Nutzen für das Klinikum Dortmund</w:t>
      </w:r>
      <w:bookmarkEnd w:id="11"/>
    </w:p>
    <w:p>
      <w:r>
        <w:rPr>
          <w:i/>
        </w:rPr>
        <w:t>(umbenannt &amp; erweitert)</w:t>
      </w:r>
    </w:p>
    <w:p>
      <w:pPr>
        <w:pStyle w:val="ListParagraph"/>
        <w:numPr>
          <w:ilvl w:val="0"/>
          <w:numId w:val="9"/>
        </w:numPr>
      </w:pPr>
      <w:r>
        <w:t>20-30 % schnellere Befundung</w:t>
      </w:r>
    </w:p>
    <w:p>
      <w:pPr>
        <w:pStyle w:val="ListParagraph"/>
        <w:numPr>
          <w:ilvl w:val="0"/>
          <w:numId w:val="9"/>
        </w:numPr>
      </w:pPr>
      <w:r>
        <w:t>&lt; 5 % Inter-Observer-Variabilität</w:t>
      </w:r>
    </w:p>
    <w:p>
      <w:pPr>
        <w:pStyle w:val="ListParagraph"/>
        <w:numPr>
          <w:ilvl w:val="0"/>
          <w:numId w:val="9"/>
        </w:numPr>
      </w:pPr>
      <w:r>
        <w:t>Erste DSGVO-konforme KI-Implementation am Haus</w:t>
      </w:r>
    </w:p>
    <w:p>
      <w:pPr>
        <w:pStyle w:val="ListParagraph"/>
        <w:numPr>
          <w:ilvl w:val="0"/>
          <w:numId w:val="9"/>
        </w:numPr>
      </w:pPr>
      <w:r>
        <w:t>Drittmittel-Fähigkeit (BMBF)</w:t>
      </w:r>
    </w:p>
    <w:p>
      <w:pPr>
        <w:pStyle w:val="ListParagraph"/>
        <w:numPr>
          <w:ilvl w:val="0"/>
          <w:numId w:val="9"/>
        </w:numPr>
      </w:pPr>
      <w:r>
        <w:t>Wiederverwendbare Methodik für weitere Promotionen</w:t>
      </w:r>
    </w:p>
    <w:p>
      <w:pPr>
        <w:pStyle w:val="ListParagraph"/>
        <w:numPr>
          <w:ilvl w:val="0"/>
          <w:numId w:val="9"/>
        </w:numPr>
      </w:pPr>
      <w:r>
        <w:t>Reputationsgewinn als KI-Vorreiter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10_24_monats_projektplan" w:id="12"/>
      <w:r>
        <w:rPr>
          <w:b/>
        </w:rPr>
        <w:t>FOLIE 10 - 24-Monats-Projektplan</w:t>
      </w:r>
      <w:bookmarkEnd w:id="12"/>
    </w:p>
    <w:p>
      <w:r>
        <w:t>Phasen 1-5 (Ethik → KI → Integration → Validierung → Zertifizierung)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11_das_investment" w:id="13"/>
      <w:r>
        <w:rPr>
          <w:b/>
        </w:rPr>
        <w:t>FOLIE 11 - Das Investment</w:t>
      </w:r>
      <w:bookmarkEnd w:id="13"/>
    </w:p>
    <w:p>
      <w:pPr>
        <w:pStyle w:val="ListParagraph"/>
        <w:numPr>
          <w:ilvl w:val="0"/>
          <w:numId w:val="10"/>
        </w:numPr>
      </w:pPr>
      <w:r>
        <w:t>Klinikum: klinische Expertise</w:t>
      </w:r>
    </w:p>
    <w:p>
      <w:pPr>
        <w:pStyle w:val="ListParagraph"/>
        <w:numPr>
          <w:ilvl w:val="0"/>
          <w:numId w:val="10"/>
        </w:numPr>
      </w:pPr>
      <w:r>
        <w:t>Projektteam: technische Umsetzung</w:t>
      </w:r>
    </w:p>
    <w:p>
      <w:pPr>
        <w:pStyle w:val="ListParagraph"/>
        <w:numPr>
          <w:ilvl w:val="0"/>
          <w:numId w:val="10"/>
        </w:numPr>
      </w:pPr>
      <w:r>
        <w:t>Finanzierung: extern</w:t>
      </w:r>
    </w:p>
    <w:p>
      <w:pPr>
        <w:pStyle w:val="ListParagraph"/>
        <w:numPr>
          <w:ilvl w:val="0"/>
          <w:numId w:val="10"/>
        </w:numPr>
      </w:pPr>
      <w:r>
        <w:t>Keine Kosten für das Klinikum Dortmund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11_5_warum_das_klinikum_dortmund" w:id="14"/>
      <w:r>
        <w:rPr>
          <w:b/>
        </w:rPr>
        <w:t>FOLIE 11.5 - Warum das Klinikum Dortmund?</w:t>
      </w:r>
      <w:bookmarkEnd w:id="14"/>
    </w:p>
    <w:p>
      <w:r>
        <w:rPr>
          <w:b/>
        </w:rPr>
        <w:t>(Neue Folie)</w:t>
      </w:r>
    </w:p>
    <w:p>
      <w:pPr>
        <w:pStyle w:val="ListParagraph"/>
        <w:numPr>
          <w:ilvl w:val="0"/>
          <w:numId w:val="11"/>
        </w:numPr>
      </w:pPr>
      <w:r>
        <w:t>Akademisches Lehrkrankenhaus</w:t>
      </w:r>
    </w:p>
    <w:p>
      <w:pPr>
        <w:pStyle w:val="ListParagraph"/>
        <w:numPr>
          <w:ilvl w:val="0"/>
          <w:numId w:val="11"/>
        </w:numPr>
      </w:pPr>
      <w:r>
        <w:t>Aroob arbeitet bereits hier</w:t>
      </w:r>
    </w:p>
    <w:p>
      <w:pPr>
        <w:pStyle w:val="ListParagraph"/>
        <w:numPr>
          <w:ilvl w:val="0"/>
          <w:numId w:val="11"/>
        </w:numPr>
      </w:pPr>
      <w:r>
        <w:t>Bestehende Beziehung zu Prof. Rohde</w:t>
      </w:r>
    </w:p>
    <w:p>
      <w:pPr>
        <w:pStyle w:val="ListParagraph"/>
        <w:numPr>
          <w:ilvl w:val="0"/>
          <w:numId w:val="11"/>
        </w:numPr>
      </w:pPr>
      <w:r>
        <w:t>Netzwerk: HAW Hamburg + Jordanien</w:t>
      </w:r>
    </w:p>
    <w:p>
      <w:pPr>
        <w:pStyle w:val="ListParagraph"/>
        <w:numPr>
          <w:ilvl w:val="0"/>
          <w:numId w:val="11"/>
        </w:numPr>
      </w:pPr>
      <w:r>
        <w:t>Positionierung als KI-Vorreiter</w:t>
      </w:r>
    </w:p>
    <w:p>
      <w:r>
        <w:rPr>
          <w:b/>
        </w:rPr>
        <w:t>Sprechernotiz:</w:t>
      </w:r>
      <w:r>
        <w:br/>
      </w:r>
      <w:r>
        <w:t>„Wir wollen das Projekt hier machen - wegen der bestehenden Beziehung und der wissenschaftlichen Kultur des Hauses.“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olie_12_nächste_schritte" w:id="15"/>
      <w:r>
        <w:rPr>
          <w:b/>
        </w:rPr>
        <w:t>FOLIE 12 - Nächste Schritte</w:t>
      </w:r>
      <w:bookmarkEnd w:id="15"/>
    </w:p>
    <w:p>
      <w:pPr>
        <w:pStyle w:val="ListParagraph"/>
        <w:numPr>
          <w:ilvl w:val="0"/>
          <w:numId w:val="12"/>
        </w:numPr>
      </w:pPr>
      <w:r>
        <w:t>Entscheidung über Betreuung</w:t>
      </w:r>
    </w:p>
    <w:p>
      <w:pPr>
        <w:pStyle w:val="ListParagraph"/>
        <w:numPr>
          <w:ilvl w:val="0"/>
          <w:numId w:val="12"/>
        </w:numPr>
      </w:pPr>
      <w:r>
        <w:t>Ethikantrag einreichen</w:t>
      </w:r>
    </w:p>
    <w:p>
      <w:pPr>
        <w:pStyle w:val="ListParagraph"/>
        <w:numPr>
          <w:ilvl w:val="0"/>
          <w:numId w:val="12"/>
        </w:numPr>
      </w:pPr>
      <w:r>
        <w:t>Start der Datensammlung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diff_liste_änderungen_gegenüber_v1" w:id="16"/>
      <w:r>
        <w:rPr>
          <w:b/>
        </w:rPr>
        <w:t>DIFF-LISTE (Änderungen gegenüber v1)</w:t>
      </w:r>
      <w:bookmarkEnd w:id="16"/>
    </w:p>
    <w:p>
      <w:pPr>
        <w:pStyle w:val="ListParagraph"/>
        <w:numPr>
          <w:ilvl w:val="0"/>
          <w:numId w:val="13"/>
        </w:numPr>
      </w:pPr>
      <w:r>
        <w:t>„Praxis“ → „Klinikum Dortmund“</w:t>
      </w:r>
    </w:p>
    <w:p>
      <w:pPr>
        <w:pStyle w:val="ListParagraph"/>
        <w:numPr>
          <w:ilvl w:val="0"/>
          <w:numId w:val="13"/>
        </w:numPr>
      </w:pPr>
      <w:r>
        <w:t>Titel von Aroob aktualisiert</w:t>
      </w:r>
    </w:p>
    <w:p>
      <w:pPr>
        <w:pStyle w:val="ListParagraph"/>
        <w:numPr>
          <w:ilvl w:val="0"/>
          <w:numId w:val="13"/>
        </w:numPr>
      </w:pPr>
      <w:r>
        <w:t>Prof. Rohde als Zielperson</w:t>
      </w:r>
    </w:p>
    <w:p>
      <w:pPr>
        <w:pStyle w:val="ListParagraph"/>
        <w:numPr>
          <w:ilvl w:val="0"/>
          <w:numId w:val="13"/>
        </w:numPr>
      </w:pPr>
      <w:r>
        <w:t>Datum aktualisiert</w:t>
      </w:r>
    </w:p>
    <w:p>
      <w:pPr>
        <w:pStyle w:val="ListParagraph"/>
        <w:numPr>
          <w:ilvl w:val="0"/>
          <w:numId w:val="13"/>
        </w:numPr>
      </w:pPr>
      <w:r>
        <w:t>Neue Folie 2.5</w:t>
      </w:r>
    </w:p>
    <w:p>
      <w:pPr>
        <w:pStyle w:val="ListParagraph"/>
        <w:numPr>
          <w:ilvl w:val="0"/>
          <w:numId w:val="13"/>
        </w:numPr>
      </w:pPr>
      <w:r>
        <w:t>Neue Folie 11.5</w:t>
      </w:r>
    </w:p>
    <w:p>
      <w:pPr>
        <w:pStyle w:val="ListParagraph"/>
        <w:numPr>
          <w:ilvl w:val="0"/>
          <w:numId w:val="13"/>
        </w:numPr>
      </w:pPr>
      <w:r>
        <w:t>Folie 9 erweitert</w:t>
      </w:r>
    </w:p>
    <w:p>
      <w:pPr>
        <w:pStyle w:val="ListParagraph"/>
        <w:numPr>
          <w:ilvl w:val="0"/>
          <w:numId w:val="13"/>
        </w:numPr>
      </w:pPr>
      <w:r>
        <w:t>Pflicht-Keywords integriert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d4bb8a5d4f4c4eb6" /><Relationship Type="http://schemas.openxmlformats.org/officeDocument/2006/relationships/settings" Target="/word/settings.xml" Id="R41193e2b48a94fbc" /><Relationship Type="http://schemas.openxmlformats.org/officeDocument/2006/relationships/styles" Target="/word/styles.xml" Id="R04759a374ecb4f0f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