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a394dfb0c94a0e" /><Relationship Type="http://schemas.openxmlformats.org/package/2006/relationships/metadata/core-properties" Target="/package/services/metadata/core-properties/3f9831f2d5194dbfb5b671d238dff6c9.psmdcp" Id="R44f5397a0eec4f2a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Expose_Carotis_AI_Rohde_v2</w:t>
      </w:r>
    </w:p>
    <w:p>
      <w:pPr>
        <w:pStyle w:val="heading1"/>
      </w:pPr>
      <w:bookmarkStart w:name="exposé_zur_dissertation" w:id="1"/>
      <w:r>
        <w:t>EXPOSÉ ZUR DISSERTATION</w:t>
      </w:r>
      <w:bookmarkEnd w:id="1"/>
    </w:p>
    <w:p>
      <w:r>
        <w:rPr>
          <w:b/>
        </w:rPr>
        <w:t>„Automated Recognition and Quantification of Cervical Carotid Artery Stenosis Using an Explainable, Local-First Edge AI System: A Transnational Validation Study“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kandidatin" w:id="2"/>
      <w:r>
        <w:rPr>
          <w:b/>
        </w:rPr>
        <w:t>Kandidatin</w:t>
      </w:r>
      <w:bookmarkEnd w:id="2"/>
    </w:p>
    <w:p>
      <w:r>
        <w:rPr>
          <w:b/>
        </w:rPr>
        <w:t>Aroob Alrawashdeh, Ärztin in Weiterbildung für Radiologie, Klinikum Dortmund</w:t>
      </w:r>
    </w:p>
    <w:p>
      <w:pPr>
        <w:pStyle w:val="heading2"/>
      </w:pPr>
      <w:bookmarkStart w:name="betreuer" w:id="3"/>
      <w:r>
        <w:rPr>
          <w:b/>
        </w:rPr>
        <w:t>Betreuer</w:t>
      </w:r>
      <w:bookmarkEnd w:id="3"/>
    </w:p>
    <w:p>
      <w:r>
        <w:rPr>
          <w:b/>
        </w:rPr>
        <w:t>Prof. Dr. med. Stefan Rohde, Direktor der Klinik für Radiologie und Neuroradiologie, Klinikum Dortmund</w:t>
      </w:r>
    </w:p>
    <w:p>
      <w:pPr>
        <w:pStyle w:val="heading2"/>
      </w:pPr>
      <w:bookmarkStart w:name="technische_leitung" w:id="4"/>
      <w:r>
        <w:rPr>
          <w:b/>
        </w:rPr>
        <w:t>Technische Leitung</w:t>
      </w:r>
      <w:bookmarkEnd w:id="4"/>
    </w:p>
    <w:p>
      <w:r>
        <w:t>Laith Alshdaifat (Medizintechnik, HAW Hamburg)</w:t>
      </w:r>
    </w:p>
    <w:p>
      <w:pPr>
        <w:pStyle w:val="heading2"/>
      </w:pPr>
      <w:bookmarkStart w:name="wissenschaftliche_beratung" w:id="5"/>
      <w:r>
        <w:rPr>
          <w:b/>
        </w:rPr>
        <w:t>Wissenschaftliche Beratung</w:t>
      </w:r>
      <w:bookmarkEnd w:id="5"/>
    </w:p>
    <w:p>
      <w:r>
        <w:t>Prof. Dr. Petra Margaritoff (DIN EN 62304, Medical ML)</w:t>
      </w:r>
      <w:r>
        <w:br/>
      </w:r>
      <w:r>
        <w:t>Prof. Dr. Boris Tolg (SIMLab, VR in Medicine)</w:t>
      </w:r>
      <w:r>
        <w:br/>
      </w:r>
      <w:r>
        <w:t>Prof. Dr. Udo van Stevendaal (Medical Devices)</w:t>
      </w:r>
    </w:p>
    <w:p>
      <w:pPr>
        <w:pStyle w:val="heading2"/>
      </w:pPr>
      <w:bookmarkStart w:name="datum" w:id="6"/>
      <w:r>
        <w:rPr>
          <w:b/>
        </w:rPr>
        <w:t>Datum</w:t>
      </w:r>
      <w:bookmarkEnd w:id="6"/>
    </w:p>
    <w:p>
      <w:pPr>
        <w:pStyle w:val="ListParagraph"/>
        <w:numPr>
          <w:ilvl w:val="0"/>
          <w:numId w:val="1"/>
        </w:numPr>
      </w:pPr>
      <w:r>
        <w:t>April 2026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_problemstellung_und_klinische_relevanz" w:id="7"/>
      <w:r>
        <w:rPr>
          <w:b/>
        </w:rPr>
        <w:t>1. PROBLEMSTELLUNG UND KLINISCHE RELEVANZ</w:t>
      </w:r>
      <w:bookmarkEnd w:id="7"/>
    </w:p>
    <w:p>
      <w:r>
        <w:t xml:space="preserve">Die sonographische Graduierung von Carotisstenosen weist eine Inter-Observer-Variabilität von </w:t>
      </w:r>
      <w:r>
        <w:rPr>
          <w:b/>
        </w:rPr>
        <w:t>15-30 %</w:t>
      </w:r>
      <w:r>
        <w:t xml:space="preserve"> auf. Dies führt zu inkonsistenten Therapieentscheidungen und erschwert die Priorisierung vulnerabler Plaques. Klassische Systeme wie </w:t>
      </w:r>
      <w:r>
        <w:rPr>
          <w:b/>
        </w:rPr>
        <w:t>NASCET</w:t>
      </w:r>
      <w:r>
        <w:t xml:space="preserve"> und </w:t>
      </w:r>
      <w:r>
        <w:rPr>
          <w:b/>
        </w:rPr>
        <w:t>ECST</w:t>
      </w:r>
      <w:r>
        <w:t xml:space="preserve"> fokussieren primär auf den Stenosegrad, vernachlässigen jedoch </w:t>
      </w:r>
      <w:r>
        <w:rPr>
          <w:b/>
        </w:rPr>
        <w:t>Plaque-Vulnerability-Marker (IPH, ThinCap, LRNC)</w:t>
      </w:r>
      <w:r>
        <w:t>, die das tatsächliche Schlaganfallrisiko bestimmen.</w:t>
      </w:r>
    </w:p>
    <w:p>
      <w:r>
        <w:t xml:space="preserve">Bestehende KI-Systeme in der Gefäßdiagnostik sind überwiegend </w:t>
      </w:r>
      <w:r>
        <w:rPr>
          <w:b/>
        </w:rPr>
        <w:t>cloud-basiert</w:t>
      </w:r>
      <w:r>
        <w:t xml:space="preserve">, was im </w:t>
      </w:r>
      <w:r>
        <w:rPr>
          <w:b/>
        </w:rPr>
        <w:t>Klinikum Dortmund</w:t>
      </w:r>
      <w:r>
        <w:t xml:space="preserve"> unter </w:t>
      </w:r>
      <w:r>
        <w:rPr>
          <w:b/>
        </w:rPr>
        <w:t>DSGVO Art. 9</w:t>
      </w:r>
      <w:r>
        <w:t xml:space="preserve">, </w:t>
      </w:r>
      <w:r>
        <w:rPr>
          <w:b/>
        </w:rPr>
        <w:t>EU AI Act Art. 10/13/14/15</w:t>
      </w:r>
      <w:r>
        <w:t xml:space="preserve"> und </w:t>
      </w:r>
      <w:r>
        <w:rPr>
          <w:b/>
        </w:rPr>
        <w:t>BSI-Empfehlungen</w:t>
      </w:r>
      <w:r>
        <w:t xml:space="preserve"> erhebliche Hürden erzeugt. Zudem fehlt es an </w:t>
      </w:r>
      <w:r>
        <w:rPr>
          <w:b/>
        </w:rPr>
        <w:t>Explainable AI</w:t>
      </w:r>
      <w:r>
        <w:t xml:space="preserve">, </w:t>
      </w:r>
      <w:r>
        <w:rPr>
          <w:b/>
        </w:rPr>
        <w:t>Human-in-the-Loop-Design</w:t>
      </w:r>
      <w:r>
        <w:t xml:space="preserve">, </w:t>
      </w:r>
      <w:r>
        <w:rPr>
          <w:b/>
        </w:rPr>
        <w:t>Local-First Edge AI</w:t>
      </w:r>
      <w:r>
        <w:t xml:space="preserve">, und an einer </w:t>
      </w:r>
      <w:r>
        <w:rPr>
          <w:b/>
        </w:rPr>
        <w:t>MDR Class IIa</w:t>
      </w:r>
      <w:r>
        <w:t xml:space="preserve">-konformen Entwicklungsarchitektur nach </w:t>
      </w:r>
      <w:r>
        <w:rPr>
          <w:b/>
        </w:rPr>
        <w:t>DIN EN 62304</w:t>
      </w:r>
      <w:r>
        <w:t>.</w:t>
      </w:r>
    </w:p>
    <w:p>
      <w:r>
        <w:t xml:space="preserve">Eine transnational validierte, lokal betriebene, </w:t>
      </w:r>
      <w:r>
        <w:rPr>
          <w:b/>
        </w:rPr>
        <w:t>DSGVO-konform by Design</w:t>
      </w:r>
      <w:r>
        <w:t xml:space="preserve"> entwickelte Lösung existiert bisher nicht.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2_zentrale_forschungsfrage" w:id="8"/>
      <w:r>
        <w:rPr>
          <w:b/>
        </w:rPr>
        <w:t>2. ZENTRALE FORSCHUNGSFRAGE</w:t>
      </w:r>
      <w:bookmarkEnd w:id="8"/>
    </w:p>
    <w:p>
      <w:r>
        <w:t xml:space="preserve">Inwiefern kann ein </w:t>
      </w:r>
      <w:r>
        <w:rPr>
          <w:b/>
        </w:rPr>
        <w:t>lokal betriebenes</w:t>
      </w:r>
      <w:r>
        <w:t>, erklärbares, MFSD-UNet-basiertes System die Inter-Observer-Variabilität bei der sonographischen Stenosegraduierung reduzieren und vulnerable Plaques zuverlässiger identifizieren als konventionelle Methoden?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3_zielsetzung_und_innovation" w:id="9"/>
      <w:r>
        <w:rPr>
          <w:b/>
        </w:rPr>
        <w:t>3. ZIELSETZUNG UND INNOVATION</w:t>
      </w:r>
      <w:bookmarkEnd w:id="9"/>
    </w:p>
    <w:p>
      <w:pPr>
        <w:pStyle w:val="ListParagraph"/>
        <w:numPr>
          <w:ilvl w:val="0"/>
          <w:numId w:val="2"/>
        </w:numPr>
      </w:pPr>
      <w:r>
        <w:t xml:space="preserve">Entwicklung eines </w:t>
      </w:r>
      <w:r>
        <w:rPr>
          <w:b/>
        </w:rPr>
        <w:t>MFSD-UNet</w:t>
      </w:r>
      <w:r>
        <w:t>-Modells (U-Net + Swin Transformer + Deep Supervision) für präzise Gefäßsegmentierung</w:t>
      </w:r>
    </w:p>
    <w:p>
      <w:pPr>
        <w:pStyle w:val="ListParagraph"/>
        <w:numPr>
          <w:ilvl w:val="0"/>
          <w:numId w:val="2"/>
        </w:numPr>
      </w:pPr>
      <w:r>
        <w:t xml:space="preserve">Integration von </w:t>
      </w:r>
      <w:r>
        <w:rPr>
          <w:b/>
        </w:rPr>
        <w:t>Explainable AI</w:t>
      </w:r>
      <w:r>
        <w:t xml:space="preserve"> (Grad-CAM) und </w:t>
      </w:r>
      <w:r>
        <w:rPr>
          <w:b/>
        </w:rPr>
        <w:t>Human in the Loop</w:t>
      </w:r>
    </w:p>
    <w:p>
      <w:pPr>
        <w:pStyle w:val="ListParagraph"/>
        <w:numPr>
          <w:ilvl w:val="0"/>
          <w:numId w:val="2"/>
        </w:numPr>
      </w:pPr>
      <w:r>
        <w:t xml:space="preserve">Aufbau eines </w:t>
      </w:r>
      <w:r>
        <w:rPr>
          <w:b/>
        </w:rPr>
        <w:t>Local-First Edge AI</w:t>
      </w:r>
      <w:r>
        <w:t xml:space="preserve">-Systems, vollständig </w:t>
      </w:r>
      <w:r>
        <w:rPr>
          <w:b/>
        </w:rPr>
        <w:t>DSGVO-konform by Design</w:t>
      </w:r>
    </w:p>
    <w:p>
      <w:pPr>
        <w:pStyle w:val="ListParagraph"/>
        <w:numPr>
          <w:ilvl w:val="0"/>
          <w:numId w:val="2"/>
        </w:numPr>
      </w:pPr>
      <w:r>
        <w:t xml:space="preserve">Entwicklung eines </w:t>
      </w:r>
      <w:r>
        <w:rPr>
          <w:b/>
        </w:rPr>
        <w:t>Decision-Tree-Harvesting</w:t>
      </w:r>
      <w:r>
        <w:t>-Mechanismus zur Erfassung ärztlicher Entscheidungsbegründungen</w:t>
      </w:r>
    </w:p>
    <w:p>
      <w:pPr>
        <w:pStyle w:val="ListParagraph"/>
        <w:numPr>
          <w:ilvl w:val="0"/>
          <w:numId w:val="2"/>
        </w:numPr>
      </w:pPr>
      <w:r>
        <w:t>Transnationale Validierung (Deutschland + Jordanien, n ≥ 500)</w:t>
      </w:r>
    </w:p>
    <w:p>
      <w:pPr>
        <w:pStyle w:val="ListParagraph"/>
        <w:numPr>
          <w:ilvl w:val="0"/>
          <w:numId w:val="2"/>
        </w:numPr>
      </w:pPr>
      <w:r>
        <w:t xml:space="preserve">MDR-konforme Entwicklung nach </w:t>
      </w:r>
      <w:r>
        <w:rPr>
          <w:b/>
        </w:rPr>
        <w:t>DIN EN 62304</w:t>
      </w:r>
      <w:r>
        <w:t xml:space="preserve">, Klassifizierung </w:t>
      </w:r>
      <w:r>
        <w:rPr>
          <w:b/>
        </w:rPr>
        <w:t>MDR Class IIa</w:t>
      </w:r>
    </w:p>
    <w:p>
      <w:pPr>
        <w:pStyle w:val="ListParagraph"/>
        <w:numPr>
          <w:ilvl w:val="0"/>
          <w:numId w:val="2"/>
        </w:numPr>
      </w:pPr>
      <w:r>
        <w:t xml:space="preserve">Aufbau eines </w:t>
      </w:r>
      <w:r>
        <w:rPr>
          <w:b/>
        </w:rPr>
        <w:t>Daily Learning Loop</w:t>
      </w:r>
      <w:r>
        <w:t xml:space="preserve"> für kontinuierliche Qualitätsverbesserung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engineering_harnessing_framework" w:id="10"/>
      <w:r>
        <w:rPr>
          <w:b/>
        </w:rPr>
        <w:t>ENGINEERING HARNESSING FRAMEWORK</w:t>
      </w:r>
      <w:bookmarkEnd w:id="10"/>
    </w:p>
    <w:p>
      <w:r>
        <w:t>Die Promotionsarbeit nutzt einen neuartigen, systematischen Ansatz zur Entwicklung medizinischer KI-Systeme. Das Framework besteht aus drei komplementären Layern:</w:t>
      </w:r>
    </w:p>
    <w:p>
      <w:pPr>
        <w:pStyle w:val="heading2"/>
      </w:pPr>
      <w:bookmarkStart w:name="h_1_pixel_modell_state_of_the_art" w:id="11"/>
      <w:r>
        <w:rPr>
          <w:b/>
        </w:rPr>
        <w:t>1. PIXEL-MODELL (State-of-the-Art)</w:t>
      </w:r>
      <w:bookmarkEnd w:id="11"/>
    </w:p>
    <w:p>
      <w:r>
        <w:t xml:space="preserve">Die Bildverarbeitung basiert auf der </w:t>
      </w:r>
      <w:r>
        <w:rPr>
          <w:b/>
        </w:rPr>
        <w:t>MFSD-UNet-Architektur</w:t>
      </w:r>
      <w:r>
        <w:t xml:space="preserve"> (U-Net + Swin Transformer + Deep Supervision).</w:t>
      </w:r>
      <w:r>
        <w:br/>
      </w:r>
      <w:r>
        <w:t>Zielmetriken:</w:t>
      </w:r>
    </w:p>
    <w:p>
      <w:pPr>
        <w:pStyle w:val="ListParagraph"/>
        <w:numPr>
          <w:ilvl w:val="0"/>
          <w:numId w:val="3"/>
        </w:numPr>
      </w:pPr>
      <w:r>
        <w:t>Dice-Coefficient ≥ 0,90</w:t>
      </w:r>
    </w:p>
    <w:p>
      <w:pPr>
        <w:pStyle w:val="ListParagraph"/>
        <w:numPr>
          <w:ilvl w:val="0"/>
          <w:numId w:val="3"/>
        </w:numPr>
      </w:pPr>
      <w:r>
        <w:t>Sensitivity ≥ 0,99</w:t>
      </w:r>
    </w:p>
    <w:p>
      <w:r>
        <w:t xml:space="preserve">Benchmark: Xie et al., </w:t>
      </w:r>
      <w:r>
        <w:rPr>
          <w:i/>
        </w:rPr>
        <w:t>Quantitative Imaging in Medicine and Surgery</w:t>
      </w:r>
      <w:r>
        <w:t>, 2024.</w:t>
      </w:r>
    </w:p>
    <w:p>
      <w:pPr>
        <w:pStyle w:val="heading2"/>
      </w:pPr>
      <w:bookmarkStart w:name="h_2_decision_tree_harvesting_innovation" w:id="12"/>
      <w:r>
        <w:rPr>
          <w:b/>
        </w:rPr>
        <w:t>2. DECISION-TREE-HARVESTING (Innovation)</w:t>
      </w:r>
      <w:bookmarkEnd w:id="12"/>
    </w:p>
    <w:p>
      <w:r>
        <w:t>Nach jeder Befundung wird in einer 30-Sekunden-Mini-UI erfasst:</w:t>
      </w:r>
    </w:p>
    <w:p>
      <w:pPr>
        <w:pStyle w:val="ListParagraph"/>
        <w:numPr>
          <w:ilvl w:val="0"/>
          <w:numId w:val="4"/>
        </w:numPr>
      </w:pPr>
      <w:r>
        <w:t>Welche Bildmerkmale waren entscheidend?</w:t>
      </w:r>
    </w:p>
    <w:p>
      <w:pPr>
        <w:pStyle w:val="ListParagraph"/>
        <w:numPr>
          <w:ilvl w:val="0"/>
          <w:numId w:val="4"/>
        </w:numPr>
      </w:pPr>
      <w:r>
        <w:t>Welche Differenzialdiagnosen wurden erwogen oder ausgeschlossen?</w:t>
      </w:r>
    </w:p>
    <w:p>
      <w:pPr>
        <w:pStyle w:val="ListParagraph"/>
        <w:numPr>
          <w:ilvl w:val="0"/>
          <w:numId w:val="4"/>
        </w:numPr>
      </w:pPr>
      <w:r>
        <w:t>Mit welcher Konfidenz wurde entschieden?</w:t>
      </w:r>
    </w:p>
    <w:p>
      <w:r>
        <w:t xml:space="preserve">Diese Entscheidungsbäume werden </w:t>
      </w:r>
      <w:r>
        <w:rPr>
          <w:b/>
        </w:rPr>
        <w:t>DICOM PS 3.15-konform anonymisiert</w:t>
      </w:r>
      <w:r>
        <w:t xml:space="preserve"> und in einem lokalen Wissenskorpus gespeichert.</w:t>
      </w:r>
      <w:r>
        <w:br/>
      </w:r>
      <w:r>
        <w:t xml:space="preserve">Damit wird </w:t>
      </w:r>
      <w:r>
        <w:rPr>
          <w:b/>
        </w:rPr>
        <w:t>tacit knowledge</w:t>
      </w:r>
      <w:r>
        <w:t xml:space="preserve"> der Radiologen strukturiert erfasst und als Trainingssignal nutzbar gemacht.</w:t>
      </w:r>
    </w:p>
    <w:p>
      <w:pPr>
        <w:pStyle w:val="heading2"/>
      </w:pPr>
      <w:bookmarkStart w:name="h_3_daily_learning_loop" w:id="13"/>
      <w:r>
        <w:rPr>
          <w:b/>
        </w:rPr>
        <w:t>3. DAILY-LEARNING-LOOP</w:t>
      </w:r>
      <w:bookmarkEnd w:id="13"/>
    </w:p>
    <w:p>
      <w:r>
        <w:t>Ein nächtlicher Cron-Job:</w:t>
      </w:r>
    </w:p>
    <w:p>
      <w:pPr>
        <w:pStyle w:val="ListParagraph"/>
        <w:numPr>
          <w:ilvl w:val="0"/>
          <w:numId w:val="5"/>
        </w:numPr>
      </w:pPr>
      <w:r>
        <w:t>trainiert das Modell inkrementell auf neuen Decision-Trees</w:t>
      </w:r>
    </w:p>
    <w:p>
      <w:pPr>
        <w:pStyle w:val="ListParagraph"/>
        <w:numPr>
          <w:ilvl w:val="0"/>
          <w:numId w:val="5"/>
        </w:numPr>
      </w:pPr>
      <w:r>
        <w:t>analysiert AI-Mensch-Diskrepanzen</w:t>
      </w:r>
    </w:p>
    <w:p>
      <w:pPr>
        <w:pStyle w:val="ListParagraph"/>
        <w:numPr>
          <w:ilvl w:val="0"/>
          <w:numId w:val="5"/>
        </w:numPr>
      </w:pPr>
      <w:r>
        <w:t>führt Performance-Vergleiche durch</w:t>
      </w:r>
    </w:p>
    <w:p>
      <w:pPr>
        <w:pStyle w:val="ListParagraph"/>
        <w:numPr>
          <w:ilvl w:val="0"/>
          <w:numId w:val="5"/>
        </w:numPr>
      </w:pPr>
      <w:r>
        <w:t>rollt automatisch zurück, falls sich die Performance verschlechtert</w:t>
      </w:r>
    </w:p>
    <w:p>
      <w:pPr>
        <w:pStyle w:val="heading2"/>
      </w:pPr>
      <w:bookmarkStart w:name="publikationspotenzial" w:id="14"/>
      <w:r>
        <w:rPr>
          <w:b/>
        </w:rPr>
        <w:t>Publikationspotenzial</w:t>
      </w:r>
      <w:bookmarkEnd w:id="14"/>
    </w:p>
    <w:p>
      <w:pPr>
        <w:pStyle w:val="ListParagraph"/>
        <w:numPr>
          <w:ilvl w:val="0"/>
          <w:numId w:val="6"/>
        </w:numPr>
      </w:pPr>
      <w:r>
        <w:rPr>
          <w:b/>
        </w:rPr>
        <w:t>Klinisches Paper</w:t>
      </w:r>
      <w:r>
        <w:t xml:space="preserve">: Carotis-AI vs. Konsens-Ground-Truth (DE/JO, n ≥ 300) - </w:t>
      </w:r>
      <w:r>
        <w:rPr>
          <w:i/>
        </w:rPr>
        <w:t>Radiology</w:t>
      </w:r>
      <w:r>
        <w:t xml:space="preserve"> / </w:t>
      </w:r>
      <w:r>
        <w:rPr>
          <w:i/>
        </w:rPr>
        <w:t>JNIS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Methodisches Paper</w:t>
      </w:r>
      <w:r>
        <w:t xml:space="preserve">: Decision-Tree-Harvesting als Trainingsparadigma - </w:t>
      </w:r>
      <w:r>
        <w:rPr>
          <w:i/>
        </w:rPr>
        <w:t>Medical Image Analysis</w:t>
      </w:r>
      <w:r>
        <w:t xml:space="preserve"> / </w:t>
      </w:r>
      <w:r>
        <w:rPr>
          <w:i/>
        </w:rPr>
        <w:t>NEJM AI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methodik_p0_p7" w:id="15"/>
      <w:r>
        <w:rPr>
          <w:b/>
        </w:rPr>
        <w:t>4. METHODIK (P0-P7)</w:t>
      </w:r>
      <w:bookmarkEnd w:id="15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Phase</w:t>
            </w:r>
          </w:p>
        </w:tc>
        <w:tc>
          <w:p>
            <w:r>
              <w:t>Bezeichnung</w:t>
            </w:r>
          </w:p>
        </w:tc>
        <w:tc>
          <w:p>
            <w:r>
              <w:t>Inhalt</w:t>
            </w:r>
          </w:p>
        </w:tc>
      </w:tr>
      <w:tr>
        <w:tc>
          <w:p>
            <w:r>
              <w:rPr>
                <w:b/>
              </w:rPr>
              <w:t>P0</w:t>
            </w:r>
          </w:p>
        </w:tc>
        <w:tc>
          <w:p>
            <w:r>
              <w:t>Regulatory-Setup</w:t>
            </w:r>
          </w:p>
        </w:tc>
        <w:tc>
          <w:p>
            <w:r>
              <w:t>MDR Class IIa-Pfad, DIN EN 62304-Lifecycle, EU AI Act-Mapping</w:t>
            </w:r>
          </w:p>
        </w:tc>
      </w:tr>
      <w:tr>
        <w:tc>
          <w:p>
            <w:r>
              <w:rPr>
                <w:b/>
              </w:rPr>
              <w:t>P1</w:t>
            </w:r>
          </w:p>
        </w:tc>
        <w:tc>
          <w:p>
            <w:r>
              <w:t>Literatur &amp; Ethik</w:t>
            </w:r>
          </w:p>
        </w:tc>
        <w:tc>
          <w:p>
            <w:r>
              <w:t>Systematische Analyse, Ethikanträge DE/JO</w:t>
            </w:r>
          </w:p>
        </w:tc>
      </w:tr>
      <w:tr>
        <w:tc>
          <w:p>
            <w:r>
              <w:rPr>
                <w:b/>
              </w:rPr>
              <w:t>P2</w:t>
            </w:r>
          </w:p>
        </w:tc>
        <w:tc>
          <w:p>
            <w:r>
              <w:t>Datenakquise</w:t>
            </w:r>
          </w:p>
        </w:tc>
        <w:tc>
          <w:p>
            <w:r>
              <w:t>Retrospektiv DE (n=300), prospektiv JO (n=200+), DICOM PS 3.15 De-Identification</w:t>
            </w:r>
          </w:p>
        </w:tc>
      </w:tr>
      <w:tr>
        <w:tc>
          <w:p>
            <w:r>
              <w:rPr>
                <w:b/>
              </w:rPr>
              <w:t>P3</w:t>
            </w:r>
          </w:p>
        </w:tc>
        <w:tc>
          <w:p>
            <w:r>
              <w:t>Pixel-Modell</w:t>
            </w:r>
          </w:p>
        </w:tc>
        <w:tc>
          <w:p>
            <w:r>
              <w:t>MFSD-UNet-Training, Grad-CAM-Integration, ONNX-Export</w:t>
            </w:r>
          </w:p>
        </w:tc>
      </w:tr>
      <w:tr>
        <w:tc>
          <w:p>
            <w:r>
              <w:rPr>
                <w:b/>
              </w:rPr>
              <w:t>P4</w:t>
            </w:r>
          </w:p>
        </w:tc>
        <w:tc>
          <w:p>
            <w:r>
              <w:t>Decision-Tree-Harvesting</w:t>
            </w:r>
          </w:p>
        </w:tc>
        <w:tc>
          <w:p>
            <w:r>
              <w:t>UI-Design, Anonymisierung, Korpus-Aufbau</w:t>
            </w:r>
          </w:p>
        </w:tc>
      </w:tr>
      <w:tr>
        <w:tc>
          <w:p>
            <w:r>
              <w:rPr>
                <w:b/>
              </w:rPr>
              <w:t>P5</w:t>
            </w:r>
          </w:p>
        </w:tc>
        <w:tc>
          <w:p>
            <w:r>
              <w:t>Daily Learning Loop</w:t>
            </w:r>
          </w:p>
        </w:tc>
        <w:tc>
          <w:p>
            <w:r>
              <w:t>Cron-Jobs, Auto-Rollback, Performance-Monitoring</w:t>
            </w:r>
          </w:p>
        </w:tc>
      </w:tr>
      <w:tr>
        <w:tc>
          <w:p>
            <w:r>
              <w:rPr>
                <w:b/>
              </w:rPr>
              <w:t>P6</w:t>
            </w:r>
          </w:p>
        </w:tc>
        <w:tc>
          <w:p>
            <w:r>
              <w:t>Klinische Validierung</w:t>
            </w:r>
          </w:p>
        </w:tc>
        <w:tc>
          <w:p>
            <w:r>
              <w:t>Inter-Observer-Variabilität, Sensitivity/Specificity, Robustheit</w:t>
            </w:r>
          </w:p>
        </w:tc>
      </w:tr>
      <w:tr>
        <w:tc>
          <w:p>
            <w:r>
              <w:rPr>
                <w:b/>
              </w:rPr>
              <w:t>P7</w:t>
            </w:r>
          </w:p>
        </w:tc>
        <w:tc>
          <w:p>
            <w:r>
              <w:t>Dissertation &amp; Publikation</w:t>
            </w:r>
          </w:p>
        </w:tc>
        <w:tc>
          <w:p>
            <w:r>
              <w:t>Manuskripte, Verteidigung, Konferenzbeiträge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5_wissenschaftliche_innovation_und_klinische_relevanz" w:id="16"/>
      <w:r>
        <w:rPr>
          <w:b/>
        </w:rPr>
        <w:t>5. WISSENSCHAFTLICHE INNOVATION UND KLINISCHE RELEVANZ</w:t>
      </w:r>
      <w:bookmarkEnd w:id="16"/>
    </w:p>
    <w:p>
      <w:pPr>
        <w:pStyle w:val="ListParagraph"/>
        <w:numPr>
          <w:ilvl w:val="0"/>
          <w:numId w:val="7"/>
        </w:numPr>
      </w:pPr>
      <w:r>
        <w:t xml:space="preserve">Erste Kombination aus </w:t>
      </w:r>
      <w:r>
        <w:rPr>
          <w:b/>
        </w:rPr>
        <w:t>MFSD-UNet</w:t>
      </w:r>
      <w:r>
        <w:t xml:space="preserve">, </w:t>
      </w:r>
      <w:r>
        <w:rPr>
          <w:b/>
        </w:rPr>
        <w:t>Local-First Edge AI</w:t>
      </w:r>
      <w:r>
        <w:t xml:space="preserve">, </w:t>
      </w:r>
      <w:r>
        <w:rPr>
          <w:b/>
        </w:rPr>
        <w:t>Decision-Tree-Harvesting</w:t>
      </w:r>
      <w:r>
        <w:t xml:space="preserve"> und </w:t>
      </w:r>
      <w:r>
        <w:rPr>
          <w:b/>
        </w:rPr>
        <w:t>Daily Learning Loop</w:t>
      </w:r>
    </w:p>
    <w:p>
      <w:pPr>
        <w:pStyle w:val="ListParagraph"/>
        <w:numPr>
          <w:ilvl w:val="0"/>
          <w:numId w:val="7"/>
        </w:numPr>
      </w:pPr>
      <w:r>
        <w:t xml:space="preserve">Vollständige </w:t>
      </w:r>
      <w:r>
        <w:rPr>
          <w:b/>
        </w:rPr>
        <w:t>EU AI Act Art. 10/13/14/15</w:t>
      </w:r>
      <w:r>
        <w:t>-Konformität</w:t>
      </w:r>
    </w:p>
    <w:p>
      <w:pPr>
        <w:pStyle w:val="ListParagraph"/>
        <w:numPr>
          <w:ilvl w:val="0"/>
          <w:numId w:val="7"/>
        </w:numPr>
      </w:pPr>
      <w:r>
        <w:t>Transnationale Validierung (DE/JO) zur Bias-Reduktion</w:t>
      </w:r>
    </w:p>
    <w:p>
      <w:pPr>
        <w:pStyle w:val="ListParagraph"/>
        <w:numPr>
          <w:ilvl w:val="0"/>
          <w:numId w:val="7"/>
        </w:numPr>
      </w:pPr>
      <w:r>
        <w:t xml:space="preserve">Vollständige </w:t>
      </w:r>
      <w:r>
        <w:rPr>
          <w:b/>
        </w:rPr>
        <w:t>DSGVO-konform by Design</w:t>
      </w:r>
      <w:r>
        <w:t>-Architektur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Human in the Loop</w:t>
      </w:r>
      <w:r>
        <w:t xml:space="preserve"> als zentrales Sicherheitsprinzip</w:t>
      </w:r>
    </w:p>
    <w:p>
      <w:pPr>
        <w:pStyle w:val="ListParagraph"/>
        <w:numPr>
          <w:ilvl w:val="0"/>
          <w:numId w:val="7"/>
        </w:numPr>
      </w:pPr>
      <w:r>
        <w:t xml:space="preserve">MDR-konforme Entwicklung nach </w:t>
      </w:r>
      <w:r>
        <w:rPr>
          <w:b/>
        </w:rPr>
        <w:t>DIN EN 62304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6_praktischer_nutzen_für_das_klinikum_dortmund" w:id="17"/>
      <w:r>
        <w:rPr>
          <w:b/>
        </w:rPr>
        <w:t>6. PRAKTISCHER NUTZEN FÜR DAS KLINIKUM DORTMUND</w:t>
      </w:r>
      <w:bookmarkEnd w:id="17"/>
    </w:p>
    <w:p>
      <w:pPr>
        <w:pStyle w:val="ListParagraph"/>
        <w:numPr>
          <w:ilvl w:val="0"/>
          <w:numId w:val="8"/>
        </w:numPr>
      </w:pPr>
      <w:r>
        <w:rPr>
          <w:b/>
        </w:rPr>
        <w:t>Erste DSGVO-konforme KI-Implementation am Klinikum Dortmund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Reduktion der Inter-Observer-Variabilität</w:t>
      </w:r>
      <w:r>
        <w:t xml:space="preserve"> von 15-30 % auf &lt; 5 %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20-30 % Effizienzsteigerung</w:t>
      </w:r>
      <w:r>
        <w:t xml:space="preserve"> in der Befundung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Drittmittelfähigkeit</w:t>
      </w:r>
      <w:r>
        <w:t xml:space="preserve"> (BMBF „KI in der Medizin“)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Methodik-Framework</w:t>
      </w:r>
      <w:r>
        <w:t xml:space="preserve"> als wiederverwendbare Plattform für weitere KI-Promotionen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Reputationsgewinn</w:t>
      </w:r>
      <w:r>
        <w:t xml:space="preserve"> als KI-Vorreiter in der Neuroradiologie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Rechtssichere Dokumentation</w:t>
      </w:r>
      <w:r>
        <w:t xml:space="preserve"> (Audit-Trail, Explainable AI)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Datensouveränität</w:t>
      </w:r>
      <w:r>
        <w:t xml:space="preserve"> durch Local-First Edge AI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Keine Cloud-Abhängigkeit</w:t>
      </w:r>
      <w:r>
        <w:t>, keine externen Datenflüsse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7_ethik_und_datenschutz" w:id="18"/>
      <w:r>
        <w:rPr>
          <w:b/>
        </w:rPr>
        <w:t>7. ETHIK UND DATENSCHUTZ</w:t>
      </w:r>
      <w:bookmarkEnd w:id="18"/>
    </w:p>
    <w:p>
      <w:pPr>
        <w:pStyle w:val="ListParagraph"/>
        <w:numPr>
          <w:ilvl w:val="0"/>
          <w:numId w:val="9"/>
        </w:numPr>
      </w:pPr>
      <w:r>
        <w:t>Ethikvoten DE/JO</w:t>
      </w:r>
    </w:p>
    <w:p>
      <w:pPr>
        <w:pStyle w:val="ListParagraph"/>
        <w:numPr>
          <w:ilvl w:val="0"/>
          <w:numId w:val="9"/>
        </w:numPr>
      </w:pPr>
      <w:r>
        <w:t>DICOM PS 3.15 De-Identification</w:t>
      </w:r>
    </w:p>
    <w:p>
      <w:pPr>
        <w:pStyle w:val="ListParagraph"/>
        <w:numPr>
          <w:ilvl w:val="0"/>
          <w:numId w:val="9"/>
        </w:numPr>
      </w:pPr>
      <w:r>
        <w:t>Informed Consent</w:t>
      </w:r>
    </w:p>
    <w:p>
      <w:pPr>
        <w:pStyle w:val="ListParagraph"/>
        <w:numPr>
          <w:ilvl w:val="0"/>
          <w:numId w:val="9"/>
        </w:numPr>
      </w:pPr>
      <w:r>
        <w:t>Privacy by Design (DSGVO Art. 25)</w:t>
      </w:r>
    </w:p>
    <w:p>
      <w:pPr>
        <w:pStyle w:val="ListParagraph"/>
        <w:numPr>
          <w:ilvl w:val="0"/>
          <w:numId w:val="9"/>
        </w:numPr>
      </w:pPr>
      <w:r>
        <w:t>Audit-Trail aller KI-Entscheidungen</w:t>
      </w:r>
    </w:p>
    <w:p>
      <w:pPr>
        <w:pStyle w:val="ListParagraph"/>
        <w:numPr>
          <w:ilvl w:val="0"/>
          <w:numId w:val="9"/>
        </w:numPr>
      </w:pPr>
      <w:r>
        <w:t>Keine Cloud-Verarbeitung, keine externen Schnittstellen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8_publikationsstrategie" w:id="19"/>
      <w:r>
        <w:rPr>
          <w:b/>
        </w:rPr>
        <w:t>8. PUBLIKATIONSSTRATEGIE</w:t>
      </w:r>
      <w:bookmarkEnd w:id="19"/>
    </w:p>
    <w:p>
      <w:r>
        <w:t>Zieljournals:</w:t>
      </w:r>
    </w:p>
    <w:p>
      <w:pPr>
        <w:pStyle w:val="ListParagraph"/>
        <w:numPr>
          <w:ilvl w:val="0"/>
          <w:numId w:val="10"/>
        </w:numPr>
      </w:pPr>
      <w:r>
        <w:rPr>
          <w:i/>
        </w:rPr>
        <w:t>Radiology</w:t>
      </w:r>
    </w:p>
    <w:p>
      <w:pPr>
        <w:pStyle w:val="ListParagraph"/>
        <w:numPr>
          <w:ilvl w:val="0"/>
          <w:numId w:val="10"/>
        </w:numPr>
      </w:pPr>
      <w:r>
        <w:rPr>
          <w:i/>
        </w:rPr>
        <w:t>Journal of NeuroInterventional Surgery</w:t>
      </w:r>
    </w:p>
    <w:p>
      <w:pPr>
        <w:pStyle w:val="ListParagraph"/>
        <w:numPr>
          <w:ilvl w:val="0"/>
          <w:numId w:val="10"/>
        </w:numPr>
      </w:pPr>
      <w:r>
        <w:rPr>
          <w:i/>
        </w:rPr>
        <w:t>European Radiology</w:t>
      </w:r>
    </w:p>
    <w:p>
      <w:pPr>
        <w:pStyle w:val="ListParagraph"/>
        <w:numPr>
          <w:ilvl w:val="0"/>
          <w:numId w:val="10"/>
        </w:numPr>
      </w:pPr>
      <w:r>
        <w:rPr>
          <w:i/>
        </w:rPr>
        <w:t>Medical Image Analysis</w:t>
      </w:r>
    </w:p>
    <w:p>
      <w:pPr>
        <w:pStyle w:val="ListParagraph"/>
        <w:numPr>
          <w:ilvl w:val="0"/>
          <w:numId w:val="10"/>
        </w:numPr>
      </w:pPr>
      <w:r>
        <w:rPr>
          <w:i/>
        </w:rPr>
        <w:t>NEJM AI</w:t>
      </w:r>
    </w:p>
    <w:p>
      <w:r>
        <w:t>Konferenzen:</w:t>
      </w:r>
    </w:p>
    <w:p>
      <w:pPr>
        <w:pStyle w:val="ListParagraph"/>
        <w:numPr>
          <w:ilvl w:val="0"/>
          <w:numId w:val="11"/>
        </w:numPr>
      </w:pPr>
      <w:r>
        <w:t>RSNA</w:t>
      </w:r>
    </w:p>
    <w:p>
      <w:pPr>
        <w:pStyle w:val="ListParagraph"/>
        <w:numPr>
          <w:ilvl w:val="0"/>
          <w:numId w:val="11"/>
        </w:numPr>
      </w:pPr>
      <w:r>
        <w:t>ECR</w:t>
      </w:r>
    </w:p>
    <w:p>
      <w:pPr>
        <w:pStyle w:val="ListParagraph"/>
        <w:numPr>
          <w:ilvl w:val="0"/>
          <w:numId w:val="11"/>
        </w:numPr>
      </w:pPr>
      <w:r>
        <w:t>ESMRMB</w:t>
      </w:r>
    </w:p>
    <w:p>
      <w:pPr>
        <w:pStyle w:val="ListParagraph"/>
        <w:numPr>
          <w:ilvl w:val="0"/>
          <w:numId w:val="11"/>
        </w:numPr>
      </w:pPr>
      <w:r>
        <w:t>Deutsche Röntgengesellschaft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9_finanzierung" w:id="20"/>
      <w:r>
        <w:rPr>
          <w:b/>
        </w:rPr>
        <w:t>9. FINANZIERUNG</w:t>
      </w:r>
      <w:bookmarkEnd w:id="20"/>
    </w:p>
    <w:p>
      <w:pPr>
        <w:pStyle w:val="ListParagraph"/>
        <w:numPr>
          <w:ilvl w:val="0"/>
          <w:numId w:val="12"/>
        </w:numPr>
      </w:pPr>
      <w:r>
        <w:t>Vollständig extern finanziert</w:t>
      </w:r>
    </w:p>
    <w:p>
      <w:pPr>
        <w:pStyle w:val="ListParagraph"/>
        <w:numPr>
          <w:ilvl w:val="0"/>
          <w:numId w:val="12"/>
        </w:numPr>
      </w:pPr>
      <w:r>
        <w:t>Keine Kosten für das Klinikum Dortmund</w:t>
      </w:r>
    </w:p>
    <w:p>
      <w:pPr>
        <w:pStyle w:val="ListParagraph"/>
        <w:numPr>
          <w:ilvl w:val="0"/>
          <w:numId w:val="12"/>
        </w:numPr>
      </w:pPr>
      <w:r>
        <w:t>Infrastruktur durch HAW Hamburg</w:t>
      </w:r>
    </w:p>
    <w:p>
      <w:pPr>
        <w:pStyle w:val="ListParagraph"/>
        <w:numPr>
          <w:ilvl w:val="0"/>
          <w:numId w:val="12"/>
        </w:numPr>
      </w:pPr>
      <w:r>
        <w:t>Validierung über bestehende Kooperationen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azit" w:id="21"/>
      <w:r>
        <w:rPr>
          <w:b/>
        </w:rPr>
        <w:t>FAZIT</w:t>
      </w:r>
      <w:bookmarkEnd w:id="21"/>
    </w:p>
    <w:p>
      <w:r>
        <w:t xml:space="preserve">Die Dissertation verbindet technische Innovation, regulatorische Exzellenz und klinische Relevanz. Das Projekt stärkt das </w:t>
      </w:r>
      <w:r>
        <w:rPr>
          <w:b/>
        </w:rPr>
        <w:t>Klinikum Dortmund</w:t>
      </w:r>
      <w:r>
        <w:t xml:space="preserve"> wissenschaftlich, technologisch und reputativ - und schafft eine wiederverwendbare Plattform für zukünftige KI-Promotionen.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diff_liste_änderungen_gegenüber_v1" w:id="22"/>
      <w:r>
        <w:rPr>
          <w:b/>
        </w:rPr>
        <w:t>DIFF-LISTE (Änderungen gegenüber v1)</w:t>
      </w:r>
      <w:bookmarkEnd w:id="22"/>
    </w:p>
    <w:p>
      <w:pPr>
        <w:pStyle w:val="ListParagraph"/>
        <w:numPr>
          <w:ilvl w:val="0"/>
          <w:numId w:val="13"/>
        </w:numPr>
      </w:pPr>
      <w:r>
        <w:t>Kandidatin aktualisiert</w:t>
      </w:r>
    </w:p>
    <w:p>
      <w:pPr>
        <w:pStyle w:val="ListParagraph"/>
        <w:numPr>
          <w:ilvl w:val="0"/>
          <w:numId w:val="13"/>
        </w:numPr>
      </w:pPr>
      <w:r>
        <w:t>Betreuer aktualisiert</w:t>
      </w:r>
    </w:p>
    <w:p>
      <w:pPr>
        <w:pStyle w:val="ListParagraph"/>
        <w:numPr>
          <w:ilvl w:val="0"/>
          <w:numId w:val="13"/>
        </w:numPr>
      </w:pPr>
      <w:r>
        <w:t>Institution überall zu „Klinikum Dortmund“ geändert</w:t>
      </w:r>
    </w:p>
    <w:p>
      <w:pPr>
        <w:pStyle w:val="ListParagraph"/>
        <w:numPr>
          <w:ilvl w:val="0"/>
          <w:numId w:val="13"/>
        </w:numPr>
      </w:pPr>
      <w:r>
        <w:t>Datum aktualisiert</w:t>
      </w:r>
    </w:p>
    <w:p>
      <w:pPr>
        <w:pStyle w:val="ListParagraph"/>
        <w:numPr>
          <w:ilvl w:val="0"/>
          <w:numId w:val="13"/>
        </w:numPr>
      </w:pPr>
      <w:r>
        <w:t xml:space="preserve">Neuer Abschnitt </w:t>
      </w:r>
      <w:r>
        <w:rPr>
          <w:b/>
        </w:rPr>
        <w:t>Engineering Harnessing Framework</w:t>
      </w:r>
      <w:r>
        <w:t xml:space="preserve"> eingefügt</w:t>
      </w:r>
    </w:p>
    <w:p>
      <w:pPr>
        <w:pStyle w:val="ListParagraph"/>
        <w:numPr>
          <w:ilvl w:val="0"/>
          <w:numId w:val="13"/>
        </w:numPr>
      </w:pPr>
      <w:r>
        <w:t>Methodik-Tabelle vollständig ersetzt (P0-P7)</w:t>
      </w:r>
    </w:p>
    <w:p>
      <w:pPr>
        <w:pStyle w:val="ListParagraph"/>
        <w:numPr>
          <w:ilvl w:val="0"/>
          <w:numId w:val="13"/>
        </w:numPr>
      </w:pPr>
      <w:r>
        <w:t>Abschnitt „Praktischer Nutzen“ erweitert und umbenannt</w:t>
      </w:r>
    </w:p>
    <w:p>
      <w:pPr>
        <w:pStyle w:val="ListParagraph"/>
        <w:numPr>
          <w:ilvl w:val="0"/>
          <w:numId w:val="13"/>
        </w:numPr>
      </w:pPr>
      <w:r>
        <w:t>Alle verpflichtenden Keywords integriert</w:t>
      </w:r>
    </w:p>
    <w:p>
      <w:pPr>
        <w:pStyle w:val="ListParagraph"/>
        <w:numPr>
          <w:ilvl w:val="0"/>
          <w:numId w:val="13"/>
        </w:numPr>
      </w:pPr>
      <w:r>
        <w:t>Tonalität formalisiert und akademisch präzisiert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9ee21f54e506499d" /><Relationship Type="http://schemas.openxmlformats.org/officeDocument/2006/relationships/settings" Target="/word/settings.xml" Id="Rfe66b7322a4448fb" /><Relationship Type="http://schemas.openxmlformats.org/officeDocument/2006/relationships/styles" Target="/word/styles.xml" Id="R8fac167a6db04d1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