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e0f3f6c3e3a4dfc" /><Relationship Type="http://schemas.openxmlformats.org/package/2006/relationships/metadata/core-properties" Target="/package/services/metadata/core-properties/c7bfebef29f8417daca6de12bde5cadf.psmdcp" Id="R61076d14fb74472c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Value_Proposition_Klinikum_v2</w:t>
      </w:r>
    </w:p>
    <w:p>
      <w:pPr>
        <w:pStyle w:val="heading1"/>
      </w:pPr>
      <w:bookmarkStart w:name="value_proposition_ki_gestützte_carotis_diagnostik" w:id="1"/>
      <w:r>
        <w:t>Value Proposition - KI-gestützte Carotis-Diagnostik</w:t>
      </w:r>
      <w:bookmarkEnd w:id="1"/>
    </w:p>
    <w:p>
      <w:r>
        <w:rPr>
          <w:b/>
        </w:rPr>
        <w:t>Für: Prof. Dr. med. Stefan Rohde und das Klinikum Dortmund</w:t>
      </w:r>
      <w:r>
        <w:br/>
      </w:r>
      <w:r>
        <w:rPr>
          <w:b/>
        </w:rPr>
        <w:t>Datum: 27. April 2026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warum_dieses_promotionsprojekt_das_klinikum_dortmund_strategisch_stärkt" w:id="2"/>
      <w:r>
        <w:t>Warum dieses Promotionsprojekt das Klinikum Dortmund strategisch stärkt</w:t>
      </w:r>
      <w:bookmarkEnd w:id="2"/>
    </w:p>
    <w:p>
      <w:r>
        <w:t>Die Kombination aus Local-First Edge AI, MFSD-UNet, Decision-Tree-Harvesting, Daily Learning Loop und Engineering Harnessing schafft eine einzigartige Chance für wissenschaftliche Exzellenz, wirtschaftlichen Mehrwert und regulatorische Vorreiterrolle im deutschen Kliniksektor.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1_wissenschaftlicher_ruhm" w:id="3"/>
      <w:r>
        <w:t>1. Wissenschaftlicher Ruhm</w:t>
      </w:r>
      <w:bookmarkEnd w:id="3"/>
    </w:p>
    <w:p>
      <w:pPr>
        <w:pStyle w:val="ListParagraph"/>
        <w:numPr>
          <w:ilvl w:val="0"/>
          <w:numId w:val="1"/>
        </w:numPr>
      </w:pPr>
      <w:r>
        <w:t>First-Author-Publikationen in hochrangigen Journals (Radiology, JNIS, European Radiology).</w:t>
      </w:r>
    </w:p>
    <w:p>
      <w:pPr>
        <w:pStyle w:val="ListParagraph"/>
        <w:numPr>
          <w:ilvl w:val="0"/>
          <w:numId w:val="1"/>
        </w:numPr>
      </w:pPr>
      <w:r>
        <w:t>Transnationale Studie (DE/JO) mit Plaque-Vulnerability-Marker (IPH, ThinCap, LRNC) - hoher Impact.</w:t>
      </w:r>
    </w:p>
    <w:p>
      <w:pPr>
        <w:pStyle w:val="ListParagraph"/>
        <w:numPr>
          <w:ilvl w:val="0"/>
          <w:numId w:val="1"/>
        </w:numPr>
      </w:pPr>
      <w:r>
        <w:t>Regulatorische Pionierarbeit: EU AI Act Art. 10/13/14/15 + MDR Class IIa + DIN EN 62304.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Forschungs-Leadership:</w:t>
      </w:r>
      <w:r>
        <w:t xml:space="preserve"> Klinikum Dortmund als führendes Zentrum für Local-First-KI in der Neuroradiologie.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Engineering-Harnessing-Methodik</w:t>
      </w:r>
      <w:r>
        <w:t xml:space="preserve"> als eigenständiges Paper publizierbar - Lou als Erstautor, Prof. Rohde als Senior-Author.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Drittmittel-Fähigkeit:</w:t>
      </w:r>
      <w:r>
        <w:t xml:space="preserve"> BMBF „KI in der Medizin“ - realistische Förderperspektive.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2_wirtschaftlicher_vorsprung" w:id="4"/>
      <w:r>
        <w:t>2. Wirtschaftlicher Vorsprung</w:t>
      </w:r>
      <w:bookmarkEnd w:id="4"/>
    </w:p>
    <w:p>
      <w:pPr>
        <w:pStyle w:val="ListParagraph"/>
        <w:numPr>
          <w:ilvl w:val="0"/>
          <w:numId w:val="2"/>
        </w:numPr>
      </w:pPr>
      <w:r>
        <w:t>Technologieführerschaft: Erste Local-First-KI für Gefäßdiagnostik in NRW.</w:t>
      </w:r>
    </w:p>
    <w:p>
      <w:pPr>
        <w:pStyle w:val="ListParagraph"/>
        <w:numPr>
          <w:ilvl w:val="0"/>
          <w:numId w:val="2"/>
        </w:numPr>
      </w:pPr>
      <w:r>
        <w:t>Keine laufenden Cloud-Kosten - vollständige Datensouveränität.</w:t>
      </w:r>
    </w:p>
    <w:p>
      <w:pPr>
        <w:pStyle w:val="ListParagraph"/>
        <w:numPr>
          <w:ilvl w:val="0"/>
          <w:numId w:val="2"/>
        </w:numPr>
      </w:pPr>
      <w:r>
        <w:t>20-30 % Effizienzsteigerung in der Befundung.</w:t>
      </w:r>
    </w:p>
    <w:p>
      <w:pPr>
        <w:pStyle w:val="ListParagraph"/>
        <w:numPr>
          <w:ilvl w:val="0"/>
          <w:numId w:val="2"/>
        </w:numPr>
      </w:pPr>
      <w:r>
        <w:t>Reduktion der Inter-Observer-Variabilität von 15-30 % auf &lt; 5 %.</w:t>
      </w:r>
    </w:p>
    <w:p>
      <w:pPr>
        <w:pStyle w:val="ListParagraph"/>
        <w:numPr>
          <w:ilvl w:val="0"/>
          <w:numId w:val="2"/>
        </w:numPr>
      </w:pPr>
      <w:r>
        <w:t>Reproduzierbare, MDK-sichere Befundung durch Explainable AI (Grad-CAM + Decision-Tree-Harvesting).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3_regulatorische_exzellenz" w:id="5"/>
      <w:r>
        <w:t>3. Regulatorische Exzellenz</w:t>
      </w:r>
      <w:bookmarkEnd w:id="5"/>
    </w:p>
    <w:p>
      <w:pPr>
        <w:pStyle w:val="ListParagraph"/>
        <w:numPr>
          <w:ilvl w:val="0"/>
          <w:numId w:val="3"/>
        </w:numPr>
      </w:pPr>
      <w:r>
        <w:t>100 % DSGVO-konform by Design (Local-First Edge AI, keine Cloud).</w:t>
      </w:r>
    </w:p>
    <w:p>
      <w:pPr>
        <w:pStyle w:val="ListParagraph"/>
        <w:numPr>
          <w:ilvl w:val="0"/>
          <w:numId w:val="3"/>
        </w:numPr>
      </w:pPr>
      <w:r>
        <w:t>MDR Class IIa-konforme Entwicklung nach DIN EN 62304.</w:t>
      </w:r>
    </w:p>
    <w:p>
      <w:pPr>
        <w:pStyle w:val="ListParagraph"/>
        <w:numPr>
          <w:ilvl w:val="0"/>
          <w:numId w:val="3"/>
        </w:numPr>
      </w:pPr>
      <w:r>
        <w:t>EU AI Act High-Risk Compliance: Data Governance, Transparency, Human Oversight, Accuracy.</w:t>
      </w:r>
    </w:p>
    <w:p>
      <w:pPr>
        <w:pStyle w:val="ListParagraph"/>
        <w:numPr>
          <w:ilvl w:val="0"/>
          <w:numId w:val="3"/>
        </w:numPr>
      </w:pPr>
      <w:r>
        <w:t>Vollständiger Audit-Trail aller KI-Entscheidungen.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4_personalbindung_und_expertise" w:id="6"/>
      <w:r>
        <w:t>4. Personalbindung und Expertise</w:t>
      </w:r>
      <w:bookmarkEnd w:id="6"/>
    </w:p>
    <w:p>
      <w:pPr>
        <w:pStyle w:val="ListParagraph"/>
        <w:numPr>
          <w:ilvl w:val="0"/>
          <w:numId w:val="4"/>
        </w:numPr>
      </w:pPr>
      <w:r>
        <w:t>Aroob bleibt langfristig am Klinikum Dortmund - nachhaltige Bindung durch Promotion.</w:t>
      </w:r>
    </w:p>
    <w:p>
      <w:pPr>
        <w:pStyle w:val="ListParagraph"/>
        <w:numPr>
          <w:ilvl w:val="0"/>
          <w:numId w:val="4"/>
        </w:numPr>
      </w:pPr>
      <w:r>
        <w:t>Zugang zum HAW-Hamburg-Netzwerk (Margaritoff, Tolg, van Stevendaal) für weitere kooperative Promotionen.</w:t>
      </w:r>
    </w:p>
    <w:p>
      <w:pPr>
        <w:pStyle w:val="ListParagraph"/>
        <w:numPr>
          <w:ilvl w:val="0"/>
          <w:numId w:val="4"/>
        </w:numPr>
      </w:pPr>
      <w:r>
        <w:t>Lou Alshdaifat als langfristiger technischer Ansprechpartner für KI-Projekte am Klinikum.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5_wissenschaftliches_netzwerk" w:id="7"/>
      <w:r>
        <w:t>5. Wissenschaftliches Netzwerk</w:t>
      </w:r>
      <w:bookmarkEnd w:id="7"/>
    </w:p>
    <w:p>
      <w:pPr>
        <w:pStyle w:val="ListParagraph"/>
        <w:numPr>
          <w:ilvl w:val="0"/>
          <w:numId w:val="5"/>
        </w:numPr>
      </w:pPr>
      <w:r>
        <w:t>Kooperation Klinikum Dortmund × HAW Hamburg × Sarah Specialty Hospital (Jordanien).</w:t>
      </w:r>
    </w:p>
    <w:p>
      <w:pPr>
        <w:pStyle w:val="ListParagraph"/>
        <w:numPr>
          <w:ilvl w:val="0"/>
          <w:numId w:val="5"/>
        </w:numPr>
      </w:pPr>
      <w:r>
        <w:t>Zugang zu internationaler Forschung, Konferenzen und Publikationsnetzwerken.</w:t>
      </w:r>
    </w:p>
    <w:p>
      <w:pPr>
        <w:pStyle w:val="ListParagraph"/>
        <w:numPr>
          <w:ilvl w:val="0"/>
          <w:numId w:val="5"/>
        </w:numPr>
      </w:pPr>
      <w:r>
        <w:t>Möglichkeit weiterer transnationaler Studien.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6_risikobewertung_und_absicherung" w:id="8"/>
      <w:r>
        <w:t>6. Risikobewertung und Absicherung</w:t>
      </w:r>
      <w:bookmarkEnd w:id="8"/>
    </w:p>
    <w:p>
      <w:pPr>
        <w:pStyle w:val="ListParagraph"/>
        <w:numPr>
          <w:ilvl w:val="0"/>
          <w:numId w:val="6"/>
        </w:numPr>
      </w:pPr>
      <w:r>
        <w:t>Vollständig extern finanziert - keine Kosten für das Klinikum Dortmund.</w:t>
      </w:r>
    </w:p>
    <w:p>
      <w:pPr>
        <w:pStyle w:val="ListParagraph"/>
        <w:numPr>
          <w:ilvl w:val="0"/>
          <w:numId w:val="6"/>
        </w:numPr>
      </w:pPr>
      <w:r>
        <w:t>Local-First Edge AI eliminiert Cloud-Risiken.</w:t>
      </w:r>
    </w:p>
    <w:p>
      <w:pPr>
        <w:pStyle w:val="ListParagraph"/>
        <w:numPr>
          <w:ilvl w:val="0"/>
          <w:numId w:val="6"/>
        </w:numPr>
      </w:pPr>
      <w:r>
        <w:t>DICOM PS 3.15 De-Identification für Trainingsdaten.</w:t>
      </w:r>
    </w:p>
    <w:p>
      <w:pPr>
        <w:pStyle w:val="ListParagraph"/>
        <w:numPr>
          <w:ilvl w:val="0"/>
          <w:numId w:val="6"/>
        </w:numPr>
      </w:pPr>
      <w:r>
        <w:t>Minimaler Aufwand für Prof. Rohde: klinische Expertise für Ground Truth, keine technische Last.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fazit" w:id="9"/>
      <w:r>
        <w:t>Fazit</w:t>
      </w:r>
      <w:bookmarkEnd w:id="9"/>
    </w:p>
    <w:p>
      <w:r>
        <w:t>Dieses Promotionsprojekt bietet dem Klinikum Dortmund eine seltene Kombination aus wissenschaftlicher Exzellenz, wirtschaftlichem Nutzen, regulatorischer Vorreiterrolle und nachhaltiger Personalbindung.</w:t>
      </w:r>
      <w:r>
        <w:br/>
      </w:r>
      <w:r>
        <w:rPr>
          <w:b/>
        </w:rPr>
        <w:t>Minimales Risiko - maximaler strategischer Gewinn.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diff_liste_änderungen_gegenüber_v1" w:id="10"/>
      <w:r>
        <w:t>DIFF-LISTE (Änderungen gegenüber v1)</w:t>
      </w:r>
      <w:bookmarkEnd w:id="10"/>
    </w:p>
    <w:p>
      <w:pPr>
        <w:pStyle w:val="ListParagraph"/>
        <w:numPr>
          <w:ilvl w:val="0"/>
          <w:numId w:val="7"/>
        </w:numPr>
      </w:pPr>
      <w:r>
        <w:t>Zielgruppe auf „Prof. Dr. med. Stefan Rohde und das Klinikum Dortmund“ geändert.</w:t>
      </w:r>
    </w:p>
    <w:p>
      <w:pPr>
        <w:pStyle w:val="ListParagraph"/>
        <w:numPr>
          <w:ilvl w:val="0"/>
          <w:numId w:val="7"/>
        </w:numPr>
      </w:pPr>
      <w:r>
        <w:t>Setting vollständig auf Klinikum Dortmund aktualisiert.</w:t>
      </w:r>
    </w:p>
    <w:p>
      <w:pPr>
        <w:pStyle w:val="ListParagraph"/>
        <w:numPr>
          <w:ilvl w:val="0"/>
          <w:numId w:val="7"/>
        </w:numPr>
      </w:pPr>
      <w:r>
        <w:t>Neue Bullet-Points in „Wissenschaftlicher Ruhm“ ergänzt.</w:t>
      </w:r>
    </w:p>
    <w:p>
      <w:pPr>
        <w:pStyle w:val="ListParagraph"/>
        <w:numPr>
          <w:ilvl w:val="0"/>
          <w:numId w:val="7"/>
        </w:numPr>
      </w:pPr>
      <w:r>
        <w:t>Neue Bullet-Points in „Personalbindung“ ergänzt.</w:t>
      </w:r>
    </w:p>
    <w:p>
      <w:pPr>
        <w:pStyle w:val="ListParagraph"/>
        <w:numPr>
          <w:ilvl w:val="0"/>
          <w:numId w:val="7"/>
        </w:numPr>
      </w:pPr>
      <w:r>
        <w:t>Pflicht-Keywords integriert (Engineering Harnessing, Local-First Edge AI, Decision-Tree-Harvesting, Daily Learning Loop, MFSD-UNet, DSGVO-konform by Design, EU AI Act Art. 10/13/14/15, MDR Class IIa, DIN EN 62304, Plaque-Vulnerability-Marker).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a721bb98ab164087" /><Relationship Type="http://schemas.openxmlformats.org/officeDocument/2006/relationships/settings" Target="/word/settings.xml" Id="R6d26d58bafb34742" /><Relationship Type="http://schemas.openxmlformats.org/officeDocument/2006/relationships/styles" Target="/word/styles.xml" Id="Ra44a8d9dd9614bb6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