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32" w:rsidRDefault="00647D32">
      <w:pPr>
        <w:ind w:left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Bologna, 15 ottobre 2010</w:t>
      </w:r>
    </w:p>
    <w:p w:rsidR="00647D32" w:rsidRDefault="00647D32">
      <w:pPr>
        <w:ind w:left="567"/>
        <w:jc w:val="center"/>
        <w:rPr>
          <w:rFonts w:ascii="Times New Roman" w:hAnsi="Times New Roman"/>
        </w:rPr>
      </w:pPr>
    </w:p>
    <w:p w:rsidR="00647D32" w:rsidRDefault="00647D32">
      <w:pPr>
        <w:ind w:left="567"/>
        <w:jc w:val="center"/>
        <w:rPr>
          <w:rFonts w:ascii="Times New Roman" w:hAnsi="Times New Roman"/>
        </w:rPr>
      </w:pPr>
    </w:p>
    <w:p w:rsidR="00647D32" w:rsidRDefault="00647D32">
      <w:pPr>
        <w:pStyle w:val="Heading4"/>
        <w:tabs>
          <w:tab w:val="left" w:pos="567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AURELIANO AMADEI AL LUMIÈRE PER RACCONTARE NASIRIYYA</w:t>
      </w:r>
    </w:p>
    <w:p w:rsidR="00647D32" w:rsidRDefault="00647D32">
      <w:pPr>
        <w:pStyle w:val="BodyText"/>
        <w:ind w:left="567"/>
        <w:rPr>
          <w:rFonts w:ascii="Times New Roman" w:hAnsi="Times New Roman"/>
        </w:rPr>
      </w:pPr>
    </w:p>
    <w:p w:rsidR="00647D32" w:rsidRDefault="00647D32">
      <w:pPr>
        <w:pStyle w:val="BodyText"/>
        <w:ind w:left="567"/>
        <w:rPr>
          <w:rFonts w:ascii="Times New Roman" w:hAnsi="Times New Roman"/>
        </w:rPr>
      </w:pPr>
    </w:p>
    <w:p w:rsidR="00647D32" w:rsidRDefault="00647D32">
      <w:pPr>
        <w:pStyle w:val="BodyTex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Lunedì 18 ottobre, il regista presenta </w:t>
      </w:r>
      <w:r>
        <w:rPr>
          <w:rFonts w:ascii="Times New Roman" w:hAnsi="Times New Roman"/>
          <w:i/>
        </w:rPr>
        <w:t>20 sigarette</w:t>
      </w: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Rientrocorpodeltesto2"/>
      </w:pPr>
      <w:r>
        <w:t xml:space="preserve">Novembre 2003. Aureliano, “un ventottenne anarchico e antimilitarista, precario nel lavoro e nei sentimenti”, si ritrova a </w:t>
      </w:r>
      <w:r>
        <w:rPr>
          <w:b/>
        </w:rPr>
        <w:t xml:space="preserve">Nasiriyya </w:t>
      </w:r>
      <w:r>
        <w:t>al seguito del regista Stefano Rolla, di per un film sull'Iraq e sulla missione dei militari italiani. Il resto è tragica storia: Aureliano Amadei, pur gravemente ferito, sarà l'unico sopravvissuto italiano della strage. Il film, vincitore della sezione 'Controcampo italiano' alla Mostra di Venezia, è il racconto antieroico, antiretorico e in 'soggettiva' di quegli avvenimenti.</w:t>
      </w:r>
    </w:p>
    <w:p w:rsidR="00647D32" w:rsidRDefault="00647D32">
      <w:pPr>
        <w:ind w:left="567"/>
        <w:jc w:val="both"/>
      </w:pPr>
      <w:r>
        <w:rPr>
          <w:b/>
        </w:rPr>
        <w:t>Aureliano Amadei sarà al Lumière lunedì 18 ottobre</w:t>
      </w:r>
      <w:r>
        <w:t xml:space="preserve"> per incontrare il pubblico al termine di </w:t>
      </w:r>
      <w:r>
        <w:rPr>
          <w:b/>
          <w:i/>
        </w:rPr>
        <w:t>20 sigarette</w:t>
      </w:r>
      <w:r>
        <w:rPr>
          <w:i/>
        </w:rPr>
        <w:t xml:space="preserve"> </w:t>
      </w:r>
      <w:r>
        <w:t xml:space="preserve">(inizio proiezione, ore 20) nell’ambito dei </w:t>
      </w:r>
      <w:r>
        <w:rPr>
          <w:i/>
        </w:rPr>
        <w:t>Lunedì di Officinema – Laboratori e incontri con il cinema italiano</w:t>
      </w:r>
      <w:r>
        <w:t>, in collaborazione con Fice Emilia-Romagna.</w:t>
      </w:r>
    </w:p>
    <w:p w:rsidR="00647D32" w:rsidRDefault="00647D32">
      <w:pPr>
        <w:ind w:left="567"/>
        <w:jc w:val="both"/>
        <w:rPr>
          <w:rFonts w:ascii="Times New Roman" w:hAnsi="Times New Roman"/>
        </w:rPr>
      </w:pPr>
      <w:r>
        <w:t>Ingresso gratuito (valido per due persone fino ad esaurimento dei posti disponibili) presentando alla cassa una stampata dell'invito scaricabile sul sito della Cineteca.</w:t>
      </w: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Il film sarà replicato alle ore 22.15.</w:t>
      </w: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allegato il pressbook di </w:t>
      </w:r>
      <w:r>
        <w:rPr>
          <w:rFonts w:ascii="Times New Roman" w:hAnsi="Times New Roman"/>
          <w:i/>
        </w:rPr>
        <w:t>20 sigarette</w:t>
      </w:r>
      <w:r>
        <w:rPr>
          <w:rFonts w:ascii="Times New Roman" w:hAnsi="Times New Roman"/>
        </w:rPr>
        <w:t>.</w:t>
      </w: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</w:p>
    <w:p w:rsidR="00647D32" w:rsidRDefault="00647D32">
      <w:pPr>
        <w:pStyle w:val="BodyText"/>
        <w:ind w:left="567"/>
        <w:jc w:val="both"/>
        <w:rPr>
          <w:rFonts w:ascii="Times New Roman" w:hAnsi="Times New Roman"/>
          <w:b w:val="0"/>
        </w:rPr>
      </w:pPr>
      <w:r>
        <w:rPr>
          <w:b w:val="0"/>
          <w:i/>
          <w:color w:val="auto"/>
          <w:kern w:val="1"/>
        </w:rPr>
        <w:t>I lunedì di Officinema. Laboratori e incontri con il cinema italiano. In collaborazione con Fice Emilia-Romagna</w:t>
      </w:r>
    </w:p>
    <w:p w:rsidR="00647D32" w:rsidRDefault="00647D32">
      <w:pPr>
        <w:pStyle w:val="Corps"/>
        <w:ind w:left="567"/>
        <w:jc w:val="both"/>
        <w:rPr>
          <w:lang w:val="it-IT"/>
        </w:rPr>
      </w:pPr>
      <w:r>
        <w:rPr>
          <w:lang w:val="it-IT"/>
        </w:rPr>
        <w:t>Lunedì 18 ottobre, ore 20, Cinema Lumière (replica ore 22.15)</w:t>
      </w:r>
    </w:p>
    <w:p w:rsidR="00647D32" w:rsidRDefault="00647D32">
      <w:pPr>
        <w:pStyle w:val="Corps"/>
        <w:ind w:left="567"/>
        <w:jc w:val="both"/>
        <w:rPr>
          <w:kern w:val="1"/>
          <w:lang w:val="it-IT"/>
        </w:rPr>
      </w:pPr>
      <w:r>
        <w:rPr>
          <w:b/>
          <w:kern w:val="1"/>
          <w:lang w:val="it-IT"/>
        </w:rPr>
        <w:t>20 SIGARETTE</w:t>
      </w:r>
      <w:r>
        <w:rPr>
          <w:kern w:val="1"/>
          <w:lang w:val="it-IT"/>
        </w:rPr>
        <w:t xml:space="preserve"> (Italia/2010) di Aureliano Amadei (94’)</w:t>
      </w:r>
    </w:p>
    <w:p w:rsidR="00647D32" w:rsidRDefault="00647D32">
      <w:pPr>
        <w:pStyle w:val="Corps"/>
        <w:ind w:left="567"/>
        <w:jc w:val="both"/>
        <w:rPr>
          <w:kern w:val="1"/>
          <w:lang w:val="it-IT"/>
        </w:rPr>
      </w:pPr>
      <w:r>
        <w:rPr>
          <w:kern w:val="1"/>
          <w:lang w:val="it-IT"/>
        </w:rPr>
        <w:t>Storia drammaticamente autobiografica di un filmmaker Aureliano Amadei che decide di fare esperienza registica nientemeno che in Iraq. Sarà uno dei sopravvissuti della strage di Nasiriyya. Realismo, macchina a mano, immedesimazione costrittiva della soggettiva per restituire la tragicità dell’accaduto. Vincitore alla Mostra di Venezia nella sezione ‘Controcampo italiano’ con la motivazione: “La densità del racconto ha il ritmo di una verità che, oltre ogni pregiudizio, diviene personale storia in cui si intersecano, con intelligenze e non senza qualche venatura di ironia, gli elementi dell’esercizio di verità”.</w:t>
      </w:r>
    </w:p>
    <w:p w:rsidR="00647D32" w:rsidRDefault="00647D32">
      <w:pPr>
        <w:pStyle w:val="Corps"/>
        <w:ind w:left="567"/>
        <w:jc w:val="both"/>
        <w:rPr>
          <w:kern w:val="1"/>
          <w:lang w:val="it-IT"/>
        </w:rPr>
      </w:pPr>
      <w:r>
        <w:rPr>
          <w:kern w:val="1"/>
          <w:lang w:val="it-IT"/>
        </w:rPr>
        <w:t xml:space="preserve">Al termine, incontro con  </w:t>
      </w:r>
      <w:r>
        <w:rPr>
          <w:b/>
          <w:kern w:val="1"/>
          <w:lang w:val="it-IT"/>
        </w:rPr>
        <w:t>Aureliano Amadei</w:t>
      </w:r>
    </w:p>
    <w:p w:rsidR="00647D32" w:rsidRDefault="00647D32">
      <w:pPr>
        <w:pStyle w:val="Corps"/>
        <w:ind w:left="567"/>
        <w:jc w:val="both"/>
        <w:rPr>
          <w:lang w:val="it-IT"/>
        </w:rPr>
      </w:pPr>
    </w:p>
    <w:p w:rsidR="00647D32" w:rsidRDefault="00647D32">
      <w:pPr>
        <w:pStyle w:val="Corps"/>
        <w:ind w:left="567"/>
        <w:jc w:val="both"/>
        <w:rPr>
          <w:lang w:val="it-IT"/>
        </w:rPr>
      </w:pPr>
    </w:p>
    <w:p w:rsidR="00647D32" w:rsidRDefault="00647D32">
      <w:pPr>
        <w:pStyle w:val="Corps"/>
        <w:ind w:left="567"/>
        <w:jc w:val="both"/>
        <w:rPr>
          <w:lang w:val="it-IT"/>
        </w:rPr>
      </w:pPr>
    </w:p>
    <w:p w:rsidR="00647D32" w:rsidRDefault="00647D32">
      <w:pPr>
        <w:pStyle w:val="Corps"/>
        <w:ind w:left="567"/>
        <w:jc w:val="both"/>
        <w:rPr>
          <w:lang w:val="it-IT"/>
        </w:rPr>
      </w:pPr>
    </w:p>
    <w:p w:rsidR="00647D32" w:rsidRDefault="00647D32">
      <w:pPr>
        <w:ind w:left="567"/>
        <w:jc w:val="center"/>
        <w:rPr>
          <w:rStyle w:val="Strong"/>
          <w:rFonts w:ascii="Times New Roman" w:hAnsi="Times New Roman"/>
          <w:sz w:val="20"/>
        </w:rPr>
      </w:pPr>
      <w:r>
        <w:rPr>
          <w:rStyle w:val="Strong"/>
          <w:rFonts w:ascii="Times New Roman" w:hAnsi="Times New Roman"/>
          <w:sz w:val="20"/>
        </w:rPr>
        <w:t>Ufficio Stampa:</w:t>
      </w:r>
    </w:p>
    <w:p w:rsidR="00647D32" w:rsidRDefault="00647D32">
      <w:pPr>
        <w:ind w:left="567"/>
        <w:jc w:val="center"/>
        <w:rPr>
          <w:rFonts w:ascii="Times New Roman" w:hAnsi="Times New Roman"/>
          <w:sz w:val="20"/>
        </w:rPr>
      </w:pPr>
      <w:r>
        <w:rPr>
          <w:rStyle w:val="Emphasis"/>
          <w:rFonts w:ascii="Times New Roman" w:hAnsi="Times New Roman"/>
          <w:sz w:val="20"/>
        </w:rPr>
        <w:t>Andrea Ravagnan</w:t>
      </w:r>
      <w:r>
        <w:rPr>
          <w:rStyle w:val="Emphasis"/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>tel: (+39) 0512194833</w:t>
      </w:r>
      <w:r>
        <w:rPr>
          <w:rFonts w:ascii="Times New Roman" w:hAnsi="Times New Roman"/>
          <w:sz w:val="20"/>
        </w:rPr>
        <w:br/>
      </w:r>
      <w:hyperlink r:id="rId5" w:history="1">
        <w:r>
          <w:rPr>
            <w:rStyle w:val="Hyperlink"/>
            <w:rFonts w:ascii="Times New Roman" w:hAnsi="Times New Roman"/>
            <w:sz w:val="20"/>
          </w:rPr>
          <w:t>cinetecaufficiostampa2@comune.bologna.it</w:t>
        </w:r>
      </w:hyperlink>
    </w:p>
    <w:p w:rsidR="00647D32" w:rsidRDefault="00647D32">
      <w:pPr>
        <w:ind w:left="567"/>
        <w:jc w:val="center"/>
      </w:pPr>
      <w:hyperlink r:id="rId6" w:history="1">
        <w:r>
          <w:rPr>
            <w:rStyle w:val="Hyperlink"/>
            <w:rFonts w:ascii="Times New Roman" w:hAnsi="Times New Roman"/>
            <w:sz w:val="20"/>
          </w:rPr>
          <w:t>www.cinetecadibologna.it</w:t>
        </w:r>
      </w:hyperlink>
    </w:p>
    <w:sectPr w:rsidR="00647D32" w:rsidSect="00647D32">
      <w:footnotePr>
        <w:pos w:val="beneathText"/>
      </w:footnotePr>
      <w:pgSz w:w="11905" w:h="16837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D32"/>
    <w:rsid w:val="0064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(W1)" w:hAnsi="Times New (W1)"/>
      <w:color w:val="000000"/>
      <w:sz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ind w:left="567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jc w:val="both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jc w:val="both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ind w:left="567"/>
      <w:jc w:val="center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ind w:left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ind w:left="567"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32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32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D32"/>
    <w:rPr>
      <w:rFonts w:asciiTheme="majorHAnsi" w:eastAsiaTheme="majorEastAsia" w:hAnsiTheme="majorHAnsi" w:cstheme="majorBidi"/>
      <w:b/>
      <w:bCs/>
      <w:color w:val="000000"/>
      <w:sz w:val="26"/>
      <w:szCs w:val="26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32"/>
    <w:rPr>
      <w:rFonts w:asciiTheme="minorHAnsi" w:eastAsiaTheme="minorEastAsia" w:hAnsiTheme="minorHAnsi" w:cstheme="minorBidi"/>
      <w:b/>
      <w:bCs/>
      <w:color w:val="000000"/>
      <w:sz w:val="28"/>
      <w:szCs w:val="28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32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32"/>
    <w:rPr>
      <w:rFonts w:asciiTheme="minorHAnsi" w:eastAsiaTheme="minorEastAsia" w:hAnsiTheme="minorHAnsi" w:cstheme="minorBidi"/>
      <w:b/>
      <w:bCs/>
      <w:color w:val="000000"/>
      <w:sz w:val="22"/>
      <w:szCs w:val="22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32"/>
    <w:rPr>
      <w:rFonts w:asciiTheme="minorHAnsi" w:eastAsiaTheme="minorEastAsia" w:hAnsiTheme="minorHAnsi" w:cstheme="minorBidi"/>
      <w:color w:val="000000"/>
      <w:sz w:val="24"/>
      <w:szCs w:val="24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32"/>
    <w:rPr>
      <w:rFonts w:asciiTheme="minorHAnsi" w:eastAsiaTheme="minorEastAsia" w:hAnsiTheme="minorHAnsi" w:cstheme="minorBidi"/>
      <w:i/>
      <w:iCs/>
      <w:color w:val="000000"/>
      <w:sz w:val="24"/>
      <w:szCs w:val="24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32"/>
    <w:rPr>
      <w:rFonts w:asciiTheme="majorHAnsi" w:eastAsiaTheme="majorEastAsia" w:hAnsiTheme="majorHAnsi" w:cstheme="majorBidi"/>
      <w:color w:val="000000"/>
      <w:sz w:val="22"/>
      <w:szCs w:val="22"/>
      <w:lang w:val="it-IT"/>
    </w:rPr>
  </w:style>
  <w:style w:type="character" w:customStyle="1" w:styleId="Caratterepredefinitoparagrafo">
    <w:name w:val="Carattere predefinito paragrafo"/>
  </w:style>
  <w:style w:type="character" w:styleId="Hyperlink">
    <w:name w:val="Hyperlink"/>
    <w:basedOn w:val="Caratterepredefinitoparagrafo"/>
    <w:uiPriority w:val="99"/>
    <w:semiHidden/>
    <w:rPr>
      <w:rFonts w:cs="Times New Roman"/>
      <w:color w:val="0000FF"/>
      <w:u w:val="single"/>
    </w:rPr>
  </w:style>
  <w:style w:type="character" w:styleId="Emphasis">
    <w:name w:val="Emphasis"/>
    <w:basedOn w:val="Caratterepredefinitoparagrafo"/>
    <w:uiPriority w:val="20"/>
    <w:qFormat/>
    <w:rPr>
      <w:rFonts w:cs="Times New Roman"/>
      <w:i/>
    </w:rPr>
  </w:style>
  <w:style w:type="character" w:styleId="Strong">
    <w:name w:val="Strong"/>
    <w:basedOn w:val="Caratterepredefinitoparagrafo"/>
    <w:uiPriority w:val="22"/>
    <w:qFormat/>
    <w:rPr>
      <w:rFonts w:cs="Times New Roman"/>
      <w:b/>
    </w:rPr>
  </w:style>
  <w:style w:type="paragraph" w:customStyle="1" w:styleId="Intestazione">
    <w:name w:val="Intestazione"/>
    <w:basedOn w:val="Normal"/>
    <w:next w:val="BodyText"/>
    <w:pPr>
      <w:keepNext/>
      <w:widowControl w:val="0"/>
      <w:spacing w:before="240" w:after="120"/>
    </w:pPr>
    <w:rPr>
      <w:rFonts w:ascii="Arial" w:eastAsia="MS Mincho" w:hAnsi="Arial"/>
      <w:color w:val="auto"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pPr>
      <w:jc w:val="center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47D32"/>
    <w:rPr>
      <w:rFonts w:ascii="Times New (W1)" w:hAnsi="Times New (W1)"/>
      <w:color w:val="000000"/>
      <w:sz w:val="24"/>
      <w:lang w:val="it-IT"/>
    </w:rPr>
  </w:style>
  <w:style w:type="paragraph" w:styleId="List">
    <w:name w:val="List"/>
    <w:basedOn w:val="BodyText"/>
    <w:uiPriority w:val="99"/>
    <w:semiHidden/>
    <w:pPr>
      <w:widowControl w:val="0"/>
      <w:jc w:val="left"/>
    </w:pPr>
    <w:rPr>
      <w:rFonts w:ascii="Times New Roman" w:hAnsi="Times New Roman"/>
      <w:b w:val="0"/>
      <w:color w:val="auto"/>
      <w:lang w:val="en-US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ice">
    <w:name w:val="Indice"/>
    <w:basedOn w:val="Normal"/>
    <w:pPr>
      <w:suppressLineNumbers/>
    </w:pPr>
    <w:rPr>
      <w:rFonts w:cs="Arial Unicode MS"/>
    </w:rPr>
  </w:style>
  <w:style w:type="paragraph" w:customStyle="1" w:styleId="Corps">
    <w:name w:val="Corps"/>
    <w:basedOn w:val="Normal"/>
    <w:rPr>
      <w:rFonts w:ascii="Times New Roman" w:hAnsi="Times New Roman"/>
      <w:color w:val="auto"/>
      <w:lang w:val="en-US" w:eastAsia="it-IT"/>
    </w:rPr>
  </w:style>
  <w:style w:type="paragraph" w:customStyle="1" w:styleId="Corpodeltesto2">
    <w:name w:val="Corpo del testo 2"/>
    <w:basedOn w:val="Normal"/>
    <w:pPr>
      <w:jc w:val="both"/>
    </w:pPr>
  </w:style>
  <w:style w:type="paragraph" w:styleId="BodyTextIndent">
    <w:name w:val="Body Text Indent"/>
    <w:basedOn w:val="Normal"/>
    <w:link w:val="BodyTextIndentChar"/>
    <w:uiPriority w:val="99"/>
    <w:semiHidden/>
    <w:rPr>
      <w:rFonts w:ascii="Times New Roman" w:hAnsi="Times New Roman"/>
      <w:color w:val="FF0000"/>
      <w:lang w:eastAsia="it-IT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7D32"/>
    <w:rPr>
      <w:rFonts w:ascii="Times New (W1)" w:hAnsi="Times New (W1)"/>
      <w:color w:val="000000"/>
      <w:sz w:val="24"/>
      <w:lang w:val="it-IT"/>
    </w:rPr>
  </w:style>
  <w:style w:type="paragraph" w:customStyle="1" w:styleId="Corpodeltesto3">
    <w:name w:val="Corpo del testo 3"/>
    <w:basedOn w:val="Normal"/>
    <w:pPr>
      <w:jc w:val="both"/>
    </w:pPr>
    <w:rPr>
      <w:b/>
    </w:rPr>
  </w:style>
  <w:style w:type="paragraph" w:customStyle="1" w:styleId="Rientrocorpodeltesto2">
    <w:name w:val="Rientro corpo del testo 2"/>
    <w:basedOn w:val="Normal"/>
    <w:pPr>
      <w:ind w:left="567"/>
      <w:jc w:val="both"/>
    </w:pPr>
  </w:style>
  <w:style w:type="paragraph" w:customStyle="1" w:styleId="Testonormale">
    <w:name w:val="Testo normale"/>
    <w:basedOn w:val="Normal"/>
    <w:pPr>
      <w:widowControl w:val="0"/>
    </w:pPr>
    <w:rPr>
      <w:rFonts w:ascii="Courier New" w:eastAsia="Arial Unicode MS" w:hAnsi="Courier New"/>
      <w:color w:val="auto"/>
    </w:rPr>
  </w:style>
  <w:style w:type="paragraph" w:customStyle="1" w:styleId="Rientrocorpodeltesto3">
    <w:name w:val="Rientro corpo del testo 3"/>
    <w:basedOn w:val="Normal"/>
    <w:pPr>
      <w:ind w:left="567"/>
    </w:pPr>
  </w:style>
  <w:style w:type="paragraph" w:customStyle="1" w:styleId="Testopreformattato">
    <w:name w:val="Testo preformattato"/>
    <w:basedOn w:val="Normal"/>
    <w:pPr>
      <w:widowControl w:val="0"/>
    </w:pPr>
    <w:rPr>
      <w:rFonts w:ascii="Courier New" w:hAnsi="Courier New"/>
      <w:color w:val="auto"/>
      <w:sz w:val="20"/>
    </w:rPr>
  </w:style>
  <w:style w:type="paragraph" w:customStyle="1" w:styleId="WW-Corpodeltesto3">
    <w:name w:val="WW-Corpo del testo 3"/>
    <w:basedOn w:val="Normal"/>
    <w:pPr>
      <w:spacing w:line="240" w:lineRule="atLeast"/>
    </w:pPr>
    <w:rPr>
      <w:rFonts w:ascii="Times New Roman" w:hAnsi="Times New Roman"/>
    </w:rPr>
  </w:style>
  <w:style w:type="paragraph" w:customStyle="1" w:styleId="WW-Corpodeltesto212">
    <w:name w:val="WW-Corpo del testo 212"/>
    <w:basedOn w:val="Normal"/>
    <w:rPr>
      <w:rFonts w:ascii="Times New Roman" w:hAnsi="Times New Roman"/>
      <w:i/>
    </w:rPr>
  </w:style>
  <w:style w:type="paragraph" w:customStyle="1" w:styleId="WW-Corpodeltesto2">
    <w:name w:val="WW-Corpo del testo 2"/>
    <w:basedOn w:val="Normal"/>
    <w:pPr>
      <w:jc w:val="both"/>
    </w:pPr>
    <w:rPr>
      <w:rFonts w:ascii="Times New Roman" w:hAnsi="Times New Roman"/>
      <w:color w:val="auto"/>
    </w:rPr>
  </w:style>
  <w:style w:type="paragraph" w:styleId="BodyTextIndent2">
    <w:name w:val="Body Text Indent 2"/>
    <w:basedOn w:val="Normal"/>
    <w:link w:val="BodyTextIndent2Char"/>
    <w:uiPriority w:val="99"/>
    <w:semiHidden/>
    <w:pPr>
      <w:ind w:left="567"/>
      <w:jc w:val="both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7D32"/>
    <w:rPr>
      <w:rFonts w:ascii="Times New (W1)" w:hAnsi="Times New (W1)"/>
      <w:color w:val="000000"/>
      <w:sz w:val="24"/>
      <w:lang w:val="it-IT"/>
    </w:rPr>
  </w:style>
  <w:style w:type="character" w:customStyle="1" w:styleId="WW-Absatz-Standardschriftart111">
    <w:name w:val="WW-Absatz-Standardschriftart111"/>
  </w:style>
  <w:style w:type="character" w:customStyle="1" w:styleId="apple-style-span">
    <w:name w:val="apple-style-span"/>
    <w:basedOn w:val="DefaultParagraphFont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netecadibologna.it/" TargetMode="External"/><Relationship Id="rId5" Type="http://schemas.openxmlformats.org/officeDocument/2006/relationships/hyperlink" Target="mailto:cinetecaufficiostampa2@comune.bologn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163</Words>
  <Characters>931</Characters>
  <Application>Microsoft Office Outlook</Application>
  <DocSecurity>0</DocSecurity>
  <Lines>0</Lines>
  <Paragraphs>0</Paragraphs>
  <ScaleCrop>false</ScaleCrop>
  <Company>Comune di Bologna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CINETECA DI BOLOGNA ALLA MOSTRA DEL CINEMA DI VENEZIA</dc:title>
  <dc:subject/>
  <dc:creator>CineUfSt2</dc:creator>
  <cp:keywords/>
  <dc:description/>
  <cp:lastModifiedBy>aravagna</cp:lastModifiedBy>
  <cp:revision>15</cp:revision>
  <dcterms:created xsi:type="dcterms:W3CDTF">2010-10-15T10:21:00Z</dcterms:created>
  <dcterms:modified xsi:type="dcterms:W3CDTF">2010-10-15T14:39:00Z</dcterms:modified>
</cp:coreProperties>
</file>