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Privacy Policy</w:t>
      </w:r>
    </w:p>
    <w:p>
      <w:r>
        <w:t xml:space="preserve">Effective Date: November 1, 2025</w:t>
      </w:r>
      <w:r>
        <w:br/>
      </w:r>
      <w:r>
        <w:t xml:space="preserve">Last Updated: May 23, 2026</w:t>
      </w:r>
      <w:r>
        <w:br/>
      </w:r>
      <w:r>
        <w:t xml:space="preserve">Version: 2026.05.23</w:t>
      </w:r>
    </w:p>
    <w:p>
      <w:r>
        <w:t xml:space="preserve">The Services are operated by Figurehead LLC d/b/a TrufusionLabs ("TrufusionLabs," "we," "us," or "our"). This Privacy Policy explains how we collect, use, disclose, retain, and protect information when you access or use our websites, portals, accounts, product information, ordering tools, physician-directed research workflows, authorized-recipient links, support channels, and related services (collectively, the "Services").</w:t>
      </w:r>
    </w:p>
    <w:p>
      <w:r>
        <w:t xml:space="preserve">By using the Services, creating an account, submitting information, using a shared link, or placing an order, you acknowledge this Privacy Policy. If you do not agree, do not use the Services.</w:t>
      </w:r>
    </w:p>
    <w:p>
      <w:pPr>
        <w:pStyle w:val="Heading1"/>
      </w:pPr>
      <w:r>
        <w:t xml:space="preserve">1. Research-Use-Only Context</w:t>
      </w:r>
    </w:p>
    <w:p>
      <w:r>
        <w:t xml:space="preserve">TrufusionLabs provides research-use-only products and physician-directed research commerce workflows. The Services are not intended to provide medical advice, diagnosis, treatment, prescribing, pharmacy services, clinical decision support, or patient management. This Privacy Policy does not create HIPAA obligations unless TrufusionLabs expressly agrees to a separate written arrangement that specifically governs protected health information.</w:t>
      </w:r>
    </w:p>
    <w:p>
      <w:pPr>
        <w:pStyle w:val="Heading1"/>
      </w:pPr>
      <w:r>
        <w:t xml:space="preserve">2. Information We Collect</w:t>
      </w:r>
    </w:p>
    <w:p>
      <w:r>
        <w:t xml:space="preserve">We may collect the following categories of information depending on how you use the Services:</w:t>
      </w:r>
    </w:p>
    <w:p>
      <w:r>
        <w:t xml:space="preserve">- Contact and account information: name, email, phone, password or credential information, account preferences, business details, addresses, saved cart information, and support preferences.</w:t>
      </w:r>
    </w:p>
    <w:p>
      <w:r>
        <w:t xml:space="preserve">- Professional and verification information: role, professional title, NPI or licensure information, affiliation, business or resale documentation, tax or exemption materials, eligibility records, and related review notes.</w:t>
      </w:r>
    </w:p>
    <w:p>
      <w:r>
        <w:t xml:space="preserve">- Order, payment, shipping, and fulfillment information: products viewed or selected, cart contents, orders, payment status, payment method details handled by payment providers, billing and shipping information, pickup or delivery coordination details, taxes, discounts, credits, refund records, tracking information, and fulfillment communications.</w:t>
      </w:r>
    </w:p>
    <w:p>
      <w:r>
        <w:t xml:space="preserve">- Physician-directed workflow information: product collections, brochures, authorized-recipient or delegate links, proposal or quote information, permitted product scope, link status, recipient details provided by users, payment instructions, review decisions, and related audit or activity records.</w:t>
      </w:r>
    </w:p>
    <w:p>
      <w:r>
        <w:t xml:space="preserve">- Product and experience information: catalog interactions, product views, recommendations shown or used, saved items, search and filter activity, dashboard usage, preferences, and similar usage patterns.</w:t>
      </w:r>
    </w:p>
    <w:p>
      <w:r>
        <w:t xml:space="preserve">- Communications and submissions: contact forms, network or partner requests, support messages, bug reports, tool requests, surveys, emails, notes, comments, uploaded files, and other materials you send to us.</w:t>
      </w:r>
    </w:p>
    <w:p>
      <w:r>
        <w:t xml:space="preserve">- Profile, media, and document content: profile images, logos, background images, professional profile text, business documents, certificates, permits, and other files you upload or make available.</w:t>
      </w:r>
    </w:p>
    <w:p>
      <w:r>
        <w:t xml:space="preserve">- Technical, security, and device information: IP address, browser type, device type, operating system, referring pages, timestamps, session data, approximate location inferred from IP address, cookie or local-storage identifiers, authentication signals, log data, and diagnostic information.</w:t>
      </w:r>
    </w:p>
    <w:p>
      <w:r>
        <w:t xml:space="preserve">- Sensitive information: information that may be considered sensitive under applicable law, such as account credentials, professional identifiers, payment-related information handled by providers, government or tax documentation, and uploaded documents. We do not want protected health information submitted through ordinary workflows unless a separate written agreement permits it.</w:t>
      </w:r>
    </w:p>
    <w:p>
      <w:pPr>
        <w:pStyle w:val="Heading1"/>
      </w:pPr>
      <w:r>
        <w:t xml:space="preserve">3. How We Use Information</w:t>
      </w:r>
    </w:p>
    <w:p>
      <w:r>
        <w:t xml:space="preserve">We may use information to:</w:t>
      </w:r>
    </w:p>
    <w:p>
      <w:r>
        <w:t xml:space="preserve">- provide, operate, maintain, secure, and troubleshoot the Services;</w:t>
      </w:r>
    </w:p>
    <w:p>
      <w:r>
        <w:t xml:space="preserve">- create and manage accounts, sessions, authentication, passkeys or similar login methods, role-based permissions, and profile settings;</w:t>
      </w:r>
    </w:p>
    <w:p>
      <w:r>
        <w:t xml:space="preserve">- verify identity, credentials, affiliation, professional status, tax or resale eligibility, and access rights;</w:t>
      </w:r>
    </w:p>
    <w:p>
      <w:r>
        <w:t xml:space="preserve">- process orders, payments, credits, discounts, taxes, shipping, pickup, delivery coordination, returns, refunds, invoices, and customer support;</w:t>
      </w:r>
    </w:p>
    <w:p>
      <w:r>
        <w:t xml:space="preserve">- operate physician-directed workflows, authorized-recipient links, brochures, quotes, proposals, product collections, review flows, and related communications;</w:t>
      </w:r>
    </w:p>
    <w:p>
      <w:r>
        <w:t xml:space="preserve">- personalize and improve your experience, including product recommendations, catalog relevance, saved carts, dashboard content, support prioritization, checkout flow, communications, training, quality review, and service improvements;</w:t>
      </w:r>
    </w:p>
    <w:p>
      <w:r>
        <w:t xml:space="preserve">- analyze usage patterns, measure performance, improve product information, understand demand, develop new features, and create aggregated or de-identified insights;</w:t>
      </w:r>
    </w:p>
    <w:p>
      <w:r>
        <w:t xml:space="preserve">- detect, prevent, and investigate fraud, misuse, unauthorized access, policy violations, security incidents, and unlawful activity;</w:t>
      </w:r>
    </w:p>
    <w:p>
      <w:r>
        <w:t xml:space="preserve">- moderate content and enforce platform standards;</w:t>
      </w:r>
    </w:p>
    <w:p>
      <w:r>
        <w:t xml:space="preserve">- communicate with you about accounts, orders, support, security, policy changes, service announcements, and administrative matters;</w:t>
      </w:r>
    </w:p>
    <w:p>
      <w:r>
        <w:t xml:space="preserve">- comply with legal, regulatory, tax, accounting, audit, contractual, and enforcement obligations; and</w:t>
      </w:r>
    </w:p>
    <w:p>
      <w:r>
        <w:t xml:space="preserve">- establish, exercise, or defend legal claims.</w:t>
      </w:r>
    </w:p>
    <w:p>
      <w:pPr>
        <w:pStyle w:val="Heading1"/>
      </w:pPr>
      <w:r>
        <w:t xml:space="preserve">4. Recommendations, Personalization, and Service Improvement</w:t>
      </w:r>
    </w:p>
    <w:p>
      <w:r>
        <w:t xml:space="preserve">We may use account information, product activity, cart history, order history, professional role, preferences, support interactions, and usage patterns to make the Services more relevant and efficient. This may include showing product recommendations, organizing catalog content, remembering saved carts or preferences, improving dashboard views, prioritizing support, reducing checkout friction, and improving product and platform quality.</w:t>
      </w:r>
    </w:p>
    <w:p>
      <w:r>
        <w:t xml:space="preserve">Recommendations and personalized content are informational and research-navigation tools only. They are not medical advice, prescribing guidance, treatment recommendations, regulatory advice, or claims of safety, efficacy, or suitability. We may also use aggregated or de-identified information to improve our Services, product information, catalog organization, operational planning, and user experience.</w:t>
      </w:r>
    </w:p>
    <w:p>
      <w:pPr>
        <w:pStyle w:val="Heading1"/>
      </w:pPr>
      <w:r>
        <w:t xml:space="preserve">5. How We Disclose Information</w:t>
      </w:r>
    </w:p>
    <w:p>
      <w:r>
        <w:t xml:space="preserve">We may disclose information in the following circumstances:</w:t>
      </w:r>
    </w:p>
    <w:p>
      <w:r>
        <w:t xml:space="preserve">- Service providers: vendors and providers that support hosting, storage, payments, shipping, fulfillment, communications, analytics, security, identity or eligibility review, support, moderation, and business operations.</w:t>
      </w:r>
    </w:p>
    <w:p>
      <w:r>
        <w:t xml:space="preserve">- Workflow participants: physicians, authorized recipients, delegates, sales representatives, partners, staff, or administrators when disclosure is reasonably necessary to operate a workflow, account relationship, referral, quote, order, support request, or link.</w:t>
      </w:r>
    </w:p>
    <w:p>
      <w:r>
        <w:t xml:space="preserve">- Payment, tax, shipping, and fulfillment parties: providers involved in transaction processing, delivery, pickup, returns, tax handling, fraud prevention, disputes, and customer support.</w:t>
      </w:r>
    </w:p>
    <w:p>
      <w:r>
        <w:t xml:space="preserve">- Legal, safety, and compliance purposes: law enforcement, regulators, courts, counterparties, advisors, or others where we believe disclosure is necessary or appropriate to comply with law, enforce terms, protect rights, investigate misuse, prevent harm, or respond to legal process.</w:t>
      </w:r>
    </w:p>
    <w:p>
      <w:r>
        <w:t xml:space="preserve">- Business transactions: parties involved in an actual or proposed merger, acquisition, financing, reorganization, sale of assets, diligence process, bankruptcy, or similar transaction.</w:t>
      </w:r>
    </w:p>
    <w:p>
      <w:r>
        <w:t xml:space="preserve">- At your direction or with your consent: when you ask us to disclose information or otherwise authorize disclosure.</w:t>
      </w:r>
    </w:p>
    <w:p>
      <w:r>
        <w:t xml:space="preserve">We do not sell personal information for money. Some privacy laws define "sale," "sharing," or targeted advertising broadly. If our use of analytics, advertising, or similar technologies is treated as sale or sharing under applicable law, we will provide the notices and choices required by that law.</w:t>
      </w:r>
    </w:p>
    <w:p>
      <w:pPr>
        <w:pStyle w:val="Heading1"/>
      </w:pPr>
      <w:r>
        <w:t xml:space="preserve">6. Cookies, Local Storage, and Similar Technologies</w:t>
      </w:r>
    </w:p>
    <w:p>
      <w:r>
        <w:t xml:space="preserve">We and our service providers may use cookies, local storage, pixels, logs, and similar technologies to operate the Services, authenticate users, remember preferences, preserve cart or session information, measure engagement, improve performance, personalize content, and detect fraud or misuse. Some Services may not function properly if these technologies are disabled.</w:t>
      </w:r>
    </w:p>
    <w:p>
      <w:pPr>
        <w:pStyle w:val="Heading1"/>
      </w:pPr>
      <w:r>
        <w:t xml:space="preserve">7. Sensitive Information and Health Information</w:t>
      </w:r>
    </w:p>
    <w:p>
      <w:r>
        <w:t xml:space="preserve">Do not submit protected health information, patient charts, diagnostic information, treatment information, or other regulated health information through ordinary account, checkout, contact, support, recommendation, ordering, or authorized-recipient workflows unless TrufusionLabs has entered into a separate written agreement that specifically permits that use.</w:t>
      </w:r>
    </w:p>
    <w:p>
      <w:r>
        <w:t xml:space="preserve">If such information is submitted without authorization, we may restrict, delete, quarantine, decline to process, or retain it as reasonably necessary for security, compliance, enforcement, or legal purposes. HIPAA obligations, if any, are governed by applicable law and by any separate written business associate or similar agreement, not by this Privacy Policy alone.</w:t>
      </w:r>
    </w:p>
    <w:p>
      <w:pPr>
        <w:pStyle w:val="Heading1"/>
      </w:pPr>
      <w:r>
        <w:t xml:space="preserve">8. Data Retention</w:t>
      </w:r>
    </w:p>
    <w:p>
      <w:r>
        <w:t xml:space="preserve">We retain information for as long as reasonably necessary for the purposes described in this Privacy Policy, including account administration, order fulfillment, personalization, service improvement, support, fraud prevention, security, tax and accounting requirements, compliance, dispute resolution, enforcement, and legitimate business operations. Retention periods vary by data type, relationship, legal requirements, and operational need.</w:t>
      </w:r>
    </w:p>
    <w:p>
      <w:r>
        <w:t xml:space="preserve">We may retain aggregated, de-identified, archived, audit, security, or compliance records for longer periods where permitted by law.</w:t>
      </w:r>
    </w:p>
    <w:p>
      <w:pPr>
        <w:pStyle w:val="Heading1"/>
      </w:pPr>
      <w:r>
        <w:t xml:space="preserve">9. Security</w:t>
      </w:r>
    </w:p>
    <w:p>
      <w:r>
        <w:t xml:space="preserve">We use administrative, technical, and physical safeguards designed to protect information, including access controls, authentication, encryption or protected storage where appropriate, monitoring, logging, vendor controls, and role-based permissions. No online transmission or storage system is completely secure, and we cannot guarantee absolute security.</w:t>
      </w:r>
    </w:p>
    <w:p>
      <w:pPr>
        <w:pStyle w:val="Heading1"/>
      </w:pPr>
      <w:r>
        <w:t xml:space="preserve">10. Your Privacy Rights and Choices</w:t>
      </w:r>
    </w:p>
    <w:p>
      <w:r>
        <w:t xml:space="preserve">Depending on your location and applicable law, you may have rights to request access, deletion, correction, portability, limitation, or objection regarding certain personal information. You may also have rights to opt out of certain sale, sharing, targeted advertising, or profiling activities where applicable, and to appeal certain privacy-rights decisions.</w:t>
      </w:r>
    </w:p>
    <w:p>
      <w:r>
        <w:t xml:space="preserve">California residents may have rights under the CCPA, as amended, including rights to know, delete, correct, opt out of sale or sharing, limit certain uses of sensitive personal information, and not receive unlawful discrimination for exercising privacy rights.</w:t>
      </w:r>
    </w:p>
    <w:p>
      <w:r>
        <w:t xml:space="preserve">To submit a privacy request, contact support@trufusionlabs.com. We may need to verify your identity and may deny or limit requests where permitted by law, including when an exception applies or identity cannot reasonably be verified.</w:t>
      </w:r>
    </w:p>
    <w:p>
      <w:pPr>
        <w:pStyle w:val="Heading1"/>
      </w:pPr>
      <w:r>
        <w:t xml:space="preserve">11. Children</w:t>
      </w:r>
    </w:p>
    <w:p>
      <w:r>
        <w:t xml:space="preserve">The Services are not directed to children under 13, and we do not knowingly collect personal information online from children under 13 in a manner inconsistent with applicable law. If you believe a child under 13 has provided personal information to us, contact support@trufusionlabs.com.</w:t>
      </w:r>
    </w:p>
    <w:p>
      <w:pPr>
        <w:pStyle w:val="Heading1"/>
      </w:pPr>
      <w:r>
        <w:t xml:space="preserve">12. International Users</w:t>
      </w:r>
    </w:p>
    <w:p>
      <w:r>
        <w:t xml:space="preserve">If you access the Services from outside the United States, your information may be processed in the United States and other jurisdictions where we or our service providers operate. Those jurisdictions may have privacy laws that differ from those in your location.</w:t>
      </w:r>
    </w:p>
    <w:p>
      <w:pPr>
        <w:pStyle w:val="Heading1"/>
      </w:pPr>
      <w:r>
        <w:t xml:space="preserve">13. Third-Party Links and Services</w:t>
      </w:r>
    </w:p>
    <w:p>
      <w:r>
        <w:t xml:space="preserve">The Services may include links, embedded content, or integrations with third-party websites, payment providers, shipping providers, catalog providers, communication tools, or other services. We are not responsible for third-party privacy, security, or data practices. Third-party services are governed by their own terms and privacy policies.</w:t>
      </w:r>
    </w:p>
    <w:p>
      <w:pPr>
        <w:pStyle w:val="Heading1"/>
      </w:pPr>
      <w:r>
        <w:t xml:space="preserve">14. Changes to This Privacy Policy</w:t>
      </w:r>
    </w:p>
    <w:p>
      <w:r>
        <w:t xml:space="preserve">We may update this Privacy Policy from time to time. Changes become effective when posted unless a later date is stated. Continued use of the Services after an updated Privacy Policy is posted means you acknowledge the updated Policy.</w:t>
      </w:r>
    </w:p>
    <w:p>
      <w:pPr>
        <w:pStyle w:val="Heading1"/>
      </w:pPr>
      <w:r>
        <w:t xml:space="preserve">15. Contact</w:t>
      </w:r>
    </w:p>
    <w:p>
      <w:r>
        <w:t xml:space="preserve">TrufusionLabs</w:t>
      </w:r>
      <w:r>
        <w:br/>
      </w:r>
      <w:r>
        <w:t xml:space="preserve">Figurehead LLC d/b/a TrufusionLabs</w:t>
      </w:r>
      <w:r>
        <w:br/>
      </w:r>
      <w:r>
        <w:t xml:space="preserve">640 S Grand Ave, Santa Ana, CA 92705, Unit #107</w:t>
      </w:r>
      <w:r>
        <w:br/>
      </w:r>
      <w:r>
        <w:t xml:space="preserve">Phone: (714) 932-0232</w:t>
      </w:r>
      <w:r>
        <w:br/>
      </w:r>
      <w:r>
        <w:t xml:space="preserve">Email: support@trufusionlabs.com</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styleId="Normal">
    <w:name w:val="Normal"/>
  </w:style>
  <w:style w:type="paragraph" w:styleId="Title">
    <w:name w:val="Title"/>
    <w:basedOn w:val="Normal"/>
    <w:pPr>
      <w:spacing w:after="160"/>
    </w:pPr>
    <w:rPr>
      <w:b/>
      <w:sz w:val="34"/>
    </w:rPr>
  </w:style>
  <w:style w:type="paragraph" w:styleId="Heading1">
    <w:name w:val="heading 1"/>
    <w:basedOn w:val="Normal"/>
    <w:pPr>
      <w:spacing w:before="240" w:after="80"/>
    </w:pPr>
    <w:rPr>
      <w:b/>
      <w:sz w:val="24"/>
    </w:rPr>
  </w:style>
</w:styles>
</file>