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Terms of Service</w:t>
      </w:r>
    </w:p>
    <w:p>
      <w:r>
        <w:t xml:space="preserve">Effective Date: November 1, 2025</w:t>
      </w:r>
      <w:r>
        <w:br/>
      </w:r>
      <w:r>
        <w:t xml:space="preserve">Last Updated: May 23, 2026</w:t>
      </w:r>
      <w:r>
        <w:br/>
      </w:r>
      <w:r>
        <w:t xml:space="preserve">Version: 2026.05.23</w:t>
      </w:r>
    </w:p>
    <w:p>
      <w:r>
        <w:t xml:space="preserve">These Terms of Service ("Terms") govern access to and use of TrufusionLabs websites, portals, accounts, product information, ordering tools, physician-directed research workflows, authorized-recipient links, support channels, and related services (collectively, the "Services"). The Services are operated by Figurehead LLC d/b/a TrufusionLabs ("TrufusionLabs," "we," "us," or "our").</w:t>
      </w:r>
    </w:p>
    <w:p>
      <w:r>
        <w:t xml:space="preserve">By accessing the Services, creating an account, using a link or invitation, submitting information, or placing an order, you agree to these Terms, the Privacy Policy, the Shipping Policy, and any other policy presented through the Services. If you do not agree, do not use the Services.</w:t>
      </w:r>
    </w:p>
    <w:p>
      <w:pPr>
        <w:pStyle w:val="Heading1"/>
      </w:pPr>
      <w:r>
        <w:t xml:space="preserve">1. Research-Use-Only Platform</w:t>
      </w:r>
    </w:p>
    <w:p>
      <w:r>
        <w:t xml:space="preserve">TrufusionLabs provides a physician-directed research commerce and workflow platform. Unless TrufusionLabs expressly states otherwise in a separate written agreement, all products, product information, catalog tools, ordering tools, and related materials are intended only for lawful laboratory, research, educational, or professional evaluation purposes.</w:t>
      </w:r>
    </w:p>
    <w:p>
      <w:r>
        <w:t xml:space="preserve">TrufusionLabs products are not intended, labeled, marketed, or sold for human or animal consumption, diagnostic use, therapeutic use, treatment use, disease prevention, clinical use, cosmetic use, nutritional use, compounding, pharmacy dispensing, or patient-specific administration. Nothing in the Services is medical advice, a prescription, a treatment plan, a diagnostic order, a clinical recommendation, or a representation that any product is safe or effective for any non-research purpose.</w:t>
      </w:r>
    </w:p>
    <w:p>
      <w:pPr>
        <w:pStyle w:val="Heading1"/>
      </w:pPr>
      <w:r>
        <w:t xml:space="preserve">2. Eligibility, Accounts, and Verification</w:t>
      </w:r>
    </w:p>
    <w:p>
      <w:r>
        <w:t xml:space="preserve">You must be at least 18 years old and legally able to enter into binding agreements. You are responsible for ensuring that your access, purchases, storage, handling, transfer, and use of products comply with all applicable laws, regulations, institutional rules, professional standards, and these Terms.</w:t>
      </w:r>
    </w:p>
    <w:p>
      <w:r>
        <w:t xml:space="preserve">Some Services are available only to approved or verified users, such as licensed physicians, qualified professionals, authorized staff, sales representatives, partners, administrators, or other account types we permit. We may request or review identity, contact, professional, licensure, NPI, affiliation, tax, resale, exemption, or other verification information. We may approve, deny, limit, suspend, or revoke access at any time based on eligibility, risk, compliance, account status, or business needs.</w:t>
      </w:r>
    </w:p>
    <w:p>
      <w:r>
        <w:t xml:space="preserve">You must keep account information accurate, safeguard credentials, and promptly notify us of unauthorized use. You are responsible for activity under your account, including activity by staff, delegates, authorized recipients, or other persons you invite or permit to use the Services.</w:t>
      </w:r>
    </w:p>
    <w:p>
      <w:pPr>
        <w:pStyle w:val="Heading1"/>
      </w:pPr>
      <w:r>
        <w:t xml:space="preserve">3. Physician-Directed Workflows and Authorized Recipients</w:t>
      </w:r>
    </w:p>
    <w:p>
      <w:r>
        <w:t xml:space="preserve">The Services may allow verified physicians or other approved professionals to organize research information, create product collections, generate brochures, prepare quotes or proposals, share authorized-recipient or delegate links, configure permitted product access, coordinate payment instructions, and review submitted proposals.</w:t>
      </w:r>
    </w:p>
    <w:p>
      <w:r>
        <w:t xml:space="preserve">These workflows are administrative and research-commerce tools. They do not create a physician-patient relationship with TrufusionLabs, do not make TrufusionLabs a healthcare provider, pharmacy, prescriber, clinical decision-support provider, or care manager, and do not authorize any non-research use of products.</w:t>
      </w:r>
    </w:p>
    <w:p>
      <w:r>
        <w:t xml:space="preserve">Physicians and other approved professionals are solely responsible for their own professional judgment, legal obligations, disclosures, supervision, communications, documentation, fee arrangements, and relationships with any authorized recipient, delegate, patient, researcher, participant, staff member, or third party. Authorized recipients may use links only for the specific limited purposes and permissions made available to them.</w:t>
      </w:r>
    </w:p>
    <w:p>
      <w:pPr>
        <w:pStyle w:val="Heading1"/>
      </w:pPr>
      <w:r>
        <w:t xml:space="preserve">4. Product Information, Recommendations, and Personalization</w:t>
      </w:r>
    </w:p>
    <w:p>
      <w:r>
        <w:t xml:space="preserve">Product descriptions, categories, documents, certificates, educational materials, search results, saved carts, recommendations, catalog organization, dashboard content, and similar outputs are provided for informational and research-navigation purposes only. They may be based on account information, product availability, prior activity, usage patterns, preferences, order history, or other information available through the Services.</w:t>
      </w:r>
    </w:p>
    <w:p>
      <w:r>
        <w:t xml:space="preserve">Recommendations and personalized displays are not medical, legal, regulatory, scientific, or purchasing advice. They do not establish safety, efficacy, suitability, intended use, or regulatory status. You remain solely responsible for independent review before relying on any information, placing any order, sharing any link, or making any decision.</w:t>
      </w:r>
    </w:p>
    <w:p>
      <w:pPr>
        <w:pStyle w:val="Heading1"/>
      </w:pPr>
      <w:r>
        <w:t xml:space="preserve">5. Orders, Pricing, Payments, Taxes, and Credits</w:t>
      </w:r>
    </w:p>
    <w:p>
      <w:r>
        <w:t xml:space="preserve">All orders are subject to acceptance, verification, product availability, payment review, account status, shipping restrictions, and compliance review. We may reject, cancel, hold, limit, or request more information for any order where permitted by law.</w:t>
      </w:r>
    </w:p>
    <w:p>
      <w:r>
        <w:t xml:space="preserve">Prices, discounts, credits, referral amounts, shipping charges, taxes, and fees may vary by account, product, quantity, location, permitted program configuration, and timing. Prices may change without notice before an order is accepted. Any displayed estimate is not final until confirmed by TrufusionLabs or its applicable payment, tax, or fulfillment process.</w:t>
      </w:r>
    </w:p>
    <w:p>
      <w:r>
        <w:t xml:space="preserve">Payments may be processed through third-party payment providers or coordinated through approved payment instructions. You authorize us and our payment providers to process payments, reversals, refunds, and related transaction information. You are responsible for all applicable taxes, duties, import charges, resale documentation, exemption claims, and similar obligations. Credits, referral amounts, discounts, and promotional benefits are not cash unless we expressly state otherwise and may be limited, adjusted, reversed, or discontinued.</w:t>
      </w:r>
    </w:p>
    <w:p>
      <w:pPr>
        <w:pStyle w:val="Heading1"/>
      </w:pPr>
      <w:r>
        <w:t xml:space="preserve">6. Shipping, Pickup, and Fulfillment</w:t>
      </w:r>
    </w:p>
    <w:p>
      <w:r>
        <w:t xml:space="preserve">Shipping, facility pickup, hand delivery, physician-coordinated delivery, and other fulfillment options may vary by account, location, product, verification status, weather, carrier availability, and operational constraints. Delivery estimates are not guarantees. You are responsible for providing accurate recipient, address, and contact information and for coordinating any recipient availability or pickup requirements.</w:t>
      </w:r>
    </w:p>
    <w:p>
      <w:r>
        <w:t xml:space="preserve">Carrier updates, tracking, delivery scans, delays, lost packages, damaged packages, and temperature-sensitive handling are governed by the Shipping Policy and by the carrier or fulfillment provider involved. Risk of loss and title pass as provided by applicable law and the fulfillment terms associated with the order.</w:t>
      </w:r>
    </w:p>
    <w:p>
      <w:pPr>
        <w:pStyle w:val="Heading1"/>
      </w:pPr>
      <w:r>
        <w:t xml:space="preserve">7. Referrals, Leads, Quotes, and Professional Relationships</w:t>
      </w:r>
    </w:p>
    <w:p>
      <w:r>
        <w:t xml:space="preserve">The Services may support referrals, lead management, sales-representative or partner relationships, quote preparation, proposal exports, account assignments, and related communications. These tools are for business administration and research-commerce coordination only.</w:t>
      </w:r>
    </w:p>
    <w:p>
      <w:r>
        <w:t xml:space="preserve">Any referral, credit, commission, professional fee, coordination fee, or similar arrangement must be lawful, properly disclosed where required, and independently supported by the responsible parties. You may not use the Services to offer, request, or receive unlawful remuneration, induce improper ordering activity, mislead any person, or evade applicable professional, healthcare, tax, or anti-kickback restrictions.</w:t>
      </w:r>
    </w:p>
    <w:p>
      <w:pPr>
        <w:pStyle w:val="Heading1"/>
      </w:pPr>
      <w:r>
        <w:t xml:space="preserve">8. User Content, Uploads, and Public Information</w:t>
      </w:r>
    </w:p>
    <w:p>
      <w:r>
        <w:t xml:space="preserve">You may submit profile details, professional information, logos, images, documents, notes, comments, requests, forms, product selections, and other content ("User Content"). You represent that your User Content is accurate, lawful, non-misleading, non-infringing, and appropriate for the Services.</w:t>
      </w:r>
    </w:p>
    <w:p>
      <w:r>
        <w:t xml:space="preserve">You grant TrufusionLabs a non-exclusive right to host, process, display, transmit, use, reproduce, and adapt User Content as needed to provide, secure, personalize, support, improve, and enforce the Services. If you make content visible to other users or to public or network-facing areas, it may remain visible or be retained in records even if your account is later deleted, suspended, or terminated.</w:t>
      </w:r>
    </w:p>
    <w:p>
      <w:r>
        <w:t xml:space="preserve">We may review, reject, remove, restrict, or moderate User Content or account information using automated or manual processes when we believe it may be inaccurate, unsafe, unlawful, inappropriate, misleading, infringing, clinically suggestive, abusive, or inconsistent with these Terms.</w:t>
      </w:r>
    </w:p>
    <w:p>
      <w:pPr>
        <w:pStyle w:val="Heading1"/>
      </w:pPr>
      <w:r>
        <w:t xml:space="preserve">9. Privacy and Sensitive Information</w:t>
      </w:r>
    </w:p>
    <w:p>
      <w:r>
        <w:t xml:space="preserve">Our Privacy Policy explains how we collect, use, disclose, retain, personalize, and protect information. Unless we enter into a separate written agreement that specifically permits it, you must not submit protected health information, patient charts, diagnostic information, treatment information, or other regulated health information through ordinary account, checkout, support, contact, recommendation, delegate, or ordering workflows.</w:t>
      </w:r>
    </w:p>
    <w:p>
      <w:r>
        <w:t xml:space="preserve">If you submit information that should not be submitted through the Services, we may delete, restrict, quarantine, decline to process, or retain it as reasonably necessary for security, compliance, enforcement, or legal purposes.</w:t>
      </w:r>
    </w:p>
    <w:p>
      <w:pPr>
        <w:pStyle w:val="Heading1"/>
      </w:pPr>
      <w:r>
        <w:t xml:space="preserve">10. Acceptable Use</w:t>
      </w:r>
    </w:p>
    <w:p>
      <w:r>
        <w:t xml:space="preserve">You agree not to:</w:t>
      </w:r>
    </w:p>
    <w:p>
      <w:r>
        <w:t xml:space="preserve">- use products or Services for clinical, diagnostic, therapeutic, treatment, compounding, prescribing, pharmacy, human-use, animal-use, or other unauthorized purposes;</w:t>
      </w:r>
    </w:p>
    <w:p>
      <w:r>
        <w:t xml:space="preserve">- misrepresent identity, credentials, licensure, affiliation, intended use, tax status, resale status, or authority;</w:t>
      </w:r>
    </w:p>
    <w:p>
      <w:r>
        <w:t xml:space="preserve">- use links, recommendations, product information, or proposals in a misleading, outcome-based, consumer-facing, or clinically suggestive manner;</w:t>
      </w:r>
    </w:p>
    <w:p>
      <w:r>
        <w:t xml:space="preserve">- submit unlawful, infringing, abusive, deceptive, or unsafe content;</w:t>
      </w:r>
    </w:p>
    <w:p>
      <w:r>
        <w:t xml:space="preserve">- circumvent access controls, product restrictions, quantity limits, verification steps, payment processes, geographic restrictions, or security measures;</w:t>
      </w:r>
    </w:p>
    <w:p>
      <w:r>
        <w:t xml:space="preserve">- scrape, copy, resell, reverse engineer, interfere with, or misuse the Services; or</w:t>
      </w:r>
    </w:p>
    <w:p>
      <w:r>
        <w:t xml:space="preserve">- use the Services in a way that creates regulatory risk, security risk, consumer confusion, fraud risk, or harm to TrufusionLabs or others.</w:t>
      </w:r>
    </w:p>
    <w:p>
      <w:pPr>
        <w:pStyle w:val="Heading1"/>
      </w:pPr>
      <w:r>
        <w:t xml:space="preserve">11. Administrative Review and Service Operation</w:t>
      </w:r>
    </w:p>
    <w:p>
      <w:r>
        <w:t xml:space="preserve">Authorized TrufusionLabs personnel and service providers may access, review, use, and retain account, order, support, usage, verification, and workflow information as reasonably necessary to operate the Services, provide support, troubleshoot issues, improve the user experience, personalize content, review compliance, prevent fraud, maintain security, enforce policies, and comply with legal obligations.</w:t>
      </w:r>
    </w:p>
    <w:p>
      <w:r>
        <w:t xml:space="preserve">The Services may be modified, suspended, interrupted, delayed, limited, or discontinued at any time. Features may be incomplete, unavailable, inaccurate, or changed without notice.</w:t>
      </w:r>
    </w:p>
    <w:p>
      <w:pPr>
        <w:pStyle w:val="Heading1"/>
      </w:pPr>
      <w:r>
        <w:t xml:space="preserve">12. Third-Party Services</w:t>
      </w:r>
    </w:p>
    <w:p>
      <w:r>
        <w:t xml:space="preserve">The Services may interact with third-party providers, including payment providers, shipping and fulfillment providers, hosting providers, communication providers, analytics or security providers, catalog or commerce providers, and other business-service providers. TrufusionLabs is not responsible for third-party services, delays, errors, outages, policies, or actions. Your use of third-party services may be subject to their own terms and privacy policies.</w:t>
      </w:r>
    </w:p>
    <w:p>
      <w:pPr>
        <w:pStyle w:val="Heading1"/>
      </w:pPr>
      <w:r>
        <w:t xml:space="preserve">13. Intellectual Property</w:t>
      </w:r>
    </w:p>
    <w:p>
      <w:r>
        <w:t xml:space="preserve">The Services, software, designs, workflows, text, graphics, logos, trademarks, product organization, compilations, and other TrufusionLabs materials are owned by TrufusionLabs or its licensors and are protected by intellectual property laws. Except as expressly permitted, you may not copy, modify, distribute, display, scrape, reverse engineer, sell, license, or create derivative works from the Services or TrufusionLabs materials.</w:t>
      </w:r>
    </w:p>
    <w:p>
      <w:pPr>
        <w:pStyle w:val="Heading1"/>
      </w:pPr>
      <w:r>
        <w:t xml:space="preserve">14. Disclaimers</w:t>
      </w:r>
    </w:p>
    <w:p>
      <w:r>
        <w:t xml:space="preserve">To the maximum extent permitted by law, the Services, products, content, recommendations, workflows, links, and information are provided "as is," "as available," and "with all faults." TrufusionLabs disclaims all express and implied warranties, including warranties of merchantability, fitness for a particular purpose, non-infringement, accuracy, completeness, availability, sterility, safety, suitability, regulatory status, and uninterrupted operation.</w:t>
      </w:r>
    </w:p>
    <w:p>
      <w:pPr>
        <w:pStyle w:val="Heading1"/>
      </w:pPr>
      <w:r>
        <w:t xml:space="preserve">15. Limitation of Liability</w:t>
      </w:r>
    </w:p>
    <w:p>
      <w:r>
        <w:t xml:space="preserve">To the maximum extent permitted by law, TrufusionLabs and its affiliates, owners, officers, directors, employees, contractors, service providers, and agents will not be liable for indirect, incidental, consequential, special, exemplary, punitive, or similar damages, including personal injury, illness, death, contamination, improper use, regulatory action, business interruption, lost profits, lost opportunities, loss of goodwill, or data loss.</w:t>
      </w:r>
    </w:p>
    <w:p>
      <w:r>
        <w:t xml:space="preserve">TrufusionLabs's total cumulative liability for any claim will not exceed the amount you paid to TrufusionLabs for the specific transaction giving rise to the claim.</w:t>
      </w:r>
    </w:p>
    <w:p>
      <w:pPr>
        <w:pStyle w:val="Heading1"/>
      </w:pPr>
      <w:r>
        <w:t xml:space="preserve">16. Indemnification</w:t>
      </w:r>
    </w:p>
    <w:p>
      <w:r>
        <w:t xml:space="preserve">You agree to indemnify, defend, and hold harmless TrufusionLabs and its affiliates, owners, officers, directors, employees, contractors, service providers, and agents from claims, losses, liabilities, damages, judgments, penalties, costs, and expenses, including reasonable attorneys' fees, arising from your use of the Services or products, your User Content, your violation of these Terms, your misuse of products or workflows, your violation of law or professional obligations, or your interactions with authorized recipients, delegates, patients, researchers, staff, customers, or third parties.</w:t>
      </w:r>
    </w:p>
    <w:p>
      <w:pPr>
        <w:pStyle w:val="Heading1"/>
      </w:pPr>
      <w:r>
        <w:t xml:space="preserve">17. Account Suspension, Deletion, and Termination</w:t>
      </w:r>
    </w:p>
    <w:p>
      <w:r>
        <w:t xml:space="preserve">We may suspend, restrict, or terminate accounts, orders, links, workflows, content, or access at any time for suspected misuse, fraud, nonpayment, verification failure, security risk, legal risk, policy violation, or business reasons. You may request account deletion by contacting support, subject to identity verification and retention required or permitted for legal, tax, accounting, fraud-prevention, security, dispute, compliance, and operational purposes.</w:t>
      </w:r>
    </w:p>
    <w:p>
      <w:r>
        <w:t xml:space="preserve">Termination does not affect provisions that by their nature should survive, including research-use restrictions, payment obligations, disclaimers, limitations of liability, indemnification, intellectual property, privacy, record retention, dispute resolution, and governing law.</w:t>
      </w:r>
    </w:p>
    <w:p>
      <w:pPr>
        <w:pStyle w:val="Heading1"/>
      </w:pPr>
      <w:r>
        <w:t xml:space="preserve">18. Governing Law and Dispute Resolution</w:t>
      </w:r>
    </w:p>
    <w:p>
      <w:r>
        <w:t xml:space="preserve">These Terms are governed by the laws of the State of California, without regard to conflict-of-law principles. Any dispute arising from or relating to these Terms, the Services, or any product or transaction will be resolved through binding arbitration in California under the rules of the American Arbitration Association, except that either party may seek temporary or preliminary injunctive relief in a court of competent jurisdiction where permitted by law.</w:t>
      </w:r>
    </w:p>
    <w:p>
      <w:pPr>
        <w:pStyle w:val="Heading1"/>
      </w:pPr>
      <w:r>
        <w:t xml:space="preserve">19. Changes to These Terms</w:t>
      </w:r>
    </w:p>
    <w:p>
      <w:r>
        <w:t xml:space="preserve">We may update these Terms from time to time. Changes become effective when posted unless a later date is stated. Continued use of the Services after updated Terms are posted means you accept the updated Terms.</w:t>
      </w:r>
    </w:p>
    <w:p>
      <w:pPr>
        <w:pStyle w:val="Heading1"/>
      </w:pPr>
      <w:r>
        <w:t xml:space="preserve">20. Contact</w:t>
      </w:r>
    </w:p>
    <w:p>
      <w:r>
        <w:t xml:space="preserve">TrufusionLabs</w:t>
      </w:r>
      <w:r>
        <w:br/>
      </w:r>
      <w:r>
        <w:t xml:space="preserve">Figurehead LLC d/b/a TrufusionLabs</w:t>
      </w:r>
      <w:r>
        <w:br/>
      </w:r>
      <w:r>
        <w:t xml:space="preserve">640 S Grand Ave, Santa Ana, CA 92705, Unit #107</w:t>
      </w:r>
      <w:r>
        <w:br/>
      </w:r>
      <w:r>
        <w:t xml:space="preserve">Phone: (714) 932-0232</w:t>
      </w:r>
      <w:r>
        <w:br/>
      </w:r>
      <w:r>
        <w:t xml:space="preserve">Email: support@trufusionlabs.com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style>
  <w:style w:type="paragraph" w:styleId="Title">
    <w:name w:val="Title"/>
    <w:basedOn w:val="Normal"/>
    <w:pPr>
      <w:spacing w:after="160"/>
    </w:pPr>
    <w:rPr>
      <w:b/>
      <w:sz w:val="34"/>
    </w:rPr>
  </w:style>
  <w:style w:type="paragraph" w:styleId="Heading1">
    <w:name w:val="heading 1"/>
    <w:basedOn w:val="Normal"/>
    <w:pPr>
      <w:spacing w:before="240" w:after="80"/>
    </w:pPr>
    <w:rPr>
      <w:b/>
      <w:sz w:val="24"/>
    </w:rPr>
  </w:style>
</w:styles>
</file>