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887FA">
      <w:pPr>
        <w:jc w:val="center"/>
      </w:pPr>
      <w:r>
        <w:rPr>
          <w:b/>
          <w:sz w:val="40"/>
        </w:rPr>
        <w:t>REAL ESTATE PRICE PREDICTION ENGINE</w:t>
      </w:r>
      <w:r>
        <w:rPr>
          <w:b/>
          <w:sz w:val="40"/>
        </w:rPr>
        <w:br w:type="textWrapping"/>
      </w:r>
      <w:r>
        <w:rPr>
          <w:b/>
          <w:sz w:val="40"/>
        </w:rPr>
        <w:t>Technical Report</w:t>
      </w:r>
    </w:p>
    <w:p w14:paraId="402F1CA8"/>
    <w:p w14:paraId="28BF05E7">
      <w:pPr>
        <w:rPr>
          <w:rFonts w:hint="default"/>
          <w:lang w:val="en-IN"/>
        </w:rPr>
      </w:pPr>
      <w:r>
        <w:rPr>
          <w:b/>
        </w:rPr>
        <w:t xml:space="preserve">Student Name: </w:t>
      </w:r>
      <w:r>
        <w:t>Nagasantosh Chandrashekar Chavvakula</w:t>
      </w:r>
      <w:r>
        <w:br w:type="textWrapping"/>
      </w:r>
      <w:r>
        <w:rPr>
          <w:b/>
        </w:rPr>
        <w:t xml:space="preserve">Course: </w:t>
      </w:r>
      <w:r>
        <w:t>Data Science &amp; GenAI</w:t>
      </w:r>
      <w:r>
        <w:br w:type="textWrapping"/>
      </w:r>
      <w:r>
        <w:rPr>
          <w:b/>
        </w:rPr>
        <w:t xml:space="preserve">Date: </w:t>
      </w:r>
      <w:r>
        <w:rPr>
          <w:rFonts w:hint="default"/>
          <w:b w:val="0"/>
          <w:bCs/>
          <w:lang w:val="en-IN"/>
        </w:rPr>
        <w:t>04/27</w:t>
      </w:r>
      <w:bookmarkStart w:id="0" w:name="_GoBack"/>
      <w:bookmarkEnd w:id="0"/>
      <w:r>
        <w:rPr>
          <w:rFonts w:hint="default"/>
          <w:b w:val="0"/>
          <w:bCs/>
          <w:lang w:val="en-IN"/>
        </w:rPr>
        <w:t>/2026</w:t>
      </w:r>
    </w:p>
    <w:p w14:paraId="4F3BD18C">
      <w:pPr>
        <w:pStyle w:val="2"/>
      </w:pPr>
      <w:r>
        <w:t>1. Executive Summary</w:t>
      </w:r>
    </w:p>
    <w:p w14:paraId="45487CBF">
      <w:r>
        <w:t>The Real Estate Price Prediction Engine is an end-to-end machine learning system designed to predict housing prices using historical data. It integrates regression models, clustering techniques, and recommendation systems to provide intelligent insights. Ensemble models such as Voting and Stacking significantly improved prediction performance.</w:t>
      </w:r>
    </w:p>
    <w:p w14:paraId="4B0FBB89">
      <w:pPr>
        <w:pStyle w:val="2"/>
      </w:pPr>
      <w:r>
        <w:t>2. Introduction</w:t>
      </w:r>
    </w:p>
    <w:p w14:paraId="77B6BFEE">
      <w:r>
        <w:t>Real estate pricing depends on multiple factors such as income, location, and housing density. This project aims to build a scalable machine learning system for accurate price prediction.</w:t>
      </w:r>
    </w:p>
    <w:p w14:paraId="1D76BD54">
      <w:pPr>
        <w:pStyle w:val="2"/>
      </w:pPr>
      <w:r>
        <w:t>3. Dataset Description</w:t>
      </w:r>
    </w:p>
    <w:p w14:paraId="0CA2B4B3">
      <w:r>
        <w:t>The California Housing dataset contains 20,640 records with 8 features. The target variable is the median house value.</w:t>
      </w:r>
    </w:p>
    <w:p w14:paraId="058312E3">
      <w:pPr>
        <w:pStyle w:val="2"/>
      </w:pPr>
      <w:r>
        <w:t>4. Data Preprocessing</w:t>
      </w:r>
    </w:p>
    <w:p w14:paraId="18296299">
      <w:r>
        <w:t>Data preprocessing includes handling missing values, feature engineering, scaling using StandardScaler, and train-test splitting.</w:t>
      </w:r>
    </w:p>
    <w:p w14:paraId="5770EF92">
      <w:pPr>
        <w:pStyle w:val="2"/>
      </w:pPr>
      <w:r>
        <w:t>5. Methodology</w:t>
      </w:r>
    </w:p>
    <w:p w14:paraId="43B19C4D">
      <w:r>
        <w:t>Regression models such as Linear Regression, Random Forest, and Gradient Boosting were implemented. Clustering techniques (K-Means, DBSCAN) were used for market segmentation. Recommendation systems (content-based and collaborative) were developed.</w:t>
      </w:r>
    </w:p>
    <w:p w14:paraId="7001B213">
      <w:pPr>
        <w:pStyle w:val="2"/>
      </w:pPr>
      <w:r>
        <w:t>6. PCA &amp; Feature Engineering</w:t>
      </w:r>
    </w:p>
    <w:p w14:paraId="7E0CA157">
      <w:r>
        <w:t>Principal Component Analysis (PCA) was applied for dimensionality reduction. A bug related to threshold selection was fixed using iterative logic.</w:t>
      </w:r>
    </w:p>
    <w:p w14:paraId="727AF7F1">
      <w:pPr>
        <w:pStyle w:val="2"/>
      </w:pPr>
      <w:r>
        <w:t>7. Ensemble Learning</w:t>
      </w:r>
    </w:p>
    <w:p w14:paraId="0BA09561">
      <w:r>
        <w:t>Voting and Stacking regressors were implemented to improve prediction accuracy beyond individual models.</w:t>
      </w:r>
    </w:p>
    <w:p w14:paraId="0BFE9C0B">
      <w:pPr>
        <w:pStyle w:val="2"/>
      </w:pPr>
      <w:r>
        <w:t>8. Model Evaluation</w:t>
      </w:r>
    </w:p>
    <w:p w14:paraId="2EDEF36E">
      <w:r>
        <w:t>Models were evaluated using RMSE, MAE, and R² Score. Ensemble models achieved the best performance.</w:t>
      </w:r>
    </w:p>
    <w:p w14:paraId="1B81BFBA">
      <w:pPr>
        <w:pStyle w:val="2"/>
      </w:pPr>
      <w:r>
        <w:t>9. System Architecture</w:t>
      </w:r>
    </w:p>
    <w:p w14:paraId="36162FDB">
      <w:r>
        <w:t>The system includes data loading, preprocessing, regression models, clustering, recommendation system, and a Streamlit dashboard.</w:t>
      </w:r>
    </w:p>
    <w:p w14:paraId="299ABB19">
      <w:pPr>
        <w:pStyle w:val="2"/>
      </w:pPr>
      <w:r>
        <w:t>10. Challenges &amp; Solutions</w:t>
      </w:r>
    </w:p>
    <w:p w14:paraId="43378C14">
      <w:r>
        <w:t>- PCA threshold bug fixed</w:t>
      </w:r>
      <w:r>
        <w:br w:type="textWrapping"/>
      </w:r>
      <w:r>
        <w:t>- DBSCAN tuning corrected</w:t>
      </w:r>
      <w:r>
        <w:br w:type="textWrapping"/>
      </w:r>
      <w:r>
        <w:t>- Similarity matrix symmetry issue resolved</w:t>
      </w:r>
      <w:r>
        <w:br w:type="textWrapping"/>
      </w:r>
      <w:r>
        <w:t>- Floating point precision handled</w:t>
      </w:r>
    </w:p>
    <w:p w14:paraId="3E5F3B60">
      <w:pPr>
        <w:pStyle w:val="2"/>
      </w:pPr>
      <w:r>
        <w:t>11. Business Impact</w:t>
      </w:r>
    </w:p>
    <w:p w14:paraId="7DF58F0F">
      <w:r>
        <w:t>The system helps buyers, sellers, and investors make informed decisions by providing accurate pricing and recommendations.</w:t>
      </w:r>
    </w:p>
    <w:p w14:paraId="620EE370">
      <w:pPr>
        <w:pStyle w:val="2"/>
      </w:pPr>
      <w:r>
        <w:t>12. Conclusion</w:t>
      </w:r>
    </w:p>
    <w:p w14:paraId="7FA83CF9">
      <w:r>
        <w:t>This project demonstrates a complete machine learning lifecycle and provides a scalable and production-ready solution.</w:t>
      </w:r>
    </w:p>
    <w:p w14:paraId="6372526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143BD"/>
    <w:rsid w:val="21C41E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302</Words>
  <Characters>1986</Characters>
  <Lines>0</Lines>
  <Paragraphs>0</Paragraphs>
  <TotalTime>24</TotalTime>
  <ScaleCrop>false</ScaleCrop>
  <LinksUpToDate>false</LinksUpToDate>
  <CharactersWithSpaces>2256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91900</cp:lastModifiedBy>
  <dcterms:modified xsi:type="dcterms:W3CDTF">2026-05-11T18:38:47Z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eyJoZGlkIjoiZTUyYzk5ODUyNGNhN2E5NDM2ZDJkNmQ0MmI0YTRjZTciLCJ1c2VySWQiOiIxNjY3MTIxMjM4OTU1In0=</vt:lpwstr>
  </property>
  <property fmtid="{D5CDD505-2E9C-101B-9397-08002B2CF9AE}" pid="3" name="KSOProductBuildVer">
    <vt:lpwstr>1033-12.1.0.25242</vt:lpwstr>
  </property>
  <property fmtid="{D5CDD505-2E9C-101B-9397-08002B2CF9AE}" pid="4" name="ICV">
    <vt:lpwstr>2A4CF3179E6C40488561396CACC17E06_12</vt:lpwstr>
  </property>
</Properties>
</file>