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8AEBC4" w14:textId="77777777" w:rsidR="006423F9" w:rsidRDefault="006423F9" w:rsidP="003A29C8">
      <w:pPr>
        <w:rPr>
          <w:b/>
        </w:rPr>
      </w:pPr>
      <w:r>
        <w:rPr>
          <w:b/>
        </w:rPr>
        <w:t>Notes for MC</w:t>
      </w:r>
    </w:p>
    <w:p w14:paraId="5F24A764" w14:textId="4D99951F" w:rsidR="006423F9" w:rsidRDefault="006423F9" w:rsidP="003A29C8">
      <w:pPr>
        <w:rPr>
          <w:bCs/>
        </w:rPr>
      </w:pPr>
      <w:r w:rsidRPr="006423F9">
        <w:rPr>
          <w:bCs/>
          <w:highlight w:val="yellow"/>
        </w:rPr>
        <w:t xml:space="preserve">I’ve put in links to </w:t>
      </w:r>
      <w:r w:rsidR="003E76EA" w:rsidRPr="003E76EA">
        <w:rPr>
          <w:bCs/>
          <w:highlight w:val="yellow"/>
        </w:rPr>
        <w:t>/19c/19c-canterbury/</w:t>
      </w:r>
      <w:r w:rsidRPr="006423F9">
        <w:rPr>
          <w:bCs/>
          <w:highlight w:val="yellow"/>
        </w:rPr>
        <w:t xml:space="preserve"> because Martin is writing one any minute now. We can hold </w:t>
      </w:r>
      <w:r w:rsidRPr="002C4791">
        <w:rPr>
          <w:bCs/>
          <w:highlight w:val="yellow"/>
        </w:rPr>
        <w:t>off and publish both articles together?</w:t>
      </w:r>
      <w:r w:rsidR="002C4791" w:rsidRPr="002C4791">
        <w:rPr>
          <w:bCs/>
          <w:highlight w:val="yellow"/>
        </w:rPr>
        <w:t xml:space="preserve"> Or just create a placeholder for Canterbury?</w:t>
      </w:r>
    </w:p>
    <w:p w14:paraId="224EB8DB" w14:textId="7AE02C69" w:rsidR="00F150AB" w:rsidRPr="00F150AB" w:rsidRDefault="00F150AB" w:rsidP="003A29C8">
      <w:pPr>
        <w:rPr>
          <w:highlight w:val="yellow"/>
        </w:rPr>
      </w:pPr>
      <w:r w:rsidRPr="00F150AB">
        <w:rPr>
          <w:highlight w:val="yellow"/>
        </w:rPr>
        <w:t xml:space="preserve">Image: Canterbury. </w:t>
      </w:r>
      <w:r w:rsidRPr="00F150AB">
        <w:rPr>
          <w:highlight w:val="yellow"/>
        </w:rPr>
        <w:t>Engraved by J. Roper, from a drawing by G. Cole</w:t>
      </w:r>
      <w:r w:rsidRPr="00F150AB">
        <w:rPr>
          <w:highlight w:val="yellow"/>
        </w:rPr>
        <w:t xml:space="preserve"> (1806). </w:t>
      </w:r>
      <w:r w:rsidRPr="00F150AB">
        <w:rPr>
          <w:highlight w:val="yellow"/>
        </w:rPr>
        <w:t>©The British Library</w:t>
      </w:r>
      <w:r w:rsidRPr="00F150AB">
        <w:rPr>
          <w:highlight w:val="yellow"/>
        </w:rPr>
        <w:t xml:space="preserve">. </w:t>
      </w:r>
      <w:r w:rsidRPr="00F150AB">
        <w:rPr>
          <w:highlight w:val="yellow"/>
        </w:rPr>
        <w:t>Maps 11.b.3, page 63 Board</w:t>
      </w:r>
      <w:r w:rsidRPr="00F150AB">
        <w:rPr>
          <w:highlight w:val="yellow"/>
        </w:rPr>
        <w:t>.</w:t>
      </w:r>
    </w:p>
    <w:p w14:paraId="6AAE5F5E" w14:textId="309D6C41" w:rsidR="003F602C" w:rsidRPr="003F602C" w:rsidRDefault="003F602C" w:rsidP="003A29C8">
      <w:r w:rsidRPr="003F602C">
        <w:rPr>
          <w:highlight w:val="yellow"/>
        </w:rPr>
        <w:t xml:space="preserve">Canterbury race course was at </w:t>
      </w:r>
      <w:proofErr w:type="spellStart"/>
      <w:r w:rsidRPr="003F602C">
        <w:rPr>
          <w:highlight w:val="yellow"/>
        </w:rPr>
        <w:t>Ileden</w:t>
      </w:r>
      <w:proofErr w:type="spellEnd"/>
      <w:r w:rsidRPr="003F602C">
        <w:rPr>
          <w:highlight w:val="yellow"/>
        </w:rPr>
        <w:t xml:space="preserve"> on Barham Downs on the other side of </w:t>
      </w:r>
      <w:proofErr w:type="spellStart"/>
      <w:r w:rsidRPr="003F602C">
        <w:rPr>
          <w:highlight w:val="yellow"/>
        </w:rPr>
        <w:t>Wingham</w:t>
      </w:r>
      <w:proofErr w:type="spellEnd"/>
      <w:r w:rsidRPr="003F602C">
        <w:rPr>
          <w:highlight w:val="yellow"/>
        </w:rPr>
        <w:t xml:space="preserve"> Road opposite </w:t>
      </w:r>
      <w:proofErr w:type="spellStart"/>
      <w:r w:rsidRPr="003F602C">
        <w:rPr>
          <w:highlight w:val="yellow"/>
        </w:rPr>
        <w:t>Nonington</w:t>
      </w:r>
      <w:proofErr w:type="spellEnd"/>
      <w:r w:rsidRPr="003F602C">
        <w:rPr>
          <w:highlight w:val="yellow"/>
        </w:rPr>
        <w:t xml:space="preserve"> Parish – nonington.org.uk. Seeking</w:t>
      </w:r>
      <w:r w:rsidR="00F150AB">
        <w:rPr>
          <w:highlight w:val="yellow"/>
        </w:rPr>
        <w:t xml:space="preserve"> additional</w:t>
      </w:r>
      <w:r w:rsidRPr="003F602C">
        <w:rPr>
          <w:highlight w:val="yellow"/>
        </w:rPr>
        <w:t xml:space="preserve"> image.</w:t>
      </w:r>
    </w:p>
    <w:p w14:paraId="39A502B4" w14:textId="77777777" w:rsidR="003F602C" w:rsidRPr="003F602C" w:rsidRDefault="003F602C" w:rsidP="003A29C8">
      <w:pPr>
        <w:rPr>
          <w:bCs/>
        </w:rPr>
      </w:pPr>
    </w:p>
    <w:p w14:paraId="53581E16" w14:textId="07839CD7" w:rsidR="003A29C8" w:rsidRPr="008B2CD9" w:rsidRDefault="008B2CD9" w:rsidP="003A29C8">
      <w:r w:rsidRPr="008B2CD9">
        <w:rPr>
          <w:b/>
        </w:rPr>
        <w:t>Jane Austen: Canterbury</w:t>
      </w:r>
    </w:p>
    <w:p w14:paraId="76870DC7" w14:textId="4025CC52" w:rsidR="003A29C8" w:rsidRDefault="003A29C8" w:rsidP="003A29C8">
      <w:r>
        <w:t xml:space="preserve">Frequent visits between 1796 and 1813.  </w:t>
      </w:r>
    </w:p>
    <w:p w14:paraId="362878B0" w14:textId="77777777" w:rsidR="003A29C8" w:rsidRDefault="003A29C8" w:rsidP="003A29C8">
      <w:r>
        <w:rPr>
          <w:b/>
        </w:rPr>
        <w:t>Place</w:t>
      </w:r>
      <w:r>
        <w:t xml:space="preserve"> Canterbury</w:t>
      </w:r>
    </w:p>
    <w:p w14:paraId="304F580B" w14:textId="609CE0D9" w:rsidR="003A29C8" w:rsidRPr="001C530F" w:rsidRDefault="003A29C8" w:rsidP="003A29C8">
      <w:r>
        <w:t xml:space="preserve">Jane Austen frequently visited </w:t>
      </w:r>
      <w:r w:rsidR="00C700DB">
        <w:rPr>
          <w:bCs/>
        </w:rPr>
        <w:t>Canterbury</w:t>
      </w:r>
      <w:r w:rsidR="00C700DB">
        <w:t xml:space="preserve"> </w:t>
      </w:r>
      <w:r>
        <w:t xml:space="preserve">between 1794 and 1813 whenever she was staying with her brother Edward Austen-Knight, who lived nearby (first at Rowling House, and later at </w:t>
      </w:r>
      <w:proofErr w:type="spellStart"/>
      <w:r>
        <w:t>Godmersham</w:t>
      </w:r>
      <w:proofErr w:type="spellEnd"/>
      <w:r>
        <w:t xml:space="preserve"> Park).  Foremost among the social calls that Austen made in </w:t>
      </w:r>
      <w:r w:rsidR="00C700DB">
        <w:rPr>
          <w:bCs/>
        </w:rPr>
        <w:t>Canterbury</w:t>
      </w:r>
      <w:r w:rsidR="00C700DB">
        <w:t xml:space="preserve"> </w:t>
      </w:r>
      <w:r>
        <w:t xml:space="preserve">were those to Edward’s adoptive mother, Catherine Knight.  Mrs Knight, as she was called by Austen, moved from </w:t>
      </w:r>
      <w:proofErr w:type="spellStart"/>
      <w:r>
        <w:t>Godmersham</w:t>
      </w:r>
      <w:proofErr w:type="spellEnd"/>
      <w:r>
        <w:t xml:space="preserve"> Park to White Friars in </w:t>
      </w:r>
      <w:r w:rsidR="00C700DB">
        <w:rPr>
          <w:bCs/>
        </w:rPr>
        <w:t>Canterbury</w:t>
      </w:r>
      <w:r w:rsidR="00C700DB">
        <w:t xml:space="preserve"> </w:t>
      </w:r>
      <w:r>
        <w:t xml:space="preserve">in 1798.  Jane and her sister Cassandra had a close relationship with Mrs Knight, who was fond of both sisters and showed an interest in Jane’s writing.  In early 1811, she eagerly awaited the publication of </w:t>
      </w:r>
      <w:r w:rsidR="00A548C5">
        <w:t>_</w:t>
      </w:r>
      <w:r>
        <w:rPr>
          <w:i/>
        </w:rPr>
        <w:t>Sense and Sensibility</w:t>
      </w:r>
      <w:r w:rsidR="00A548C5">
        <w:rPr>
          <w:i/>
        </w:rPr>
        <w:t>_</w:t>
      </w:r>
      <w:r>
        <w:t xml:space="preserve">, and asked Cassandra about the novel’s progress when Jane was absent.  Austen also made other social calls around </w:t>
      </w:r>
      <w:r w:rsidR="00A548C5">
        <w:rPr>
          <w:bCs/>
        </w:rPr>
        <w:t>[Canterbury](</w:t>
      </w:r>
      <w:r w:rsidR="00A548C5" w:rsidRPr="003E76EA">
        <w:rPr>
          <w:bCs/>
        </w:rPr>
        <w:t>/</w:t>
      </w:r>
      <w:r w:rsidR="00A548C5">
        <w:rPr>
          <w:bCs/>
        </w:rPr>
        <w:t>19c</w:t>
      </w:r>
      <w:r w:rsidR="00A548C5" w:rsidRPr="003E76EA">
        <w:rPr>
          <w:bCs/>
        </w:rPr>
        <w:t>/19c-</w:t>
      </w:r>
      <w:r w:rsidR="00A548C5">
        <w:rPr>
          <w:bCs/>
        </w:rPr>
        <w:t>canterbury</w:t>
      </w:r>
      <w:r w:rsidR="00A548C5" w:rsidRPr="003E76EA">
        <w:rPr>
          <w:bCs/>
        </w:rPr>
        <w:t>/</w:t>
      </w:r>
      <w:r w:rsidR="00A548C5">
        <w:rPr>
          <w:bCs/>
        </w:rPr>
        <w:t xml:space="preserve">) </w:t>
      </w:r>
      <w:r>
        <w:t xml:space="preserve">and in the Cathedral precincts.  One family who resided in </w:t>
      </w:r>
      <w:r w:rsidR="00A548C5">
        <w:rPr>
          <w:bCs/>
        </w:rPr>
        <w:t>[Canterbury](</w:t>
      </w:r>
      <w:r w:rsidR="00A548C5" w:rsidRPr="003E76EA">
        <w:rPr>
          <w:bCs/>
        </w:rPr>
        <w:t>/</w:t>
      </w:r>
      <w:r w:rsidR="00A548C5">
        <w:rPr>
          <w:bCs/>
        </w:rPr>
        <w:t>19c</w:t>
      </w:r>
      <w:r w:rsidR="00A548C5" w:rsidRPr="003E76EA">
        <w:rPr>
          <w:bCs/>
        </w:rPr>
        <w:t>/19c-</w:t>
      </w:r>
      <w:r w:rsidR="00A548C5">
        <w:rPr>
          <w:bCs/>
        </w:rPr>
        <w:t>canterbury</w:t>
      </w:r>
      <w:r w:rsidR="00A548C5" w:rsidRPr="003E76EA">
        <w:rPr>
          <w:bCs/>
        </w:rPr>
        <w:t>/</w:t>
      </w:r>
      <w:r w:rsidR="00A548C5">
        <w:rPr>
          <w:bCs/>
        </w:rPr>
        <w:t>)</w:t>
      </w:r>
      <w:r>
        <w:t xml:space="preserve">, the widowed Mrs. Charles Milles and her daughter Molly, are likely to have been the real-life models for the characters of Mrs. and Miss Bates in </w:t>
      </w:r>
      <w:r w:rsidR="00A548C5">
        <w:t>_</w:t>
      </w:r>
      <w:r>
        <w:rPr>
          <w:i/>
        </w:rPr>
        <w:t>Emma</w:t>
      </w:r>
      <w:r w:rsidR="00A548C5">
        <w:rPr>
          <w:i/>
        </w:rPr>
        <w:t>_</w:t>
      </w:r>
      <w:r>
        <w:t xml:space="preserve"> (1815).</w:t>
      </w:r>
      <w:r>
        <w:rPr>
          <w:rStyle w:val="FootnoteReference"/>
        </w:rPr>
        <w:footnoteReference w:id="1"/>
      </w:r>
      <w:r>
        <w:t xml:space="preserve">  </w:t>
      </w:r>
    </w:p>
    <w:p w14:paraId="6EF15E5B" w14:textId="4ED970B5" w:rsidR="003A29C8" w:rsidRPr="001C530F" w:rsidRDefault="003A29C8" w:rsidP="003A29C8">
      <w:r>
        <w:t xml:space="preserve">Austen and her family also made the most of the other attractions </w:t>
      </w:r>
      <w:r w:rsidR="00A548C5">
        <w:rPr>
          <w:bCs/>
        </w:rPr>
        <w:t>[Canterbury](</w:t>
      </w:r>
      <w:r w:rsidR="00A548C5" w:rsidRPr="003E76EA">
        <w:rPr>
          <w:bCs/>
        </w:rPr>
        <w:t>/</w:t>
      </w:r>
      <w:r w:rsidR="00A548C5">
        <w:rPr>
          <w:bCs/>
        </w:rPr>
        <w:t>19c</w:t>
      </w:r>
      <w:r w:rsidR="00A548C5" w:rsidRPr="003E76EA">
        <w:rPr>
          <w:bCs/>
        </w:rPr>
        <w:t>/19c-</w:t>
      </w:r>
      <w:r w:rsidR="00A548C5">
        <w:rPr>
          <w:bCs/>
        </w:rPr>
        <w:t>canterbury</w:t>
      </w:r>
      <w:r w:rsidR="00A548C5" w:rsidRPr="003E76EA">
        <w:rPr>
          <w:bCs/>
        </w:rPr>
        <w:t>/</w:t>
      </w:r>
      <w:r w:rsidR="00A548C5">
        <w:rPr>
          <w:bCs/>
        </w:rPr>
        <w:t>)</w:t>
      </w:r>
      <w:r>
        <w:t xml:space="preserve"> had to offer.  They visited the Cathedral and went shopping during the day, and enjoyed concerts and balls in the evening, such as the one that took place in August of 1805 during </w:t>
      </w:r>
      <w:r w:rsidR="00A548C5">
        <w:rPr>
          <w:bCs/>
        </w:rPr>
        <w:t>[Canterbury](</w:t>
      </w:r>
      <w:r w:rsidR="00A548C5" w:rsidRPr="003E76EA">
        <w:rPr>
          <w:bCs/>
        </w:rPr>
        <w:t>/</w:t>
      </w:r>
      <w:r w:rsidR="00A548C5">
        <w:rPr>
          <w:bCs/>
        </w:rPr>
        <w:t>19c</w:t>
      </w:r>
      <w:r w:rsidR="00A548C5" w:rsidRPr="003E76EA">
        <w:rPr>
          <w:bCs/>
        </w:rPr>
        <w:t>/19c-</w:t>
      </w:r>
      <w:r w:rsidR="00A548C5">
        <w:rPr>
          <w:bCs/>
        </w:rPr>
        <w:t>canterbury</w:t>
      </w:r>
      <w:r w:rsidR="00A548C5" w:rsidRPr="003E76EA">
        <w:rPr>
          <w:bCs/>
        </w:rPr>
        <w:t>/</w:t>
      </w:r>
      <w:r w:rsidR="00A548C5">
        <w:rPr>
          <w:bCs/>
        </w:rPr>
        <w:t>)</w:t>
      </w:r>
      <w:r>
        <w:t xml:space="preserve"> Race Week.  </w:t>
      </w:r>
      <w:bookmarkStart w:id="0" w:name="_Hlk62807435"/>
      <w:r>
        <w:t>By the early nineteenth century, horse-racing had become a popular spectator sport for both men and women.  Austen was not as keen on it as other members of her family, though, and she does not appear to have gone to the races on this particular visit.</w:t>
      </w:r>
      <w:bookmarkEnd w:id="0"/>
      <w:r>
        <w:rPr>
          <w:rStyle w:val="FootnoteReference"/>
        </w:rPr>
        <w:footnoteReference w:id="2"/>
      </w:r>
      <w:r>
        <w:t xml:space="preserve">  Horse racing only features once in Jane Austen’s published work, and that is in connection with Tom Bertram, who leaves Mansfield Park to attend the races.  </w:t>
      </w:r>
    </w:p>
    <w:p w14:paraId="2DEC410D" w14:textId="402D23C1" w:rsidR="003A29C8" w:rsidRDefault="003A29C8" w:rsidP="003A29C8">
      <w:r>
        <w:t xml:space="preserve">The </w:t>
      </w:r>
      <w:r w:rsidR="00A548C5">
        <w:rPr>
          <w:bCs/>
        </w:rPr>
        <w:t>[Canterbury](</w:t>
      </w:r>
      <w:r w:rsidR="00A548C5" w:rsidRPr="003E76EA">
        <w:rPr>
          <w:bCs/>
        </w:rPr>
        <w:t>/</w:t>
      </w:r>
      <w:r w:rsidR="00A548C5">
        <w:rPr>
          <w:bCs/>
        </w:rPr>
        <w:t>19c</w:t>
      </w:r>
      <w:r w:rsidR="00A548C5" w:rsidRPr="003E76EA">
        <w:rPr>
          <w:bCs/>
        </w:rPr>
        <w:t>/19c-</w:t>
      </w:r>
      <w:r w:rsidR="00A548C5">
        <w:rPr>
          <w:bCs/>
        </w:rPr>
        <w:t>canterbury</w:t>
      </w:r>
      <w:r w:rsidR="00A548C5" w:rsidRPr="003E76EA">
        <w:rPr>
          <w:bCs/>
        </w:rPr>
        <w:t>/</w:t>
      </w:r>
      <w:r w:rsidR="00A548C5">
        <w:rPr>
          <w:bCs/>
        </w:rPr>
        <w:t>)</w:t>
      </w:r>
      <w:r>
        <w:t xml:space="preserve"> gaol also numbers among Canterbury places that Austen went to see.  Escorted by her brother Edward, who was inspecting it in his capacity as a visiting magistrate, Austen toured the Canterbury gaol in 1813, five years after it opened in 1808.  She </w:t>
      </w:r>
      <w:r>
        <w:lastRenderedPageBreak/>
        <w:t>alludes to the unspeakable experience in a letter to her sister, remarking that she “</w:t>
      </w:r>
      <w:r w:rsidRPr="00697300">
        <w:t>went through all the feelings which people must go through, I think, in visiting such a building</w:t>
      </w:r>
      <w:r>
        <w:t>”.</w:t>
      </w:r>
      <w:r>
        <w:rPr>
          <w:rStyle w:val="FootnoteReference"/>
        </w:rPr>
        <w:footnoteReference w:id="3"/>
      </w:r>
      <w:r>
        <w:t xml:space="preserve"> </w:t>
      </w:r>
    </w:p>
    <w:p w14:paraId="17BD13BA" w14:textId="2D215F11" w:rsidR="003F602C" w:rsidRDefault="003F602C" w:rsidP="003A29C8">
      <w:r>
        <w:t xml:space="preserve">Article by Susan </w:t>
      </w:r>
      <w:proofErr w:type="spellStart"/>
      <w:r>
        <w:t>Civale</w:t>
      </w:r>
      <w:proofErr w:type="spellEnd"/>
    </w:p>
    <w:p w14:paraId="7448E0B2" w14:textId="77777777" w:rsidR="003F602C" w:rsidRDefault="003F602C" w:rsidP="003A29C8"/>
    <w:p w14:paraId="3EA7B34B" w14:textId="1D7582F1" w:rsidR="003F602C" w:rsidRDefault="003F602C" w:rsidP="003A29C8">
      <w:r w:rsidRPr="003F602C">
        <w:rPr>
          <w:b/>
          <w:bCs/>
        </w:rPr>
        <w:t>Bibliography</w:t>
      </w:r>
    </w:p>
    <w:p w14:paraId="73176BAB" w14:textId="77777777" w:rsidR="003F602C" w:rsidRPr="00FC4AC1" w:rsidRDefault="003F602C" w:rsidP="003F602C">
      <w:pPr>
        <w:rPr>
          <w:lang w:val="en"/>
        </w:rPr>
      </w:pPr>
      <w:r>
        <w:rPr>
          <w:lang w:val="en"/>
        </w:rPr>
        <w:t xml:space="preserve">Harris, Jocelyn, “Jane Austen and the Subscription List to Camilla (1796).” </w:t>
      </w:r>
      <w:r>
        <w:rPr>
          <w:i/>
          <w:lang w:val="en"/>
        </w:rPr>
        <w:t xml:space="preserve">Persuasions Online </w:t>
      </w:r>
      <w:r>
        <w:rPr>
          <w:lang w:val="en"/>
        </w:rPr>
        <w:t>35:1 Winter 2014.</w:t>
      </w:r>
    </w:p>
    <w:p w14:paraId="3CBDCA63" w14:textId="481458F8" w:rsidR="003F602C" w:rsidRDefault="003F602C" w:rsidP="003A29C8">
      <w:pPr>
        <w:sectPr w:rsidR="003F602C">
          <w:headerReference w:type="default" r:id="rId6"/>
          <w:pgSz w:w="11906" w:h="16838"/>
          <w:pgMar w:top="1440" w:right="1440" w:bottom="1440" w:left="1440" w:header="708" w:footer="708" w:gutter="0"/>
          <w:cols w:space="708"/>
          <w:docGrid w:linePitch="360"/>
        </w:sectPr>
      </w:pPr>
      <w:r>
        <w:rPr>
          <w:lang w:val="en"/>
        </w:rPr>
        <w:t xml:space="preserve">Selwyn, David.  </w:t>
      </w:r>
      <w:r>
        <w:rPr>
          <w:i/>
          <w:lang w:val="en"/>
        </w:rPr>
        <w:t>Jane Austen and Leisure</w:t>
      </w:r>
      <w:r>
        <w:rPr>
          <w:lang w:val="en"/>
        </w:rPr>
        <w:t xml:space="preserve">. London: </w:t>
      </w:r>
      <w:proofErr w:type="spellStart"/>
      <w:r>
        <w:rPr>
          <w:lang w:val="en"/>
        </w:rPr>
        <w:t>Hambledon</w:t>
      </w:r>
      <w:proofErr w:type="spellEnd"/>
      <w:r>
        <w:rPr>
          <w:lang w:val="en"/>
        </w:rPr>
        <w:t xml:space="preserve"> Press, 1999. </w:t>
      </w:r>
    </w:p>
    <w:p w14:paraId="00BD5BD8" w14:textId="77777777" w:rsidR="0051363D" w:rsidRDefault="0051363D"/>
    <w:sectPr w:rsidR="0051363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EFCB17" w14:textId="77777777" w:rsidR="006C1459" w:rsidRDefault="006C1459" w:rsidP="003A29C8">
      <w:pPr>
        <w:spacing w:after="0" w:line="240" w:lineRule="auto"/>
      </w:pPr>
      <w:r>
        <w:separator/>
      </w:r>
    </w:p>
  </w:endnote>
  <w:endnote w:type="continuationSeparator" w:id="0">
    <w:p w14:paraId="67A8A735" w14:textId="77777777" w:rsidR="006C1459" w:rsidRDefault="006C1459" w:rsidP="003A29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E4FCB7" w14:textId="77777777" w:rsidR="006C1459" w:rsidRDefault="006C1459" w:rsidP="003A29C8">
      <w:pPr>
        <w:spacing w:after="0" w:line="240" w:lineRule="auto"/>
      </w:pPr>
      <w:r>
        <w:separator/>
      </w:r>
    </w:p>
  </w:footnote>
  <w:footnote w:type="continuationSeparator" w:id="0">
    <w:p w14:paraId="7997900C" w14:textId="77777777" w:rsidR="006C1459" w:rsidRDefault="006C1459" w:rsidP="003A29C8">
      <w:pPr>
        <w:spacing w:after="0" w:line="240" w:lineRule="auto"/>
      </w:pPr>
      <w:r>
        <w:continuationSeparator/>
      </w:r>
    </w:p>
  </w:footnote>
  <w:footnote w:id="1">
    <w:p w14:paraId="5809FF38" w14:textId="75AC4697" w:rsidR="003A29C8" w:rsidRPr="00EE32BA" w:rsidRDefault="003A29C8" w:rsidP="00A548C5">
      <w:pPr>
        <w:spacing w:after="0" w:line="240" w:lineRule="auto"/>
        <w:rPr>
          <w:sz w:val="20"/>
          <w:szCs w:val="20"/>
        </w:rPr>
      </w:pPr>
      <w:r w:rsidRPr="00EE32BA">
        <w:rPr>
          <w:rStyle w:val="FootnoteReference"/>
          <w:sz w:val="20"/>
          <w:szCs w:val="20"/>
        </w:rPr>
        <w:footnoteRef/>
      </w:r>
      <w:r w:rsidRPr="00EE32BA">
        <w:rPr>
          <w:sz w:val="20"/>
          <w:szCs w:val="20"/>
        </w:rPr>
        <w:t xml:space="preserve"> </w:t>
      </w:r>
      <w:r w:rsidR="003F602C">
        <w:rPr>
          <w:sz w:val="20"/>
          <w:szCs w:val="20"/>
        </w:rPr>
        <w:t>Harris.</w:t>
      </w:r>
    </w:p>
  </w:footnote>
  <w:footnote w:id="2">
    <w:p w14:paraId="1290FD95" w14:textId="77777777" w:rsidR="003A29C8" w:rsidRDefault="003A29C8" w:rsidP="00A548C5">
      <w:pPr>
        <w:pStyle w:val="FootnoteText"/>
      </w:pPr>
      <w:r w:rsidRPr="00EE32BA">
        <w:rPr>
          <w:rStyle w:val="FootnoteReference"/>
        </w:rPr>
        <w:footnoteRef/>
      </w:r>
      <w:r w:rsidRPr="00EE32BA">
        <w:t xml:space="preserve"> David Selwyn, 113.</w:t>
      </w:r>
    </w:p>
  </w:footnote>
  <w:footnote w:id="3">
    <w:p w14:paraId="5F5D08BB" w14:textId="77777777" w:rsidR="003A29C8" w:rsidRDefault="003A29C8" w:rsidP="003A29C8">
      <w:pPr>
        <w:pStyle w:val="FootnoteText"/>
      </w:pPr>
      <w:r>
        <w:rPr>
          <w:rStyle w:val="FootnoteReference"/>
        </w:rPr>
        <w:footnoteRef/>
      </w:r>
      <w:r>
        <w:t xml:space="preserve"> To Cassandra Austen, 3 November 1813.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24D257" w14:textId="3F05620F" w:rsidR="003A29C8" w:rsidRDefault="003A29C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5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29C8"/>
    <w:rsid w:val="002C4791"/>
    <w:rsid w:val="003A29C8"/>
    <w:rsid w:val="003E76EA"/>
    <w:rsid w:val="003F602C"/>
    <w:rsid w:val="00477E52"/>
    <w:rsid w:val="004F2183"/>
    <w:rsid w:val="0051363D"/>
    <w:rsid w:val="006423F9"/>
    <w:rsid w:val="006B769A"/>
    <w:rsid w:val="006C1459"/>
    <w:rsid w:val="008B2CD9"/>
    <w:rsid w:val="00A548C5"/>
    <w:rsid w:val="00C700DB"/>
    <w:rsid w:val="00E91818"/>
    <w:rsid w:val="00F150AB"/>
    <w:rsid w:val="00FE358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8C633"/>
  <w15:chartTrackingRefBased/>
  <w15:docId w15:val="{55FA4EC9-C3B3-46D2-9C28-41B5DD105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29C8"/>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A29C8"/>
    <w:pPr>
      <w:tabs>
        <w:tab w:val="center" w:pos="4513"/>
        <w:tab w:val="right" w:pos="9026"/>
      </w:tabs>
      <w:spacing w:after="0" w:line="240" w:lineRule="auto"/>
    </w:pPr>
  </w:style>
  <w:style w:type="character" w:customStyle="1" w:styleId="HeaderChar">
    <w:name w:val="Header Char"/>
    <w:basedOn w:val="DefaultParagraphFont"/>
    <w:link w:val="Header"/>
    <w:uiPriority w:val="99"/>
    <w:rsid w:val="003A29C8"/>
  </w:style>
  <w:style w:type="paragraph" w:styleId="FootnoteText">
    <w:name w:val="footnote text"/>
    <w:basedOn w:val="Normal"/>
    <w:link w:val="FootnoteTextChar"/>
    <w:uiPriority w:val="99"/>
    <w:unhideWhenUsed/>
    <w:rsid w:val="003A29C8"/>
    <w:pPr>
      <w:spacing w:after="0" w:line="240" w:lineRule="auto"/>
    </w:pPr>
    <w:rPr>
      <w:sz w:val="20"/>
      <w:szCs w:val="20"/>
    </w:rPr>
  </w:style>
  <w:style w:type="character" w:customStyle="1" w:styleId="FootnoteTextChar">
    <w:name w:val="Footnote Text Char"/>
    <w:basedOn w:val="DefaultParagraphFont"/>
    <w:link w:val="FootnoteText"/>
    <w:uiPriority w:val="99"/>
    <w:rsid w:val="003A29C8"/>
    <w:rPr>
      <w:sz w:val="20"/>
      <w:szCs w:val="20"/>
    </w:rPr>
  </w:style>
  <w:style w:type="character" w:styleId="FootnoteReference">
    <w:name w:val="footnote reference"/>
    <w:basedOn w:val="DefaultParagraphFont"/>
    <w:uiPriority w:val="99"/>
    <w:semiHidden/>
    <w:unhideWhenUsed/>
    <w:rsid w:val="003A29C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457</Words>
  <Characters>2609</Characters>
  <Application>Microsoft Office Word</Application>
  <DocSecurity>0</DocSecurity>
  <Lines>21</Lines>
  <Paragraphs>6</Paragraphs>
  <ScaleCrop>false</ScaleCrop>
  <Company/>
  <LinksUpToDate>false</LinksUpToDate>
  <CharactersWithSpaces>3060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Carolyn Oulton</dc:creator>
  <cp:keywords/>
  <dc:description/>
  <cp:lastModifiedBy>Carolyn Oulton</cp:lastModifiedBy>
  <cp:revision>2</cp:revision>
  <dcterms:created xsi:type="dcterms:W3CDTF">2021-01-29T11:45:00Z</dcterms:created>
  <dcterms:modified xsi:type="dcterms:W3CDTF">2021-01-29T11:45:00Z</dcterms:modified>
</cp:coreProperties>
</file>