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7AA64D" w14:textId="77777777" w:rsidR="00CF043C" w:rsidRDefault="00CF043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Hop and fruit picking in the 20</w:t>
      </w:r>
      <w:r w:rsidRPr="00CF043C">
        <w:rPr>
          <w:b/>
          <w:bCs/>
          <w:sz w:val="24"/>
          <w:szCs w:val="24"/>
          <w:vertAlign w:val="superscript"/>
        </w:rPr>
        <w:t>th</w:t>
      </w:r>
      <w:r>
        <w:rPr>
          <w:b/>
          <w:bCs/>
          <w:sz w:val="24"/>
          <w:szCs w:val="24"/>
        </w:rPr>
        <w:t xml:space="preserve"> century</w:t>
      </w:r>
    </w:p>
    <w:p w14:paraId="3EC2AB27" w14:textId="7900F317" w:rsidR="00376503" w:rsidRPr="003704CF" w:rsidRDefault="002B15E6">
      <w:pPr>
        <w:rPr>
          <w:b/>
          <w:bCs/>
          <w:sz w:val="24"/>
          <w:szCs w:val="24"/>
        </w:rPr>
      </w:pPr>
      <w:r w:rsidRPr="003704CF">
        <w:rPr>
          <w:b/>
          <w:bCs/>
          <w:sz w:val="24"/>
          <w:szCs w:val="24"/>
        </w:rPr>
        <w:t xml:space="preserve">Encounters with ‘other’ – </w:t>
      </w:r>
      <w:r w:rsidR="009C547C" w:rsidRPr="003704CF">
        <w:rPr>
          <w:b/>
          <w:bCs/>
          <w:sz w:val="24"/>
          <w:szCs w:val="24"/>
        </w:rPr>
        <w:t>‘crime’s dark crew’</w:t>
      </w:r>
    </w:p>
    <w:p w14:paraId="4B527D92" w14:textId="47B43334" w:rsidR="009A55CA" w:rsidRPr="003704CF" w:rsidRDefault="009A55CA" w:rsidP="009A55CA">
      <w:pPr>
        <w:ind w:left="284" w:right="237"/>
        <w:rPr>
          <w:i/>
          <w:iCs/>
          <w:sz w:val="24"/>
          <w:szCs w:val="24"/>
        </w:rPr>
      </w:pPr>
      <w:r w:rsidRPr="003704CF">
        <w:rPr>
          <w:i/>
          <w:iCs/>
          <w:sz w:val="24"/>
          <w:szCs w:val="24"/>
        </w:rPr>
        <w:t>The curious colours of the folk afield / The raven hair, the flamy silk, the blue / Washed purple with all weathers; crime’s dark crew; / Babes at the breast; old sailors chewing quids; / And hyacinth eyes beneath soon-dropt eyelids.</w:t>
      </w:r>
    </w:p>
    <w:p w14:paraId="142A75EE" w14:textId="77EFF376" w:rsidR="009A55CA" w:rsidRPr="003704CF" w:rsidRDefault="004E69B3" w:rsidP="004B7CA8">
      <w:pPr>
        <w:jc w:val="right"/>
        <w:rPr>
          <w:sz w:val="24"/>
          <w:szCs w:val="24"/>
        </w:rPr>
      </w:pPr>
      <w:r w:rsidRPr="003704CF">
        <w:rPr>
          <w:sz w:val="24"/>
          <w:szCs w:val="24"/>
        </w:rPr>
        <w:t xml:space="preserve">A description of hop pickers in </w:t>
      </w:r>
      <w:r w:rsidR="009A55CA" w:rsidRPr="003704CF">
        <w:rPr>
          <w:sz w:val="24"/>
          <w:szCs w:val="24"/>
        </w:rPr>
        <w:t>Edmund Blunden</w:t>
      </w:r>
      <w:r w:rsidR="004B7CA8" w:rsidRPr="003704CF">
        <w:rPr>
          <w:sz w:val="24"/>
          <w:szCs w:val="24"/>
        </w:rPr>
        <w:t>’s</w:t>
      </w:r>
      <w:r w:rsidR="009A55CA" w:rsidRPr="003704CF">
        <w:rPr>
          <w:sz w:val="24"/>
          <w:szCs w:val="24"/>
        </w:rPr>
        <w:t xml:space="preserve"> poem </w:t>
      </w:r>
      <w:r w:rsidR="009A55CA" w:rsidRPr="003704CF">
        <w:rPr>
          <w:i/>
          <w:iCs/>
          <w:sz w:val="24"/>
          <w:szCs w:val="24"/>
        </w:rPr>
        <w:t>Old Homes</w:t>
      </w:r>
      <w:r w:rsidR="009A55CA" w:rsidRPr="003704CF">
        <w:rPr>
          <w:sz w:val="24"/>
          <w:szCs w:val="24"/>
        </w:rPr>
        <w:t xml:space="preserve"> (1922) reprinted in Church (1964; p.158)</w:t>
      </w:r>
    </w:p>
    <w:p w14:paraId="4DC14CAB" w14:textId="73CDA85D" w:rsidR="002B15E6" w:rsidRPr="003704CF" w:rsidRDefault="002B15E6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The term ‘othering’ describes the classification </w:t>
      </w:r>
      <w:r w:rsidR="003704CF" w:rsidRPr="003704CF">
        <w:rPr>
          <w:sz w:val="24"/>
          <w:szCs w:val="24"/>
        </w:rPr>
        <w:t xml:space="preserve">of </w:t>
      </w:r>
      <w:r w:rsidRPr="003704CF">
        <w:rPr>
          <w:sz w:val="24"/>
          <w:szCs w:val="24"/>
        </w:rPr>
        <w:t>another person or group as belonging to a cultural</w:t>
      </w:r>
      <w:r w:rsidR="00003EC8" w:rsidRPr="003704CF">
        <w:rPr>
          <w:sz w:val="24"/>
          <w:szCs w:val="24"/>
        </w:rPr>
        <w:t>ly</w:t>
      </w:r>
      <w:r w:rsidRPr="003704CF">
        <w:rPr>
          <w:sz w:val="24"/>
          <w:szCs w:val="24"/>
        </w:rPr>
        <w:t xml:space="preserve"> or socially inferior category. </w:t>
      </w:r>
      <w:r w:rsidR="00343543" w:rsidRPr="003704CF">
        <w:rPr>
          <w:sz w:val="24"/>
          <w:szCs w:val="24"/>
        </w:rPr>
        <w:t>The ‘other’ is different, the opposite of ‘self’, or ‘us’. Othering</w:t>
      </w:r>
      <w:r w:rsidRPr="003704CF">
        <w:rPr>
          <w:sz w:val="24"/>
          <w:szCs w:val="24"/>
        </w:rPr>
        <w:t xml:space="preserve"> </w:t>
      </w:r>
      <w:r w:rsidR="008C41F0" w:rsidRPr="003704CF">
        <w:rPr>
          <w:sz w:val="24"/>
          <w:szCs w:val="24"/>
        </w:rPr>
        <w:t>distances</w:t>
      </w:r>
      <w:r w:rsidRPr="003704CF">
        <w:rPr>
          <w:sz w:val="24"/>
          <w:szCs w:val="24"/>
        </w:rPr>
        <w:t xml:space="preserve"> </w:t>
      </w:r>
      <w:r w:rsidR="00E32243" w:rsidRPr="003704CF">
        <w:rPr>
          <w:sz w:val="24"/>
          <w:szCs w:val="24"/>
        </w:rPr>
        <w:t>the ‘self’ from what it</w:t>
      </w:r>
      <w:r w:rsidR="00E32243" w:rsidRPr="003704CF">
        <w:rPr>
          <w:i/>
          <w:iCs/>
          <w:sz w:val="24"/>
          <w:szCs w:val="24"/>
        </w:rPr>
        <w:t xml:space="preserve"> </w:t>
      </w:r>
      <w:r w:rsidR="008C41F0" w:rsidRPr="003704CF">
        <w:rPr>
          <w:i/>
          <w:iCs/>
          <w:sz w:val="24"/>
          <w:szCs w:val="24"/>
        </w:rPr>
        <w:t>believes</w:t>
      </w:r>
      <w:r w:rsidR="00FA1F93" w:rsidRPr="003704CF">
        <w:rPr>
          <w:i/>
          <w:iCs/>
          <w:sz w:val="24"/>
          <w:szCs w:val="24"/>
        </w:rPr>
        <w:t xml:space="preserve"> it</w:t>
      </w:r>
      <w:r w:rsidR="008C41F0" w:rsidRPr="003704CF">
        <w:rPr>
          <w:i/>
          <w:iCs/>
          <w:sz w:val="24"/>
          <w:szCs w:val="24"/>
        </w:rPr>
        <w:t xml:space="preserve"> </w:t>
      </w:r>
      <w:r w:rsidR="00E32243" w:rsidRPr="003704CF">
        <w:rPr>
          <w:i/>
          <w:iCs/>
          <w:sz w:val="24"/>
          <w:szCs w:val="24"/>
        </w:rPr>
        <w:t>is</w:t>
      </w:r>
      <w:r w:rsidR="00E32243" w:rsidRPr="003704CF">
        <w:rPr>
          <w:sz w:val="24"/>
          <w:szCs w:val="24"/>
        </w:rPr>
        <w:t xml:space="preserve"> </w:t>
      </w:r>
      <w:r w:rsidR="00E32243" w:rsidRPr="003704CF">
        <w:rPr>
          <w:i/>
          <w:iCs/>
          <w:sz w:val="24"/>
          <w:szCs w:val="24"/>
        </w:rPr>
        <w:t>not</w:t>
      </w:r>
      <w:r w:rsidR="00E32243" w:rsidRPr="003704CF">
        <w:rPr>
          <w:sz w:val="24"/>
          <w:szCs w:val="24"/>
        </w:rPr>
        <w:t xml:space="preserve"> </w:t>
      </w:r>
      <w:r w:rsidRPr="003704CF">
        <w:rPr>
          <w:sz w:val="24"/>
          <w:szCs w:val="24"/>
        </w:rPr>
        <w:t xml:space="preserve">– </w:t>
      </w:r>
      <w:r w:rsidR="008C41F0" w:rsidRPr="003704CF">
        <w:rPr>
          <w:sz w:val="24"/>
          <w:szCs w:val="24"/>
        </w:rPr>
        <w:t xml:space="preserve">the </w:t>
      </w:r>
      <w:r w:rsidR="00AF091E" w:rsidRPr="003704CF">
        <w:rPr>
          <w:sz w:val="24"/>
          <w:szCs w:val="24"/>
        </w:rPr>
        <w:t xml:space="preserve">crude, barbarous, </w:t>
      </w:r>
      <w:r w:rsidR="00FA1F93" w:rsidRPr="003704CF">
        <w:rPr>
          <w:sz w:val="24"/>
          <w:szCs w:val="24"/>
        </w:rPr>
        <w:t>uncivilised.</w:t>
      </w:r>
      <w:r w:rsidRPr="003704CF">
        <w:rPr>
          <w:sz w:val="24"/>
          <w:szCs w:val="24"/>
        </w:rPr>
        <w:t xml:space="preserve"> This may include denigration</w:t>
      </w:r>
      <w:r w:rsidR="009A55CA" w:rsidRPr="003704CF">
        <w:rPr>
          <w:sz w:val="24"/>
          <w:szCs w:val="24"/>
        </w:rPr>
        <w:t xml:space="preserve">, </w:t>
      </w:r>
      <w:r w:rsidR="004B7CA8" w:rsidRPr="003704CF">
        <w:rPr>
          <w:sz w:val="24"/>
          <w:szCs w:val="24"/>
        </w:rPr>
        <w:t xml:space="preserve">or </w:t>
      </w:r>
      <w:r w:rsidR="004B380D" w:rsidRPr="003704CF">
        <w:rPr>
          <w:sz w:val="24"/>
          <w:szCs w:val="24"/>
        </w:rPr>
        <w:t>romanticising</w:t>
      </w:r>
      <w:r w:rsidR="00F83155" w:rsidRPr="003704CF">
        <w:rPr>
          <w:sz w:val="24"/>
          <w:szCs w:val="24"/>
        </w:rPr>
        <w:t xml:space="preserve"> of subaltern groups, for example </w:t>
      </w:r>
      <w:r w:rsidR="00E32243" w:rsidRPr="003704CF">
        <w:rPr>
          <w:sz w:val="24"/>
          <w:szCs w:val="24"/>
        </w:rPr>
        <w:t xml:space="preserve">rural </w:t>
      </w:r>
      <w:r w:rsidR="00F83155" w:rsidRPr="003704CF">
        <w:rPr>
          <w:sz w:val="24"/>
          <w:szCs w:val="24"/>
        </w:rPr>
        <w:t xml:space="preserve">labourers, the </w:t>
      </w:r>
      <w:r w:rsidR="00E32243" w:rsidRPr="003704CF">
        <w:rPr>
          <w:sz w:val="24"/>
          <w:szCs w:val="24"/>
        </w:rPr>
        <w:t>urban</w:t>
      </w:r>
      <w:r w:rsidR="00F83155" w:rsidRPr="003704CF">
        <w:rPr>
          <w:sz w:val="24"/>
          <w:szCs w:val="24"/>
        </w:rPr>
        <w:t xml:space="preserve"> poor</w:t>
      </w:r>
      <w:r w:rsidR="00E32243" w:rsidRPr="003704CF">
        <w:rPr>
          <w:sz w:val="24"/>
          <w:szCs w:val="24"/>
        </w:rPr>
        <w:t xml:space="preserve">, </w:t>
      </w:r>
      <w:r w:rsidR="00F83155" w:rsidRPr="003704CF">
        <w:rPr>
          <w:sz w:val="24"/>
          <w:szCs w:val="24"/>
        </w:rPr>
        <w:t xml:space="preserve">itinerant workers. While othering may displace people to the margins of society, they may </w:t>
      </w:r>
      <w:r w:rsidR="00E32243" w:rsidRPr="003704CF">
        <w:rPr>
          <w:sz w:val="24"/>
          <w:szCs w:val="24"/>
        </w:rPr>
        <w:t xml:space="preserve">still be regarded as </w:t>
      </w:r>
      <w:r w:rsidR="00F83155" w:rsidRPr="003704CF">
        <w:rPr>
          <w:sz w:val="24"/>
          <w:szCs w:val="24"/>
        </w:rPr>
        <w:t>quintessential elements of place</w:t>
      </w:r>
      <w:r w:rsidR="00E32243" w:rsidRPr="003704CF">
        <w:rPr>
          <w:sz w:val="24"/>
          <w:szCs w:val="24"/>
        </w:rPr>
        <w:t xml:space="preserve"> or shared </w:t>
      </w:r>
      <w:r w:rsidR="00EB7C12" w:rsidRPr="003704CF">
        <w:rPr>
          <w:sz w:val="24"/>
          <w:szCs w:val="24"/>
        </w:rPr>
        <w:t>landscapes</w:t>
      </w:r>
      <w:r w:rsidR="00F83155" w:rsidRPr="003704CF">
        <w:rPr>
          <w:sz w:val="24"/>
          <w:szCs w:val="24"/>
        </w:rPr>
        <w:t>.</w:t>
      </w:r>
    </w:p>
    <w:p w14:paraId="0AD3FECF" w14:textId="4ADE50E7" w:rsidR="00F83155" w:rsidRPr="003704CF" w:rsidRDefault="00F83155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Itinerant hop and fruit pickers are certainly seen as transient but archetypal characters within the landscapes of Kent. </w:t>
      </w:r>
      <w:r w:rsidR="008860D1" w:rsidRPr="003704CF">
        <w:rPr>
          <w:sz w:val="24"/>
          <w:szCs w:val="24"/>
        </w:rPr>
        <w:t xml:space="preserve">Traditionally </w:t>
      </w:r>
      <w:r w:rsidRPr="003704CF">
        <w:rPr>
          <w:sz w:val="24"/>
          <w:szCs w:val="24"/>
        </w:rPr>
        <w:t>London families help</w:t>
      </w:r>
      <w:r w:rsidR="008860D1" w:rsidRPr="003704CF">
        <w:rPr>
          <w:sz w:val="24"/>
          <w:szCs w:val="24"/>
        </w:rPr>
        <w:t xml:space="preserve">ed </w:t>
      </w:r>
      <w:r w:rsidRPr="003704CF">
        <w:rPr>
          <w:sz w:val="24"/>
          <w:szCs w:val="24"/>
        </w:rPr>
        <w:t xml:space="preserve">with the hop harvest as a </w:t>
      </w:r>
      <w:r w:rsidR="00E32243" w:rsidRPr="003704CF">
        <w:rPr>
          <w:sz w:val="24"/>
          <w:szCs w:val="24"/>
        </w:rPr>
        <w:t>‘</w:t>
      </w:r>
      <w:r w:rsidRPr="003704CF">
        <w:rPr>
          <w:sz w:val="24"/>
          <w:szCs w:val="24"/>
        </w:rPr>
        <w:t>paid holiday</w:t>
      </w:r>
      <w:r w:rsidR="00E32243" w:rsidRPr="003704CF">
        <w:rPr>
          <w:sz w:val="24"/>
          <w:szCs w:val="24"/>
        </w:rPr>
        <w:t>’</w:t>
      </w:r>
      <w:r w:rsidR="008860D1" w:rsidRPr="003704CF">
        <w:rPr>
          <w:sz w:val="24"/>
          <w:szCs w:val="24"/>
        </w:rPr>
        <w:t>, while other</w:t>
      </w:r>
      <w:r w:rsidRPr="003704CF">
        <w:rPr>
          <w:sz w:val="24"/>
          <w:szCs w:val="24"/>
        </w:rPr>
        <w:t xml:space="preserve"> ‘travellers’ follow</w:t>
      </w:r>
      <w:r w:rsidR="008860D1" w:rsidRPr="003704CF">
        <w:rPr>
          <w:sz w:val="24"/>
          <w:szCs w:val="24"/>
        </w:rPr>
        <w:t xml:space="preserve">ed </w:t>
      </w:r>
      <w:r w:rsidRPr="003704CF">
        <w:rPr>
          <w:sz w:val="24"/>
          <w:szCs w:val="24"/>
        </w:rPr>
        <w:t>the seasons</w:t>
      </w:r>
      <w:r w:rsidR="00074358" w:rsidRPr="003704CF">
        <w:rPr>
          <w:sz w:val="24"/>
          <w:szCs w:val="24"/>
        </w:rPr>
        <w:t xml:space="preserve"> and the various fruit harvests</w:t>
      </w:r>
      <w:r w:rsidR="008860D1" w:rsidRPr="003704CF">
        <w:rPr>
          <w:sz w:val="24"/>
          <w:szCs w:val="24"/>
        </w:rPr>
        <w:t>;</w:t>
      </w:r>
      <w:r w:rsidRPr="003704CF">
        <w:rPr>
          <w:sz w:val="24"/>
          <w:szCs w:val="24"/>
        </w:rPr>
        <w:t xml:space="preserve"> these have been variously discussed in the </w:t>
      </w:r>
      <w:r w:rsidR="003704CF">
        <w:rPr>
          <w:sz w:val="24"/>
          <w:szCs w:val="24"/>
        </w:rPr>
        <w:t>[</w:t>
      </w:r>
      <w:r w:rsidRPr="003704CF">
        <w:rPr>
          <w:sz w:val="24"/>
          <w:szCs w:val="24"/>
        </w:rPr>
        <w:t>literature o</w:t>
      </w:r>
      <w:r w:rsidR="00E32243" w:rsidRPr="003704CF">
        <w:rPr>
          <w:sz w:val="24"/>
          <w:szCs w:val="24"/>
        </w:rPr>
        <w:t>n</w:t>
      </w:r>
      <w:r w:rsidRPr="003704CF">
        <w:rPr>
          <w:sz w:val="24"/>
          <w:szCs w:val="24"/>
        </w:rPr>
        <w:t xml:space="preserve"> Kent</w:t>
      </w:r>
      <w:r w:rsidR="003704CF">
        <w:rPr>
          <w:sz w:val="24"/>
          <w:szCs w:val="24"/>
        </w:rPr>
        <w:t>](</w:t>
      </w:r>
      <w:r w:rsidR="003704CF">
        <w:t>/</w:t>
      </w:r>
      <w:r w:rsidR="003704CF" w:rsidRPr="003704CF">
        <w:rPr>
          <w:sz w:val="24"/>
          <w:szCs w:val="24"/>
        </w:rPr>
        <w:t>20c-hop-picking</w:t>
      </w:r>
      <w:r w:rsidR="003704CF">
        <w:rPr>
          <w:sz w:val="24"/>
          <w:szCs w:val="24"/>
        </w:rPr>
        <w:t>)</w:t>
      </w:r>
      <w:r w:rsidRPr="003704CF">
        <w:rPr>
          <w:sz w:val="24"/>
          <w:szCs w:val="24"/>
        </w:rPr>
        <w:t>.</w:t>
      </w:r>
      <w:r w:rsidR="00E32243" w:rsidRPr="003704CF">
        <w:rPr>
          <w:sz w:val="24"/>
          <w:szCs w:val="24"/>
        </w:rPr>
        <w:t xml:space="preserve"> </w:t>
      </w:r>
    </w:p>
    <w:p w14:paraId="6D295C18" w14:textId="02BB7492" w:rsidR="00E32243" w:rsidRPr="003704CF" w:rsidRDefault="003704CF">
      <w:pPr>
        <w:rPr>
          <w:sz w:val="24"/>
          <w:szCs w:val="24"/>
        </w:rPr>
      </w:pPr>
      <w:r>
        <w:rPr>
          <w:sz w:val="24"/>
          <w:szCs w:val="24"/>
        </w:rPr>
        <w:t>[</w:t>
      </w:r>
      <w:r w:rsidR="00E32243" w:rsidRPr="003704CF">
        <w:rPr>
          <w:sz w:val="24"/>
          <w:szCs w:val="24"/>
        </w:rPr>
        <w:t>Donald Maxwell</w:t>
      </w:r>
      <w:r>
        <w:rPr>
          <w:sz w:val="24"/>
          <w:szCs w:val="24"/>
        </w:rPr>
        <w:t>](/</w:t>
      </w:r>
      <w:r w:rsidRPr="003704CF">
        <w:rPr>
          <w:sz w:val="24"/>
          <w:szCs w:val="24"/>
        </w:rPr>
        <w:t>20c-maxwelld-biography</w:t>
      </w:r>
      <w:r>
        <w:rPr>
          <w:sz w:val="24"/>
          <w:szCs w:val="24"/>
        </w:rPr>
        <w:t>)</w:t>
      </w:r>
      <w:r w:rsidR="00E32243" w:rsidRPr="003704CF">
        <w:rPr>
          <w:sz w:val="24"/>
          <w:szCs w:val="24"/>
        </w:rPr>
        <w:t xml:space="preserve">, in </w:t>
      </w:r>
      <w:r>
        <w:rPr>
          <w:sz w:val="24"/>
          <w:szCs w:val="24"/>
        </w:rPr>
        <w:t>_</w:t>
      </w:r>
      <w:r w:rsidR="00E32243" w:rsidRPr="003704CF">
        <w:rPr>
          <w:i/>
          <w:iCs/>
          <w:sz w:val="24"/>
          <w:szCs w:val="24"/>
        </w:rPr>
        <w:t>The Enchanted Road</w:t>
      </w:r>
      <w:r>
        <w:rPr>
          <w:i/>
          <w:iCs/>
          <w:sz w:val="24"/>
          <w:szCs w:val="24"/>
        </w:rPr>
        <w:t>_</w:t>
      </w:r>
      <w:r w:rsidR="00733CA8" w:rsidRPr="003704CF">
        <w:rPr>
          <w:i/>
          <w:iCs/>
          <w:sz w:val="24"/>
          <w:szCs w:val="24"/>
        </w:rPr>
        <w:t xml:space="preserve"> </w:t>
      </w:r>
      <w:r w:rsidR="00733CA8" w:rsidRPr="003704CF">
        <w:rPr>
          <w:sz w:val="24"/>
          <w:szCs w:val="24"/>
        </w:rPr>
        <w:t>(1927)</w:t>
      </w:r>
      <w:r w:rsidR="00733CA8" w:rsidRPr="003704CF">
        <w:rPr>
          <w:i/>
          <w:iCs/>
          <w:sz w:val="24"/>
          <w:szCs w:val="24"/>
        </w:rPr>
        <w:t xml:space="preserve"> </w:t>
      </w:r>
      <w:r w:rsidR="009D1307" w:rsidRPr="003704CF">
        <w:rPr>
          <w:sz w:val="24"/>
          <w:szCs w:val="24"/>
        </w:rPr>
        <w:t>sentimentalises</w:t>
      </w:r>
      <w:r w:rsidR="00E32243" w:rsidRPr="003704CF">
        <w:rPr>
          <w:sz w:val="24"/>
          <w:szCs w:val="24"/>
        </w:rPr>
        <w:t xml:space="preserve"> his encounters in the hop gardens</w:t>
      </w:r>
      <w:r w:rsidR="009D1307" w:rsidRPr="003704CF">
        <w:rPr>
          <w:sz w:val="24"/>
          <w:szCs w:val="24"/>
        </w:rPr>
        <w:t xml:space="preserve">, </w:t>
      </w:r>
      <w:r w:rsidR="005B2336" w:rsidRPr="003704CF">
        <w:rPr>
          <w:sz w:val="24"/>
          <w:szCs w:val="24"/>
        </w:rPr>
        <w:t xml:space="preserve">despite </w:t>
      </w:r>
      <w:r w:rsidR="00531335" w:rsidRPr="003704CF">
        <w:rPr>
          <w:sz w:val="24"/>
          <w:szCs w:val="24"/>
        </w:rPr>
        <w:t>c</w:t>
      </w:r>
      <w:r w:rsidR="00F875F9" w:rsidRPr="003704CF">
        <w:rPr>
          <w:sz w:val="24"/>
          <w:szCs w:val="24"/>
        </w:rPr>
        <w:t>haracterising</w:t>
      </w:r>
      <w:r w:rsidR="00531335" w:rsidRPr="003704CF">
        <w:rPr>
          <w:sz w:val="24"/>
          <w:szCs w:val="24"/>
        </w:rPr>
        <w:t xml:space="preserve"> the</w:t>
      </w:r>
      <w:r w:rsidR="00F875F9" w:rsidRPr="003704CF">
        <w:rPr>
          <w:sz w:val="24"/>
          <w:szCs w:val="24"/>
        </w:rPr>
        <w:t xml:space="preserve"> pickers</w:t>
      </w:r>
      <w:r w:rsidR="00531335" w:rsidRPr="003704CF">
        <w:rPr>
          <w:sz w:val="24"/>
          <w:szCs w:val="24"/>
        </w:rPr>
        <w:t xml:space="preserve"> as</w:t>
      </w:r>
      <w:r w:rsidR="00733CA8" w:rsidRPr="003704CF">
        <w:rPr>
          <w:sz w:val="24"/>
          <w:szCs w:val="24"/>
        </w:rPr>
        <w:t xml:space="preserve"> ‘out of place’</w:t>
      </w:r>
      <w:r w:rsidR="006F58B8" w:rsidRPr="003704CF">
        <w:rPr>
          <w:sz w:val="24"/>
          <w:szCs w:val="24"/>
        </w:rPr>
        <w:t>, as intruders</w:t>
      </w:r>
      <w:r w:rsidR="002B0CBE" w:rsidRPr="003704CF">
        <w:rPr>
          <w:sz w:val="24"/>
          <w:szCs w:val="24"/>
        </w:rPr>
        <w:t xml:space="preserve"> into his idyll</w:t>
      </w:r>
      <w:r w:rsidR="00733CA8" w:rsidRPr="003704CF">
        <w:rPr>
          <w:sz w:val="24"/>
          <w:szCs w:val="24"/>
        </w:rPr>
        <w:t>:</w:t>
      </w:r>
    </w:p>
    <w:p w14:paraId="663B4047" w14:textId="532C01D5" w:rsidR="00733CA8" w:rsidRPr="003704CF" w:rsidRDefault="003704CF" w:rsidP="00733CA8">
      <w:pPr>
        <w:ind w:left="284" w:right="237"/>
        <w:rPr>
          <w:sz w:val="24"/>
          <w:szCs w:val="24"/>
        </w:rPr>
      </w:pPr>
      <w:r>
        <w:rPr>
          <w:sz w:val="24"/>
          <w:szCs w:val="24"/>
        </w:rPr>
        <w:t>‘</w:t>
      </w:r>
      <w:r w:rsidR="00733CA8" w:rsidRPr="003704CF">
        <w:rPr>
          <w:sz w:val="24"/>
          <w:szCs w:val="24"/>
        </w:rPr>
        <w:t>Being the first week in September, the land was full of nomadic Londoners, and the smoke from countless fires bore witness to the annual invasion.</w:t>
      </w:r>
      <w:r>
        <w:rPr>
          <w:sz w:val="24"/>
          <w:szCs w:val="24"/>
        </w:rPr>
        <w:t>’</w:t>
      </w:r>
      <w:r>
        <w:rPr>
          <w:rStyle w:val="FootnoteReference"/>
          <w:sz w:val="24"/>
          <w:szCs w:val="24"/>
        </w:rPr>
        <w:footnoteReference w:id="1"/>
      </w:r>
      <w:r w:rsidR="00733CA8" w:rsidRPr="003704CF">
        <w:rPr>
          <w:sz w:val="24"/>
          <w:szCs w:val="24"/>
        </w:rPr>
        <w:t xml:space="preserve"> </w:t>
      </w:r>
    </w:p>
    <w:p w14:paraId="47F6513F" w14:textId="2D55A708" w:rsidR="004B7CA8" w:rsidRPr="003704CF" w:rsidRDefault="002B0CBE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Similarly, </w:t>
      </w:r>
      <w:r w:rsidR="004B7CA8" w:rsidRPr="003704CF">
        <w:rPr>
          <w:sz w:val="24"/>
          <w:szCs w:val="24"/>
        </w:rPr>
        <w:t xml:space="preserve">Blunden, in his exoticised description of </w:t>
      </w:r>
      <w:r w:rsidR="003704CF">
        <w:rPr>
          <w:sz w:val="24"/>
          <w:szCs w:val="24"/>
        </w:rPr>
        <w:t>[</w:t>
      </w:r>
      <w:r w:rsidR="004B7CA8" w:rsidRPr="003704CF">
        <w:rPr>
          <w:sz w:val="24"/>
          <w:szCs w:val="24"/>
        </w:rPr>
        <w:t>hop pickers</w:t>
      </w:r>
      <w:r w:rsidR="003704CF">
        <w:rPr>
          <w:sz w:val="24"/>
          <w:szCs w:val="24"/>
        </w:rPr>
        <w:t>](</w:t>
      </w:r>
      <w:r w:rsidR="003704CF" w:rsidRPr="003704CF">
        <w:rPr>
          <w:sz w:val="24"/>
          <w:szCs w:val="24"/>
        </w:rPr>
        <w:t xml:space="preserve"> </w:t>
      </w:r>
      <w:r w:rsidR="003704CF">
        <w:rPr>
          <w:sz w:val="24"/>
          <w:szCs w:val="24"/>
        </w:rPr>
        <w:t>](</w:t>
      </w:r>
      <w:r w:rsidR="003704CF">
        <w:t>/</w:t>
      </w:r>
      <w:r w:rsidR="003704CF" w:rsidRPr="003704CF">
        <w:rPr>
          <w:sz w:val="24"/>
          <w:szCs w:val="24"/>
        </w:rPr>
        <w:t>20c-hop-picking</w:t>
      </w:r>
      <w:r w:rsidR="003704CF">
        <w:rPr>
          <w:sz w:val="24"/>
          <w:szCs w:val="24"/>
        </w:rPr>
        <w:t>)</w:t>
      </w:r>
      <w:r w:rsidR="003704CF">
        <w:rPr>
          <w:sz w:val="24"/>
          <w:szCs w:val="24"/>
        </w:rPr>
        <w:t>)</w:t>
      </w:r>
      <w:r w:rsidR="004B7CA8" w:rsidRPr="003704CF">
        <w:rPr>
          <w:sz w:val="24"/>
          <w:szCs w:val="24"/>
        </w:rPr>
        <w:t xml:space="preserve"> in the poem quoted at the start, uses an </w:t>
      </w:r>
      <w:r w:rsidR="00246BB9" w:rsidRPr="003704CF">
        <w:rPr>
          <w:sz w:val="24"/>
          <w:szCs w:val="24"/>
        </w:rPr>
        <w:t>incursion</w:t>
      </w:r>
      <w:r w:rsidR="004B7CA8" w:rsidRPr="003704CF">
        <w:rPr>
          <w:sz w:val="24"/>
          <w:szCs w:val="24"/>
        </w:rPr>
        <w:t xml:space="preserve"> metaphor - of </w:t>
      </w:r>
      <w:r w:rsidR="003704CF">
        <w:rPr>
          <w:sz w:val="24"/>
          <w:szCs w:val="24"/>
        </w:rPr>
        <w:t>‘</w:t>
      </w:r>
      <w:r w:rsidR="004B7CA8" w:rsidRPr="003704CF">
        <w:rPr>
          <w:sz w:val="24"/>
          <w:szCs w:val="24"/>
        </w:rPr>
        <w:t>tattered armies gathered to the spoil</w:t>
      </w:r>
      <w:r w:rsidR="008860D1" w:rsidRPr="003704CF">
        <w:rPr>
          <w:sz w:val="24"/>
          <w:szCs w:val="24"/>
        </w:rPr>
        <w:t xml:space="preserve"> … </w:t>
      </w:r>
      <w:r w:rsidR="004B7CA8" w:rsidRPr="003704CF">
        <w:rPr>
          <w:sz w:val="24"/>
          <w:szCs w:val="24"/>
        </w:rPr>
        <w:t>fierce of eye and tongue</w:t>
      </w:r>
      <w:r w:rsidR="003704CF">
        <w:rPr>
          <w:sz w:val="24"/>
          <w:szCs w:val="24"/>
        </w:rPr>
        <w:t>’</w:t>
      </w:r>
      <w:r w:rsidR="003704CF">
        <w:rPr>
          <w:rStyle w:val="FootnoteReference"/>
          <w:sz w:val="24"/>
          <w:szCs w:val="24"/>
        </w:rPr>
        <w:footnoteReference w:id="2"/>
      </w:r>
    </w:p>
    <w:p w14:paraId="70562E12" w14:textId="2D35CEE9" w:rsidR="00F83155" w:rsidRPr="003704CF" w:rsidRDefault="00733CA8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Maxwell is greeted with cheery good-nature and soon discovers an old acquaintance, a </w:t>
      </w:r>
      <w:r w:rsidR="00473ADC" w:rsidRPr="003704CF">
        <w:rPr>
          <w:sz w:val="24"/>
          <w:szCs w:val="24"/>
        </w:rPr>
        <w:t xml:space="preserve">night-watchman from his time producing artwork for the </w:t>
      </w:r>
      <w:r w:rsidR="00473ADC" w:rsidRPr="003704CF">
        <w:rPr>
          <w:i/>
          <w:iCs/>
          <w:sz w:val="24"/>
          <w:szCs w:val="24"/>
        </w:rPr>
        <w:t>Graphi</w:t>
      </w:r>
      <w:r w:rsidR="0001250E" w:rsidRPr="003704CF">
        <w:rPr>
          <w:i/>
          <w:iCs/>
          <w:sz w:val="24"/>
          <w:szCs w:val="24"/>
        </w:rPr>
        <w:t>c</w:t>
      </w:r>
      <w:r w:rsidR="00473ADC" w:rsidRPr="003704CF">
        <w:rPr>
          <w:sz w:val="24"/>
          <w:szCs w:val="24"/>
        </w:rPr>
        <w:t xml:space="preserve">. </w:t>
      </w:r>
      <w:r w:rsidR="000C72C7" w:rsidRPr="003704CF">
        <w:rPr>
          <w:sz w:val="24"/>
          <w:szCs w:val="24"/>
        </w:rPr>
        <w:t xml:space="preserve">Maxwell’s </w:t>
      </w:r>
      <w:r w:rsidR="00473ADC" w:rsidRPr="003704CF">
        <w:rPr>
          <w:sz w:val="24"/>
          <w:szCs w:val="24"/>
        </w:rPr>
        <w:t>reflect</w:t>
      </w:r>
      <w:r w:rsidR="008860D1" w:rsidRPr="003704CF">
        <w:rPr>
          <w:sz w:val="24"/>
          <w:szCs w:val="24"/>
        </w:rPr>
        <w:t>s</w:t>
      </w:r>
      <w:r w:rsidR="00074358" w:rsidRPr="003704CF">
        <w:rPr>
          <w:sz w:val="24"/>
          <w:szCs w:val="24"/>
        </w:rPr>
        <w:t xml:space="preserve"> </w:t>
      </w:r>
      <w:r w:rsidR="001449B8" w:rsidRPr="003704CF">
        <w:rPr>
          <w:sz w:val="24"/>
          <w:szCs w:val="24"/>
        </w:rPr>
        <w:t xml:space="preserve">how </w:t>
      </w:r>
      <w:r w:rsidR="00D84BB9" w:rsidRPr="003704CF">
        <w:rPr>
          <w:sz w:val="24"/>
          <w:szCs w:val="24"/>
        </w:rPr>
        <w:t xml:space="preserve">many </w:t>
      </w:r>
      <w:r w:rsidR="008860D1" w:rsidRPr="003704CF">
        <w:rPr>
          <w:sz w:val="24"/>
          <w:szCs w:val="24"/>
        </w:rPr>
        <w:t>Londoners and locals</w:t>
      </w:r>
      <w:r w:rsidR="00473ADC" w:rsidRPr="003704CF">
        <w:rPr>
          <w:sz w:val="24"/>
          <w:szCs w:val="24"/>
        </w:rPr>
        <w:t xml:space="preserve"> remember ‘hopping’ as a positive community experience</w:t>
      </w:r>
      <w:r w:rsidR="00074358" w:rsidRPr="003704CF">
        <w:rPr>
          <w:sz w:val="24"/>
          <w:szCs w:val="24"/>
        </w:rPr>
        <w:t xml:space="preserve"> with element</w:t>
      </w:r>
      <w:r w:rsidR="00D84BB9" w:rsidRPr="003704CF">
        <w:rPr>
          <w:sz w:val="24"/>
          <w:szCs w:val="24"/>
        </w:rPr>
        <w:t>s</w:t>
      </w:r>
      <w:r w:rsidR="00074358" w:rsidRPr="003704CF">
        <w:rPr>
          <w:sz w:val="24"/>
          <w:szCs w:val="24"/>
        </w:rPr>
        <w:t xml:space="preserve"> of carnival</w:t>
      </w:r>
      <w:r w:rsidR="008860D1" w:rsidRPr="003704CF">
        <w:rPr>
          <w:sz w:val="24"/>
          <w:szCs w:val="24"/>
        </w:rPr>
        <w:t>. Maxwell notes:</w:t>
      </w:r>
    </w:p>
    <w:p w14:paraId="09AF1844" w14:textId="62089705" w:rsidR="00473ADC" w:rsidRPr="003704CF" w:rsidRDefault="00473ADC" w:rsidP="00473ADC">
      <w:pPr>
        <w:ind w:left="284" w:right="237"/>
        <w:rPr>
          <w:sz w:val="24"/>
          <w:szCs w:val="24"/>
        </w:rPr>
      </w:pPr>
      <w:r w:rsidRPr="003704CF">
        <w:rPr>
          <w:sz w:val="24"/>
          <w:szCs w:val="24"/>
        </w:rPr>
        <w:t xml:space="preserve">The scenes in these </w:t>
      </w:r>
      <w:r w:rsidR="003704CF">
        <w:rPr>
          <w:sz w:val="24"/>
          <w:szCs w:val="24"/>
        </w:rPr>
        <w:t>‘</w:t>
      </w:r>
      <w:r w:rsidRPr="003704CF">
        <w:rPr>
          <w:sz w:val="24"/>
          <w:szCs w:val="24"/>
        </w:rPr>
        <w:t>vineyards of the north</w:t>
      </w:r>
      <w:r w:rsidR="003704CF">
        <w:rPr>
          <w:sz w:val="24"/>
          <w:szCs w:val="24"/>
        </w:rPr>
        <w:t>’</w:t>
      </w:r>
      <w:r w:rsidRPr="003704CF">
        <w:rPr>
          <w:sz w:val="24"/>
          <w:szCs w:val="24"/>
        </w:rPr>
        <w:t xml:space="preserve"> -</w:t>
      </w:r>
      <w:r w:rsidR="008860D1" w:rsidRPr="003704CF">
        <w:rPr>
          <w:sz w:val="24"/>
          <w:szCs w:val="24"/>
        </w:rPr>
        <w:t xml:space="preserve"> </w:t>
      </w:r>
      <w:r w:rsidRPr="003704CF">
        <w:rPr>
          <w:sz w:val="24"/>
          <w:szCs w:val="24"/>
        </w:rPr>
        <w:t xml:space="preserve">although there is an element of squalor – are often </w:t>
      </w:r>
      <w:r w:rsidR="003704CF">
        <w:rPr>
          <w:sz w:val="24"/>
          <w:szCs w:val="24"/>
        </w:rPr>
        <w:t>‘</w:t>
      </w:r>
      <w:r w:rsidRPr="003704CF">
        <w:rPr>
          <w:sz w:val="24"/>
          <w:szCs w:val="24"/>
        </w:rPr>
        <w:t>picturesque</w:t>
      </w:r>
      <w:r w:rsidR="003704CF">
        <w:rPr>
          <w:sz w:val="24"/>
          <w:szCs w:val="24"/>
        </w:rPr>
        <w:t>’</w:t>
      </w:r>
      <w:r w:rsidRPr="003704CF">
        <w:rPr>
          <w:sz w:val="24"/>
          <w:szCs w:val="24"/>
        </w:rPr>
        <w:t>, and the scenes at the time of picking comparable with the scenes in the wine countries of Southern Europe</w:t>
      </w:r>
      <w:r w:rsidR="003704CF">
        <w:rPr>
          <w:sz w:val="24"/>
          <w:szCs w:val="24"/>
        </w:rPr>
        <w:t>’.</w:t>
      </w:r>
      <w:r w:rsidR="003704CF">
        <w:rPr>
          <w:rStyle w:val="FootnoteReference"/>
          <w:sz w:val="24"/>
          <w:szCs w:val="24"/>
        </w:rPr>
        <w:footnoteReference w:id="3"/>
      </w:r>
      <w:r w:rsidRPr="003704CF">
        <w:rPr>
          <w:sz w:val="24"/>
          <w:szCs w:val="24"/>
        </w:rPr>
        <w:t xml:space="preserve"> </w:t>
      </w:r>
    </w:p>
    <w:p w14:paraId="1F491B0F" w14:textId="31F69C0B" w:rsidR="00473ADC" w:rsidRPr="003704CF" w:rsidRDefault="00473ADC">
      <w:pPr>
        <w:rPr>
          <w:sz w:val="24"/>
          <w:szCs w:val="24"/>
        </w:rPr>
      </w:pPr>
      <w:r w:rsidRPr="003704CF">
        <w:rPr>
          <w:sz w:val="24"/>
          <w:szCs w:val="24"/>
        </w:rPr>
        <w:t>Maxwell</w:t>
      </w:r>
      <w:r w:rsidR="00330B49" w:rsidRPr="003704CF">
        <w:rPr>
          <w:sz w:val="24"/>
          <w:szCs w:val="24"/>
        </w:rPr>
        <w:t xml:space="preserve"> also</w:t>
      </w:r>
      <w:r w:rsidR="00ED5A76" w:rsidRPr="003704CF">
        <w:rPr>
          <w:sz w:val="24"/>
          <w:szCs w:val="24"/>
        </w:rPr>
        <w:t xml:space="preserve"> describe</w:t>
      </w:r>
      <w:r w:rsidR="00330B49" w:rsidRPr="003704CF">
        <w:rPr>
          <w:sz w:val="24"/>
          <w:szCs w:val="24"/>
        </w:rPr>
        <w:t>s</w:t>
      </w:r>
      <w:r w:rsidR="00ED5A76" w:rsidRPr="003704CF">
        <w:rPr>
          <w:sz w:val="24"/>
          <w:szCs w:val="24"/>
        </w:rPr>
        <w:t xml:space="preserve"> the</w:t>
      </w:r>
      <w:r w:rsidRPr="003704CF">
        <w:rPr>
          <w:sz w:val="24"/>
          <w:szCs w:val="24"/>
        </w:rPr>
        <w:t xml:space="preserve"> change</w:t>
      </w:r>
      <w:r w:rsidR="00ED5A76" w:rsidRPr="003704CF">
        <w:rPr>
          <w:sz w:val="24"/>
          <w:szCs w:val="24"/>
        </w:rPr>
        <w:t>s</w:t>
      </w:r>
      <w:r w:rsidRPr="003704CF">
        <w:rPr>
          <w:sz w:val="24"/>
          <w:szCs w:val="24"/>
        </w:rPr>
        <w:t xml:space="preserve"> then taking place as farmers turn</w:t>
      </w:r>
      <w:r w:rsidR="008860D1" w:rsidRPr="003704CF">
        <w:rPr>
          <w:sz w:val="24"/>
          <w:szCs w:val="24"/>
        </w:rPr>
        <w:t>ed</w:t>
      </w:r>
      <w:r w:rsidRPr="003704CF">
        <w:rPr>
          <w:sz w:val="24"/>
          <w:szCs w:val="24"/>
        </w:rPr>
        <w:t xml:space="preserve"> to local </w:t>
      </w:r>
      <w:r w:rsidR="00074358" w:rsidRPr="003704CF">
        <w:rPr>
          <w:sz w:val="24"/>
          <w:szCs w:val="24"/>
        </w:rPr>
        <w:t>da</w:t>
      </w:r>
      <w:r w:rsidR="005A460A" w:rsidRPr="003704CF">
        <w:rPr>
          <w:sz w:val="24"/>
          <w:szCs w:val="24"/>
        </w:rPr>
        <w:t>y-</w:t>
      </w:r>
      <w:r w:rsidRPr="003704CF">
        <w:rPr>
          <w:sz w:val="24"/>
          <w:szCs w:val="24"/>
        </w:rPr>
        <w:t xml:space="preserve">labour due to the </w:t>
      </w:r>
      <w:r w:rsidR="00886E51" w:rsidRPr="003704CF">
        <w:rPr>
          <w:sz w:val="24"/>
          <w:szCs w:val="24"/>
        </w:rPr>
        <w:t>cost of</w:t>
      </w:r>
      <w:r w:rsidR="005A460A" w:rsidRPr="003704CF">
        <w:rPr>
          <w:sz w:val="24"/>
          <w:szCs w:val="24"/>
        </w:rPr>
        <w:t xml:space="preserve"> </w:t>
      </w:r>
      <w:r w:rsidR="003704CF">
        <w:rPr>
          <w:sz w:val="24"/>
          <w:szCs w:val="24"/>
        </w:rPr>
        <w:t>‘</w:t>
      </w:r>
      <w:r w:rsidRPr="003704CF">
        <w:rPr>
          <w:sz w:val="24"/>
          <w:szCs w:val="24"/>
        </w:rPr>
        <w:t>raised standard of camping accommodation for the ho</w:t>
      </w:r>
      <w:r w:rsidR="00074358" w:rsidRPr="003704CF">
        <w:rPr>
          <w:sz w:val="24"/>
          <w:szCs w:val="24"/>
        </w:rPr>
        <w:t>p</w:t>
      </w:r>
      <w:r w:rsidRPr="003704CF">
        <w:rPr>
          <w:sz w:val="24"/>
          <w:szCs w:val="24"/>
        </w:rPr>
        <w:t>per</w:t>
      </w:r>
      <w:r w:rsidR="00074358" w:rsidRPr="003704CF">
        <w:rPr>
          <w:sz w:val="24"/>
          <w:szCs w:val="24"/>
        </w:rPr>
        <w:t>s</w:t>
      </w:r>
      <w:r w:rsidR="003704CF">
        <w:rPr>
          <w:sz w:val="24"/>
          <w:szCs w:val="24"/>
        </w:rPr>
        <w:t>’</w:t>
      </w:r>
      <w:r w:rsidR="00490025" w:rsidRPr="003704CF">
        <w:rPr>
          <w:sz w:val="24"/>
          <w:szCs w:val="24"/>
        </w:rPr>
        <w:t xml:space="preserve"> </w:t>
      </w:r>
      <w:r w:rsidR="00BE7223" w:rsidRPr="003704CF">
        <w:rPr>
          <w:sz w:val="24"/>
          <w:szCs w:val="24"/>
        </w:rPr>
        <w:t xml:space="preserve">required by </w:t>
      </w:r>
      <w:r w:rsidR="00BE7223" w:rsidRPr="003704CF">
        <w:rPr>
          <w:sz w:val="24"/>
          <w:szCs w:val="24"/>
        </w:rPr>
        <w:lastRenderedPageBreak/>
        <w:t>law</w:t>
      </w:r>
      <w:r w:rsidR="003704CF">
        <w:rPr>
          <w:rStyle w:val="FootnoteReference"/>
          <w:sz w:val="24"/>
          <w:szCs w:val="24"/>
        </w:rPr>
        <w:footnoteReference w:id="4"/>
      </w:r>
      <w:r w:rsidR="00074358" w:rsidRPr="003704CF">
        <w:rPr>
          <w:sz w:val="24"/>
          <w:szCs w:val="24"/>
        </w:rPr>
        <w:t xml:space="preserve">. This sounds </w:t>
      </w:r>
      <w:r w:rsidR="005A460A" w:rsidRPr="003704CF">
        <w:rPr>
          <w:sz w:val="24"/>
          <w:szCs w:val="24"/>
        </w:rPr>
        <w:t>benign but</w:t>
      </w:r>
      <w:r w:rsidR="00074358" w:rsidRPr="003704CF">
        <w:rPr>
          <w:sz w:val="24"/>
          <w:szCs w:val="24"/>
        </w:rPr>
        <w:t xml:space="preserve"> bears comparison with George Orwell’s experience just a few years later (see below).</w:t>
      </w:r>
    </w:p>
    <w:p w14:paraId="14DF8ADD" w14:textId="1854F5FC" w:rsidR="008860D1" w:rsidRPr="003704CF" w:rsidRDefault="00074358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Richard Church, in </w:t>
      </w:r>
      <w:r w:rsidR="003704CF">
        <w:rPr>
          <w:sz w:val="24"/>
          <w:szCs w:val="24"/>
        </w:rPr>
        <w:t>_</w:t>
      </w:r>
      <w:r w:rsidRPr="003704CF">
        <w:rPr>
          <w:i/>
          <w:iCs/>
          <w:sz w:val="24"/>
          <w:szCs w:val="24"/>
        </w:rPr>
        <w:t>The Little Kingdom: A Kentish Collection</w:t>
      </w:r>
      <w:r w:rsidR="003704CF">
        <w:rPr>
          <w:i/>
          <w:iCs/>
          <w:sz w:val="24"/>
          <w:szCs w:val="24"/>
        </w:rPr>
        <w:t>_</w:t>
      </w:r>
      <w:r w:rsidRPr="003704CF">
        <w:rPr>
          <w:sz w:val="24"/>
          <w:szCs w:val="24"/>
        </w:rPr>
        <w:t>, offers other perspectives, from his own patrician stance, to the harsh characterisation of pickers by Richard Jeff</w:t>
      </w:r>
      <w:r w:rsidR="00490025" w:rsidRPr="003704CF">
        <w:rPr>
          <w:sz w:val="24"/>
          <w:szCs w:val="24"/>
        </w:rPr>
        <w:t xml:space="preserve">eries. </w:t>
      </w:r>
      <w:r w:rsidR="00485E9B" w:rsidRPr="003704CF">
        <w:rPr>
          <w:sz w:val="24"/>
          <w:szCs w:val="24"/>
        </w:rPr>
        <w:t>Jefferies, writing in the late nineteenth century, was renown</w:t>
      </w:r>
      <w:r w:rsidR="003704CF">
        <w:rPr>
          <w:sz w:val="24"/>
          <w:szCs w:val="24"/>
        </w:rPr>
        <w:t>ed</w:t>
      </w:r>
      <w:r w:rsidR="00485E9B" w:rsidRPr="003704CF">
        <w:rPr>
          <w:sz w:val="24"/>
          <w:szCs w:val="24"/>
        </w:rPr>
        <w:t xml:space="preserve"> as a nature writer who understood the countryside and its people. In the passage reprinted in Church’s collection he pulls no punches in his depiction of three women fruit-pickers, one old, the others young</w:t>
      </w:r>
      <w:r w:rsidR="008860D1" w:rsidRPr="003704CF">
        <w:rPr>
          <w:sz w:val="24"/>
          <w:szCs w:val="24"/>
        </w:rPr>
        <w:t>,</w:t>
      </w:r>
      <w:r w:rsidR="009314E7" w:rsidRPr="003704CF">
        <w:rPr>
          <w:sz w:val="24"/>
          <w:szCs w:val="24"/>
        </w:rPr>
        <w:t xml:space="preserve"> encounter</w:t>
      </w:r>
      <w:r w:rsidR="006A780E" w:rsidRPr="003704CF">
        <w:rPr>
          <w:sz w:val="24"/>
          <w:szCs w:val="24"/>
        </w:rPr>
        <w:t>ed</w:t>
      </w:r>
      <w:r w:rsidR="009314E7" w:rsidRPr="003704CF">
        <w:rPr>
          <w:sz w:val="24"/>
          <w:szCs w:val="24"/>
        </w:rPr>
        <w:t xml:space="preserve"> on a dusty road</w:t>
      </w:r>
      <w:r w:rsidR="00485E9B" w:rsidRPr="003704CF">
        <w:rPr>
          <w:sz w:val="24"/>
          <w:szCs w:val="24"/>
        </w:rPr>
        <w:t xml:space="preserve">. He starts with a description of the </w:t>
      </w:r>
      <w:r w:rsidR="00992EE1" w:rsidRPr="003704CF">
        <w:rPr>
          <w:sz w:val="24"/>
          <w:szCs w:val="24"/>
        </w:rPr>
        <w:t>e</w:t>
      </w:r>
      <w:r w:rsidR="00485E9B" w:rsidRPr="003704CF">
        <w:rPr>
          <w:sz w:val="24"/>
          <w:szCs w:val="24"/>
        </w:rPr>
        <w:t>lder, in whose</w:t>
      </w:r>
      <w:r w:rsidR="008860D1" w:rsidRPr="003704CF">
        <w:rPr>
          <w:sz w:val="24"/>
          <w:szCs w:val="24"/>
        </w:rPr>
        <w:t xml:space="preserve"> craggy</w:t>
      </w:r>
      <w:r w:rsidR="00485E9B" w:rsidRPr="003704CF">
        <w:rPr>
          <w:sz w:val="24"/>
          <w:szCs w:val="24"/>
        </w:rPr>
        <w:t xml:space="preserve"> face black</w:t>
      </w:r>
      <w:r w:rsidR="003F10CE" w:rsidRPr="003704CF">
        <w:rPr>
          <w:sz w:val="24"/>
          <w:szCs w:val="24"/>
        </w:rPr>
        <w:t xml:space="preserve"> shadows </w:t>
      </w:r>
      <w:r w:rsidR="008860D1" w:rsidRPr="003704CF">
        <w:rPr>
          <w:sz w:val="24"/>
          <w:szCs w:val="24"/>
        </w:rPr>
        <w:t xml:space="preserve">are </w:t>
      </w:r>
      <w:r w:rsidR="003F10CE" w:rsidRPr="003704CF">
        <w:rPr>
          <w:sz w:val="24"/>
          <w:szCs w:val="24"/>
        </w:rPr>
        <w:t xml:space="preserve">gathering from </w:t>
      </w:r>
      <w:r w:rsidR="00D40BA6" w:rsidRPr="003704CF">
        <w:rPr>
          <w:sz w:val="24"/>
          <w:szCs w:val="24"/>
        </w:rPr>
        <w:t xml:space="preserve">too </w:t>
      </w:r>
      <w:r w:rsidR="00215576" w:rsidRPr="003704CF">
        <w:rPr>
          <w:sz w:val="24"/>
          <w:szCs w:val="24"/>
        </w:rPr>
        <w:t xml:space="preserve">much </w:t>
      </w:r>
      <w:r w:rsidR="003F10CE" w:rsidRPr="003704CF">
        <w:rPr>
          <w:sz w:val="24"/>
          <w:szCs w:val="24"/>
        </w:rPr>
        <w:t xml:space="preserve">exposure to sun. In contrast several pages are then given over to a soliloquy </w:t>
      </w:r>
      <w:r w:rsidR="008860D1" w:rsidRPr="003704CF">
        <w:rPr>
          <w:sz w:val="24"/>
          <w:szCs w:val="24"/>
        </w:rPr>
        <w:t>on</w:t>
      </w:r>
      <w:r w:rsidR="003F10CE" w:rsidRPr="003704CF">
        <w:rPr>
          <w:sz w:val="24"/>
          <w:szCs w:val="24"/>
        </w:rPr>
        <w:t xml:space="preserve"> the loveliness of the others</w:t>
      </w:r>
      <w:r w:rsidR="00BF4B23" w:rsidRPr="003704CF">
        <w:rPr>
          <w:sz w:val="24"/>
          <w:szCs w:val="24"/>
        </w:rPr>
        <w:t>;</w:t>
      </w:r>
      <w:r w:rsidR="003F10CE" w:rsidRPr="003704CF">
        <w:rPr>
          <w:sz w:val="24"/>
          <w:szCs w:val="24"/>
        </w:rPr>
        <w:t xml:space="preserve"> their</w:t>
      </w:r>
      <w:r w:rsidR="009314E7" w:rsidRPr="003704CF">
        <w:rPr>
          <w:sz w:val="24"/>
          <w:szCs w:val="24"/>
        </w:rPr>
        <w:t xml:space="preserve"> grace of movement and </w:t>
      </w:r>
      <w:r w:rsidR="008860D1" w:rsidRPr="003704CF">
        <w:rPr>
          <w:sz w:val="24"/>
          <w:szCs w:val="24"/>
        </w:rPr>
        <w:t xml:space="preserve">their </w:t>
      </w:r>
      <w:r w:rsidR="003F10CE" w:rsidRPr="003704CF">
        <w:rPr>
          <w:sz w:val="24"/>
          <w:szCs w:val="24"/>
        </w:rPr>
        <w:t>features transfigured by the summer light to</w:t>
      </w:r>
      <w:r w:rsidR="00BF4B23" w:rsidRPr="003704CF">
        <w:rPr>
          <w:sz w:val="24"/>
          <w:szCs w:val="24"/>
        </w:rPr>
        <w:t xml:space="preserve"> that</w:t>
      </w:r>
      <w:r w:rsidR="003F10CE" w:rsidRPr="003704CF">
        <w:rPr>
          <w:sz w:val="24"/>
          <w:szCs w:val="24"/>
        </w:rPr>
        <w:t xml:space="preserve"> </w:t>
      </w:r>
      <w:r w:rsidR="008860D1" w:rsidRPr="003704CF">
        <w:rPr>
          <w:sz w:val="24"/>
          <w:szCs w:val="24"/>
        </w:rPr>
        <w:t>‘</w:t>
      </w:r>
      <w:r w:rsidR="003F10CE" w:rsidRPr="003704CF">
        <w:rPr>
          <w:sz w:val="24"/>
          <w:szCs w:val="24"/>
        </w:rPr>
        <w:t>golden-brown</w:t>
      </w:r>
      <w:r w:rsidR="008860D1" w:rsidRPr="003704CF">
        <w:rPr>
          <w:sz w:val="24"/>
          <w:szCs w:val="24"/>
        </w:rPr>
        <w:t>’</w:t>
      </w:r>
      <w:r w:rsidR="003F10CE" w:rsidRPr="003704CF">
        <w:rPr>
          <w:sz w:val="24"/>
          <w:szCs w:val="24"/>
        </w:rPr>
        <w:t xml:space="preserve"> </w:t>
      </w:r>
      <w:r w:rsidR="003704CF">
        <w:rPr>
          <w:sz w:val="24"/>
          <w:szCs w:val="24"/>
        </w:rPr>
        <w:t>‘</w:t>
      </w:r>
      <w:r w:rsidR="003F10CE" w:rsidRPr="003704CF">
        <w:rPr>
          <w:sz w:val="24"/>
          <w:szCs w:val="24"/>
        </w:rPr>
        <w:t>… only found on the human face which has felt the sunshine continually</w:t>
      </w:r>
      <w:r w:rsidR="002429AB">
        <w:rPr>
          <w:sz w:val="24"/>
          <w:szCs w:val="24"/>
        </w:rPr>
        <w:t>’.</w:t>
      </w:r>
      <w:r w:rsidR="002429AB">
        <w:rPr>
          <w:rStyle w:val="FootnoteReference"/>
          <w:sz w:val="24"/>
          <w:szCs w:val="24"/>
        </w:rPr>
        <w:footnoteReference w:id="5"/>
      </w:r>
      <w:r w:rsidR="003F10CE" w:rsidRPr="003704CF">
        <w:rPr>
          <w:sz w:val="24"/>
          <w:szCs w:val="24"/>
        </w:rPr>
        <w:t xml:space="preserve"> </w:t>
      </w:r>
      <w:r w:rsidR="00B77524" w:rsidRPr="003704CF">
        <w:rPr>
          <w:sz w:val="24"/>
          <w:szCs w:val="24"/>
        </w:rPr>
        <w:t>T</w:t>
      </w:r>
      <w:r w:rsidR="003F10CE" w:rsidRPr="003704CF">
        <w:rPr>
          <w:sz w:val="24"/>
          <w:szCs w:val="24"/>
        </w:rPr>
        <w:t>here is</w:t>
      </w:r>
      <w:r w:rsidR="00B77524" w:rsidRPr="003704CF">
        <w:rPr>
          <w:sz w:val="24"/>
          <w:szCs w:val="24"/>
        </w:rPr>
        <w:t xml:space="preserve">, </w:t>
      </w:r>
      <w:r w:rsidR="00E018BD" w:rsidRPr="003704CF">
        <w:rPr>
          <w:sz w:val="24"/>
          <w:szCs w:val="24"/>
        </w:rPr>
        <w:t>yet</w:t>
      </w:r>
      <w:r w:rsidR="00B77524" w:rsidRPr="003704CF">
        <w:rPr>
          <w:sz w:val="24"/>
          <w:szCs w:val="24"/>
        </w:rPr>
        <w:t>,</w:t>
      </w:r>
      <w:r w:rsidR="003F10CE" w:rsidRPr="003704CF">
        <w:rPr>
          <w:sz w:val="24"/>
          <w:szCs w:val="24"/>
        </w:rPr>
        <w:t xml:space="preserve"> a brooding niggle, the effect </w:t>
      </w:r>
      <w:r w:rsidR="00C57883" w:rsidRPr="003704CF">
        <w:rPr>
          <w:sz w:val="24"/>
          <w:szCs w:val="24"/>
        </w:rPr>
        <w:t xml:space="preserve">of sun </w:t>
      </w:r>
      <w:r w:rsidR="003F10CE" w:rsidRPr="003704CF">
        <w:rPr>
          <w:sz w:val="24"/>
          <w:szCs w:val="24"/>
        </w:rPr>
        <w:t xml:space="preserve">on </w:t>
      </w:r>
      <w:r w:rsidR="008860D1" w:rsidRPr="003704CF">
        <w:rPr>
          <w:sz w:val="24"/>
          <w:szCs w:val="24"/>
        </w:rPr>
        <w:t xml:space="preserve">the </w:t>
      </w:r>
      <w:r w:rsidR="003F10CE" w:rsidRPr="003704CF">
        <w:rPr>
          <w:sz w:val="24"/>
          <w:szCs w:val="24"/>
        </w:rPr>
        <w:t xml:space="preserve">old woman has already </w:t>
      </w:r>
      <w:r w:rsidR="00C57883" w:rsidRPr="003704CF">
        <w:rPr>
          <w:sz w:val="24"/>
          <w:szCs w:val="24"/>
        </w:rPr>
        <w:t xml:space="preserve">been </w:t>
      </w:r>
      <w:r w:rsidR="003F10CE" w:rsidRPr="003704CF">
        <w:rPr>
          <w:sz w:val="24"/>
          <w:szCs w:val="24"/>
        </w:rPr>
        <w:t>described</w:t>
      </w:r>
      <w:r w:rsidR="00D40BA6" w:rsidRPr="003704CF">
        <w:rPr>
          <w:sz w:val="24"/>
          <w:szCs w:val="24"/>
        </w:rPr>
        <w:t xml:space="preserve"> as detrimental</w:t>
      </w:r>
      <w:r w:rsidR="003F10CE" w:rsidRPr="003704CF">
        <w:rPr>
          <w:sz w:val="24"/>
          <w:szCs w:val="24"/>
        </w:rPr>
        <w:t xml:space="preserve">, and other </w:t>
      </w:r>
      <w:r w:rsidR="009314E7" w:rsidRPr="003704CF">
        <w:rPr>
          <w:sz w:val="24"/>
          <w:szCs w:val="24"/>
        </w:rPr>
        <w:t>passages</w:t>
      </w:r>
      <w:r w:rsidR="003F10CE" w:rsidRPr="003704CF">
        <w:rPr>
          <w:sz w:val="24"/>
          <w:szCs w:val="24"/>
        </w:rPr>
        <w:t xml:space="preserve"> remind us of mortal</w:t>
      </w:r>
      <w:r w:rsidR="008860D1" w:rsidRPr="003704CF">
        <w:rPr>
          <w:sz w:val="24"/>
          <w:szCs w:val="24"/>
        </w:rPr>
        <w:t xml:space="preserve"> frailty</w:t>
      </w:r>
      <w:r w:rsidR="009314E7" w:rsidRPr="003704CF">
        <w:rPr>
          <w:sz w:val="24"/>
          <w:szCs w:val="24"/>
        </w:rPr>
        <w:t xml:space="preserve"> -</w:t>
      </w:r>
      <w:r w:rsidR="003F10CE" w:rsidRPr="003704CF">
        <w:rPr>
          <w:sz w:val="24"/>
          <w:szCs w:val="24"/>
        </w:rPr>
        <w:t xml:space="preserve"> leaves on a haw</w:t>
      </w:r>
      <w:r w:rsidR="009314E7" w:rsidRPr="003704CF">
        <w:rPr>
          <w:sz w:val="24"/>
          <w:szCs w:val="24"/>
        </w:rPr>
        <w:t xml:space="preserve">thorn hedge </w:t>
      </w:r>
      <w:r w:rsidR="002429AB">
        <w:rPr>
          <w:sz w:val="24"/>
          <w:szCs w:val="24"/>
        </w:rPr>
        <w:t>‘</w:t>
      </w:r>
      <w:r w:rsidR="009314E7" w:rsidRPr="003704CF">
        <w:rPr>
          <w:sz w:val="24"/>
          <w:szCs w:val="24"/>
        </w:rPr>
        <w:t>browned by the work of caterpillars</w:t>
      </w:r>
      <w:r w:rsidR="002429AB">
        <w:rPr>
          <w:sz w:val="24"/>
          <w:szCs w:val="24"/>
        </w:rPr>
        <w:t>’</w:t>
      </w:r>
      <w:r w:rsidR="002429AB">
        <w:rPr>
          <w:rStyle w:val="FootnoteReference"/>
          <w:sz w:val="24"/>
          <w:szCs w:val="24"/>
        </w:rPr>
        <w:footnoteReference w:id="6"/>
      </w:r>
      <w:r w:rsidR="009314E7" w:rsidRPr="003704CF">
        <w:rPr>
          <w:sz w:val="24"/>
          <w:szCs w:val="24"/>
        </w:rPr>
        <w:t xml:space="preserve">. </w:t>
      </w:r>
    </w:p>
    <w:p w14:paraId="4F68A085" w14:textId="1F2637F4" w:rsidR="00490025" w:rsidRPr="003704CF" w:rsidRDefault="003704CF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9314E7" w:rsidRPr="003704CF">
        <w:rPr>
          <w:sz w:val="24"/>
          <w:szCs w:val="24"/>
        </w:rPr>
        <w:t>t is, however, the visceral hostility that Jefferies perceives the woman to have for him, a person of seeming leisure, that is shocking</w:t>
      </w:r>
      <w:r w:rsidR="00F06670" w:rsidRPr="003704CF">
        <w:rPr>
          <w:sz w:val="24"/>
          <w:szCs w:val="24"/>
        </w:rPr>
        <w:t>.</w:t>
      </w:r>
      <w:r w:rsidR="009314E7" w:rsidRPr="003704CF">
        <w:rPr>
          <w:sz w:val="24"/>
          <w:szCs w:val="24"/>
        </w:rPr>
        <w:t xml:space="preserve"> </w:t>
      </w:r>
      <w:r w:rsidR="00F06670" w:rsidRPr="003704CF">
        <w:rPr>
          <w:sz w:val="24"/>
          <w:szCs w:val="24"/>
        </w:rPr>
        <w:t>A</w:t>
      </w:r>
      <w:r w:rsidR="009314E7" w:rsidRPr="003704CF">
        <w:rPr>
          <w:sz w:val="24"/>
          <w:szCs w:val="24"/>
        </w:rPr>
        <w:t xml:space="preserve">lthough he is understanding, noting their lot is to toil from childhood </w:t>
      </w:r>
      <w:r w:rsidR="002429AB">
        <w:rPr>
          <w:sz w:val="24"/>
          <w:szCs w:val="24"/>
        </w:rPr>
        <w:t>‘</w:t>
      </w:r>
      <w:r w:rsidR="009314E7" w:rsidRPr="003704CF">
        <w:rPr>
          <w:sz w:val="24"/>
          <w:szCs w:val="24"/>
        </w:rPr>
        <w:t>until limbs failed or life closed</w:t>
      </w:r>
      <w:r w:rsidR="002429AB">
        <w:rPr>
          <w:sz w:val="24"/>
          <w:szCs w:val="24"/>
        </w:rPr>
        <w:t>’.</w:t>
      </w:r>
      <w:r w:rsidR="002429AB">
        <w:rPr>
          <w:rStyle w:val="FootnoteReference"/>
          <w:sz w:val="24"/>
          <w:szCs w:val="24"/>
        </w:rPr>
        <w:footnoteReference w:id="7"/>
      </w:r>
      <w:r w:rsidR="009314E7" w:rsidRPr="003704CF">
        <w:rPr>
          <w:sz w:val="24"/>
          <w:szCs w:val="24"/>
        </w:rPr>
        <w:t xml:space="preserve"> </w:t>
      </w:r>
      <w:r w:rsidR="00064AE2" w:rsidRPr="003704CF">
        <w:rPr>
          <w:sz w:val="24"/>
          <w:szCs w:val="24"/>
        </w:rPr>
        <w:t xml:space="preserve">Jefferies </w:t>
      </w:r>
      <w:r w:rsidR="009A7887" w:rsidRPr="003704CF">
        <w:rPr>
          <w:sz w:val="24"/>
          <w:szCs w:val="24"/>
        </w:rPr>
        <w:t>bizarrely</w:t>
      </w:r>
      <w:r w:rsidR="00064AE2" w:rsidRPr="003704CF">
        <w:rPr>
          <w:sz w:val="24"/>
          <w:szCs w:val="24"/>
        </w:rPr>
        <w:t xml:space="preserve"> returns to his soliloquy on beauty and his envy of their ‘health and hue’ and ‘glorious life’. All seems set for a hopeful conclusion as he re-encounters the women that evening and </w:t>
      </w:r>
      <w:r w:rsidR="002429AB">
        <w:rPr>
          <w:sz w:val="24"/>
          <w:szCs w:val="24"/>
        </w:rPr>
        <w:t>‘</w:t>
      </w:r>
      <w:r w:rsidR="00064AE2" w:rsidRPr="003704CF">
        <w:rPr>
          <w:sz w:val="24"/>
          <w:szCs w:val="24"/>
        </w:rPr>
        <w:t>shadow took away something of the coarseness of the group</w:t>
      </w:r>
      <w:r w:rsidR="002429AB">
        <w:rPr>
          <w:sz w:val="24"/>
          <w:szCs w:val="24"/>
        </w:rPr>
        <w:t>’,</w:t>
      </w:r>
      <w:r w:rsidR="002429AB">
        <w:rPr>
          <w:rStyle w:val="FootnoteReference"/>
          <w:sz w:val="24"/>
          <w:szCs w:val="24"/>
        </w:rPr>
        <w:footnoteReference w:id="8"/>
      </w:r>
      <w:r w:rsidR="00064AE2" w:rsidRPr="003704CF">
        <w:rPr>
          <w:sz w:val="24"/>
          <w:szCs w:val="24"/>
        </w:rPr>
        <w:t xml:space="preserve"> only for a quarrel to </w:t>
      </w:r>
      <w:r w:rsidR="008374B7" w:rsidRPr="003704CF">
        <w:rPr>
          <w:sz w:val="24"/>
          <w:szCs w:val="24"/>
        </w:rPr>
        <w:t>commence</w:t>
      </w:r>
      <w:r w:rsidR="00064AE2" w:rsidRPr="003704CF">
        <w:rPr>
          <w:sz w:val="24"/>
          <w:szCs w:val="24"/>
        </w:rPr>
        <w:t xml:space="preserve"> and for the older woman to swear outrageously </w:t>
      </w:r>
      <w:r w:rsidR="008860D1" w:rsidRPr="003704CF">
        <w:rPr>
          <w:sz w:val="24"/>
          <w:szCs w:val="24"/>
        </w:rPr>
        <w:t>while</w:t>
      </w:r>
      <w:r w:rsidR="00064AE2" w:rsidRPr="003704CF">
        <w:rPr>
          <w:sz w:val="24"/>
          <w:szCs w:val="24"/>
        </w:rPr>
        <w:t xml:space="preserve"> the younger ones stagger drunk</w:t>
      </w:r>
      <w:r w:rsidR="003425BD" w:rsidRPr="003704CF">
        <w:rPr>
          <w:sz w:val="24"/>
          <w:szCs w:val="24"/>
        </w:rPr>
        <w:t xml:space="preserve"> and incoherent</w:t>
      </w:r>
      <w:r w:rsidR="00064AE2" w:rsidRPr="003704CF">
        <w:rPr>
          <w:sz w:val="24"/>
          <w:szCs w:val="24"/>
        </w:rPr>
        <w:t xml:space="preserve"> – their coarse </w:t>
      </w:r>
      <w:r w:rsidR="00922767" w:rsidRPr="003704CF">
        <w:rPr>
          <w:sz w:val="24"/>
          <w:szCs w:val="24"/>
        </w:rPr>
        <w:t>‘</w:t>
      </w:r>
      <w:r w:rsidR="00064AE2" w:rsidRPr="003704CF">
        <w:rPr>
          <w:sz w:val="24"/>
          <w:szCs w:val="24"/>
        </w:rPr>
        <w:t>otherness</w:t>
      </w:r>
      <w:r w:rsidR="00922767" w:rsidRPr="003704CF">
        <w:rPr>
          <w:sz w:val="24"/>
          <w:szCs w:val="24"/>
        </w:rPr>
        <w:t>’</w:t>
      </w:r>
      <w:r w:rsidR="00064AE2" w:rsidRPr="003704CF">
        <w:rPr>
          <w:sz w:val="24"/>
          <w:szCs w:val="24"/>
        </w:rPr>
        <w:t xml:space="preserve"> </w:t>
      </w:r>
      <w:r w:rsidR="00922767" w:rsidRPr="003704CF">
        <w:rPr>
          <w:sz w:val="24"/>
          <w:szCs w:val="24"/>
        </w:rPr>
        <w:t>established</w:t>
      </w:r>
      <w:r w:rsidR="00064AE2" w:rsidRPr="003704CF">
        <w:rPr>
          <w:sz w:val="24"/>
          <w:szCs w:val="24"/>
        </w:rPr>
        <w:t>.</w:t>
      </w:r>
    </w:p>
    <w:p w14:paraId="6F349E5F" w14:textId="311B866D" w:rsidR="00490025" w:rsidRPr="003704CF" w:rsidRDefault="00064AE2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Church’s own encounter is less threatening, but very much a critique of a subaltern group </w:t>
      </w:r>
      <w:r w:rsidR="00F02D43" w:rsidRPr="003704CF">
        <w:rPr>
          <w:sz w:val="24"/>
          <w:szCs w:val="24"/>
        </w:rPr>
        <w:t>–</w:t>
      </w:r>
      <w:r w:rsidRPr="003704CF">
        <w:rPr>
          <w:sz w:val="24"/>
          <w:szCs w:val="24"/>
        </w:rPr>
        <w:t xml:space="preserve"> </w:t>
      </w:r>
      <w:r w:rsidR="00F02D43" w:rsidRPr="003704CF">
        <w:rPr>
          <w:sz w:val="24"/>
          <w:szCs w:val="24"/>
        </w:rPr>
        <w:t>semi-migrant pickers lingering in Kent between early fruit and ‘hop-season’. These pickers work for a neighbouring farmer, harvesting Kentish Cobs (a variety of hazel nut). Church decla</w:t>
      </w:r>
      <w:r w:rsidR="00922767" w:rsidRPr="003704CF">
        <w:rPr>
          <w:sz w:val="24"/>
          <w:szCs w:val="24"/>
        </w:rPr>
        <w:t>res</w:t>
      </w:r>
      <w:r w:rsidR="00F02D43" w:rsidRPr="003704CF">
        <w:rPr>
          <w:sz w:val="24"/>
          <w:szCs w:val="24"/>
        </w:rPr>
        <w:t xml:space="preserve"> </w:t>
      </w:r>
      <w:r w:rsidR="002429AB">
        <w:rPr>
          <w:sz w:val="24"/>
          <w:szCs w:val="24"/>
        </w:rPr>
        <w:t>‘</w:t>
      </w:r>
      <w:r w:rsidR="00F02D43" w:rsidRPr="003704CF">
        <w:rPr>
          <w:sz w:val="24"/>
          <w:szCs w:val="24"/>
        </w:rPr>
        <w:t>these chattering semi-gypsies [sic] … [show] no respect for person or distinction of class, if there is such a thing in this postwar world</w:t>
      </w:r>
      <w:r w:rsidR="002429AB">
        <w:rPr>
          <w:sz w:val="24"/>
          <w:szCs w:val="24"/>
        </w:rPr>
        <w:t>’,</w:t>
      </w:r>
      <w:r w:rsidR="002429AB">
        <w:rPr>
          <w:rStyle w:val="FootnoteReference"/>
          <w:sz w:val="24"/>
          <w:szCs w:val="24"/>
        </w:rPr>
        <w:footnoteReference w:id="9"/>
      </w:r>
      <w:r w:rsidR="00F02D43" w:rsidRPr="003704CF">
        <w:rPr>
          <w:sz w:val="24"/>
          <w:szCs w:val="24"/>
        </w:rPr>
        <w:t xml:space="preserve"> nor </w:t>
      </w:r>
      <w:r w:rsidR="00922767" w:rsidRPr="003704CF">
        <w:rPr>
          <w:sz w:val="24"/>
          <w:szCs w:val="24"/>
        </w:rPr>
        <w:t xml:space="preserve">is respect shown </w:t>
      </w:r>
      <w:r w:rsidR="00F02D43" w:rsidRPr="003704CF">
        <w:rPr>
          <w:sz w:val="24"/>
          <w:szCs w:val="24"/>
        </w:rPr>
        <w:t>for his dog</w:t>
      </w:r>
      <w:r w:rsidR="002429AB">
        <w:rPr>
          <w:sz w:val="24"/>
          <w:szCs w:val="24"/>
        </w:rPr>
        <w:t>,</w:t>
      </w:r>
      <w:r w:rsidR="00F02D43" w:rsidRPr="003704CF">
        <w:rPr>
          <w:sz w:val="24"/>
          <w:szCs w:val="24"/>
        </w:rPr>
        <w:t xml:space="preserve"> at wh</w:t>
      </w:r>
      <w:r w:rsidR="00614BAC" w:rsidRPr="003704CF">
        <w:rPr>
          <w:sz w:val="24"/>
          <w:szCs w:val="24"/>
        </w:rPr>
        <w:t>ich</w:t>
      </w:r>
      <w:r w:rsidR="00F02D43" w:rsidRPr="003704CF">
        <w:rPr>
          <w:sz w:val="24"/>
          <w:szCs w:val="24"/>
        </w:rPr>
        <w:t xml:space="preserve"> they throw nut shells and pass loud remarks regarding his ancestral characteristics!</w:t>
      </w:r>
    </w:p>
    <w:p w14:paraId="1E47D8B8" w14:textId="424B790E" w:rsidR="00E3023E" w:rsidRPr="003704CF" w:rsidRDefault="00B549C2" w:rsidP="00074358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More </w:t>
      </w:r>
      <w:r w:rsidR="00FD7059" w:rsidRPr="003704CF">
        <w:rPr>
          <w:sz w:val="24"/>
          <w:szCs w:val="24"/>
        </w:rPr>
        <w:t>‘</w:t>
      </w:r>
      <w:r w:rsidRPr="003704CF">
        <w:rPr>
          <w:sz w:val="24"/>
          <w:szCs w:val="24"/>
        </w:rPr>
        <w:t>sociological</w:t>
      </w:r>
      <w:r w:rsidR="00FD7059" w:rsidRPr="003704CF">
        <w:rPr>
          <w:sz w:val="24"/>
          <w:szCs w:val="24"/>
        </w:rPr>
        <w:t>’</w:t>
      </w:r>
      <w:r w:rsidRPr="003704CF">
        <w:rPr>
          <w:sz w:val="24"/>
          <w:szCs w:val="24"/>
        </w:rPr>
        <w:t xml:space="preserve"> treatments were provided by </w:t>
      </w:r>
      <w:r w:rsidR="00E3023E" w:rsidRPr="003704CF">
        <w:rPr>
          <w:sz w:val="24"/>
          <w:szCs w:val="24"/>
        </w:rPr>
        <w:t>Jack London and George Orwell</w:t>
      </w:r>
      <w:r w:rsidRPr="003704CF">
        <w:rPr>
          <w:sz w:val="24"/>
          <w:szCs w:val="24"/>
        </w:rPr>
        <w:t xml:space="preserve">, </w:t>
      </w:r>
      <w:r w:rsidR="00E3023E" w:rsidRPr="003704CF">
        <w:rPr>
          <w:sz w:val="24"/>
          <w:szCs w:val="24"/>
        </w:rPr>
        <w:t>both joined the ‘tramps’</w:t>
      </w:r>
      <w:r w:rsidR="00922767" w:rsidRPr="003704CF">
        <w:rPr>
          <w:sz w:val="24"/>
          <w:szCs w:val="24"/>
        </w:rPr>
        <w:t xml:space="preserve"> </w:t>
      </w:r>
      <w:r w:rsidR="00E3023E" w:rsidRPr="003704CF">
        <w:rPr>
          <w:sz w:val="24"/>
          <w:szCs w:val="24"/>
        </w:rPr>
        <w:t xml:space="preserve">and others from London desperately drawn to the ‘hopping’ for the wages. </w:t>
      </w:r>
      <w:r w:rsidRPr="003704CF">
        <w:rPr>
          <w:sz w:val="24"/>
          <w:szCs w:val="24"/>
        </w:rPr>
        <w:t xml:space="preserve">London’s book </w:t>
      </w:r>
      <w:r w:rsidR="002429AB">
        <w:rPr>
          <w:sz w:val="24"/>
          <w:szCs w:val="24"/>
        </w:rPr>
        <w:t>_</w:t>
      </w:r>
      <w:r w:rsidRPr="003704CF">
        <w:rPr>
          <w:i/>
          <w:iCs/>
          <w:sz w:val="24"/>
          <w:szCs w:val="24"/>
        </w:rPr>
        <w:t>People of the Abyss</w:t>
      </w:r>
      <w:r w:rsidR="002429AB">
        <w:rPr>
          <w:i/>
          <w:iCs/>
          <w:sz w:val="24"/>
          <w:szCs w:val="24"/>
        </w:rPr>
        <w:t>_</w:t>
      </w:r>
      <w:r w:rsidR="00E3023E" w:rsidRPr="003704CF">
        <w:rPr>
          <w:sz w:val="24"/>
          <w:szCs w:val="24"/>
        </w:rPr>
        <w:t xml:space="preserve"> </w:t>
      </w:r>
      <w:r w:rsidR="00314FBF" w:rsidRPr="003704CF">
        <w:rPr>
          <w:sz w:val="24"/>
          <w:szCs w:val="24"/>
        </w:rPr>
        <w:t xml:space="preserve">(1903) </w:t>
      </w:r>
      <w:r w:rsidR="00E3023E" w:rsidRPr="003704CF">
        <w:rPr>
          <w:sz w:val="24"/>
          <w:szCs w:val="24"/>
        </w:rPr>
        <w:t>examined the slum conditions of the East End of London as he experienced them during 1902</w:t>
      </w:r>
      <w:r w:rsidRPr="003704CF">
        <w:rPr>
          <w:sz w:val="24"/>
          <w:szCs w:val="24"/>
        </w:rPr>
        <w:t>, including ‘hopping’ in Kent</w:t>
      </w:r>
      <w:r w:rsidR="00E3023E" w:rsidRPr="003704CF">
        <w:rPr>
          <w:sz w:val="24"/>
          <w:szCs w:val="24"/>
        </w:rPr>
        <w:t>. Orwell</w:t>
      </w:r>
      <w:r w:rsidRPr="003704CF">
        <w:rPr>
          <w:sz w:val="24"/>
          <w:szCs w:val="24"/>
        </w:rPr>
        <w:t xml:space="preserve"> encountered similarly poor conditions during 1931.</w:t>
      </w:r>
      <w:r w:rsidR="00074358" w:rsidRPr="003704CF">
        <w:rPr>
          <w:sz w:val="24"/>
          <w:szCs w:val="24"/>
        </w:rPr>
        <w:t xml:space="preserve"> At one farm he was refused work</w:t>
      </w:r>
      <w:r w:rsidR="002429AB">
        <w:rPr>
          <w:sz w:val="24"/>
          <w:szCs w:val="24"/>
        </w:rPr>
        <w:t>,</w:t>
      </w:r>
      <w:r w:rsidR="00074358" w:rsidRPr="003704CF">
        <w:rPr>
          <w:sz w:val="24"/>
          <w:szCs w:val="24"/>
        </w:rPr>
        <w:t xml:space="preserve"> as the farmer could not provide adequate accommodation and Government inspectors were </w:t>
      </w:r>
      <w:r w:rsidR="00074358" w:rsidRPr="003704CF">
        <w:rPr>
          <w:sz w:val="24"/>
          <w:szCs w:val="24"/>
        </w:rPr>
        <w:lastRenderedPageBreak/>
        <w:t>actively checking conditions. This effectively meant large numbers of unemployed Londoners could not get crucial employment in the hop-fields.</w:t>
      </w:r>
    </w:p>
    <w:p w14:paraId="2E127B4D" w14:textId="70216DAF" w:rsidR="002B15E6" w:rsidRDefault="002B15E6">
      <w:pPr>
        <w:rPr>
          <w:sz w:val="24"/>
          <w:szCs w:val="24"/>
        </w:rPr>
      </w:pPr>
    </w:p>
    <w:p w14:paraId="4D79B986" w14:textId="12225605" w:rsidR="00EE2BB1" w:rsidRDefault="00926DC0">
      <w:pPr>
        <w:rPr>
          <w:sz w:val="24"/>
          <w:szCs w:val="24"/>
        </w:rPr>
      </w:pPr>
      <w:r w:rsidRPr="00926DC0">
        <w:rPr>
          <w:sz w:val="24"/>
          <w:szCs w:val="24"/>
        </w:rPr>
        <w:t>**Article by:**</w:t>
      </w:r>
      <w:r w:rsidR="00EE2BB1">
        <w:rPr>
          <w:sz w:val="24"/>
          <w:szCs w:val="24"/>
        </w:rPr>
        <w:t>Peter Vujakovic</w:t>
      </w:r>
    </w:p>
    <w:p w14:paraId="430CFAD2" w14:textId="63FF125E" w:rsidR="00EE2BB1" w:rsidRDefault="00EE2BB1">
      <w:pPr>
        <w:rPr>
          <w:sz w:val="24"/>
          <w:szCs w:val="24"/>
        </w:rPr>
      </w:pPr>
    </w:p>
    <w:p w14:paraId="4B70964F" w14:textId="6BA3EBEE" w:rsidR="00EE2BB1" w:rsidRPr="00EE2BB1" w:rsidRDefault="00EE2BB1" w:rsidP="00EE2BB1">
      <w:pPr>
        <w:pStyle w:val="Heading2"/>
        <w:shd w:val="clear" w:color="auto" w:fill="FFFFFF"/>
        <w:rPr>
          <w:rFonts w:asciiTheme="minorHAnsi" w:hAnsiTheme="minorHAnsi" w:cstheme="minorHAnsi"/>
          <w:b w:val="0"/>
          <w:bCs w:val="0"/>
          <w:sz w:val="24"/>
          <w:szCs w:val="24"/>
        </w:rPr>
      </w:pPr>
      <w:r w:rsidRPr="00EE2BB1">
        <w:rPr>
          <w:rFonts w:asciiTheme="minorHAnsi" w:hAnsiTheme="minorHAnsi" w:cstheme="minorHAnsi"/>
          <w:b w:val="0"/>
          <w:bCs w:val="0"/>
          <w:sz w:val="24"/>
          <w:szCs w:val="24"/>
        </w:rPr>
        <w:t>For fictional accounts of hop picking see [</w:t>
      </w:r>
      <w:r w:rsidRPr="00EE2BB1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Hop Picking and the Literary Imagination</w:t>
      </w:r>
      <w:r w:rsidRPr="00EE2BB1">
        <w:rPr>
          <w:rFonts w:asciiTheme="minorHAnsi" w:hAnsiTheme="minorHAnsi" w:cstheme="minorHAnsi"/>
          <w:b w:val="0"/>
          <w:bCs w:val="0"/>
          <w:color w:val="000000"/>
          <w:sz w:val="24"/>
          <w:szCs w:val="24"/>
        </w:rPr>
        <w:t>]</w:t>
      </w:r>
      <w:r w:rsidRPr="00EE2BB1">
        <w:rPr>
          <w:rFonts w:asciiTheme="minorHAnsi" w:hAnsiTheme="minorHAnsi" w:cstheme="minorHAnsi"/>
          <w:b w:val="0"/>
          <w:bCs w:val="0"/>
          <w:sz w:val="24"/>
          <w:szCs w:val="24"/>
        </w:rPr>
        <w:t>(</w:t>
      </w:r>
      <w:r w:rsidRPr="00EE2BB1">
        <w:rPr>
          <w:rFonts w:asciiTheme="minorHAnsi" w:hAnsiTheme="minorHAnsi" w:cstheme="minorHAnsi"/>
          <w:b w:val="0"/>
          <w:bCs w:val="0"/>
          <w:sz w:val="24"/>
          <w:szCs w:val="24"/>
        </w:rPr>
        <w:t>20c-hop-picking</w:t>
      </w:r>
      <w:r w:rsidRPr="00EE2BB1">
        <w:rPr>
          <w:rFonts w:asciiTheme="minorHAnsi" w:hAnsiTheme="minorHAnsi" w:cstheme="minorHAnsi"/>
          <w:b w:val="0"/>
          <w:bCs w:val="0"/>
          <w:sz w:val="24"/>
          <w:szCs w:val="24"/>
        </w:rPr>
        <w:t>)</w:t>
      </w:r>
    </w:p>
    <w:p w14:paraId="1AED98A4" w14:textId="77777777" w:rsidR="00EE2BB1" w:rsidRPr="003704CF" w:rsidRDefault="00EE2BB1">
      <w:pPr>
        <w:rPr>
          <w:sz w:val="24"/>
          <w:szCs w:val="24"/>
        </w:rPr>
      </w:pPr>
    </w:p>
    <w:p w14:paraId="68B3156E" w14:textId="1B5E0ADA" w:rsidR="00E3023E" w:rsidRPr="003704CF" w:rsidRDefault="00926DC0">
      <w:pPr>
        <w:rPr>
          <w:b/>
          <w:bCs/>
          <w:sz w:val="24"/>
          <w:szCs w:val="24"/>
        </w:rPr>
      </w:pPr>
      <w:r w:rsidRPr="00926DC0">
        <w:rPr>
          <w:b/>
          <w:bCs/>
          <w:sz w:val="24"/>
          <w:szCs w:val="24"/>
        </w:rPr>
        <w:t xml:space="preserve">### </w:t>
      </w:r>
      <w:r w:rsidR="00EE2BB1">
        <w:rPr>
          <w:b/>
          <w:bCs/>
          <w:sz w:val="24"/>
          <w:szCs w:val="24"/>
        </w:rPr>
        <w:t xml:space="preserve">Bibliography </w:t>
      </w:r>
    </w:p>
    <w:p w14:paraId="18506C4E" w14:textId="1ADB39C0" w:rsidR="00E3023E" w:rsidRPr="003704CF" w:rsidRDefault="00E3023E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Bateman, Ron (2012) Orwell and other writers’ treatment of hop-picking, </w:t>
      </w:r>
      <w:r w:rsidR="00B549C2" w:rsidRPr="003704CF">
        <w:rPr>
          <w:sz w:val="24"/>
          <w:szCs w:val="24"/>
        </w:rPr>
        <w:t xml:space="preserve">The </w:t>
      </w:r>
      <w:r w:rsidRPr="003704CF">
        <w:rPr>
          <w:sz w:val="24"/>
          <w:szCs w:val="24"/>
        </w:rPr>
        <w:t xml:space="preserve">Orwell Society, </w:t>
      </w:r>
      <w:hyperlink r:id="rId7" w:history="1">
        <w:r w:rsidR="00B549C2" w:rsidRPr="003704CF">
          <w:rPr>
            <w:rStyle w:val="Hyperlink"/>
            <w:sz w:val="24"/>
            <w:szCs w:val="24"/>
          </w:rPr>
          <w:t>https://orwellsociety.com/orwell-and-other-writers-on-hop-picking-by-ron-bateman/</w:t>
        </w:r>
      </w:hyperlink>
    </w:p>
    <w:p w14:paraId="6F6A27DD" w14:textId="6191741C" w:rsidR="00F02D43" w:rsidRPr="003704CF" w:rsidRDefault="00F02D43">
      <w:pPr>
        <w:rPr>
          <w:sz w:val="24"/>
          <w:szCs w:val="24"/>
        </w:rPr>
      </w:pPr>
      <w:r w:rsidRPr="003704CF">
        <w:rPr>
          <w:sz w:val="24"/>
          <w:szCs w:val="24"/>
        </w:rPr>
        <w:t xml:space="preserve">Church, Richard (1964) </w:t>
      </w:r>
      <w:r w:rsidRPr="003704CF">
        <w:rPr>
          <w:i/>
          <w:iCs/>
          <w:sz w:val="24"/>
          <w:szCs w:val="24"/>
        </w:rPr>
        <w:t>The Little Kingdom: A Kentish Collection</w:t>
      </w:r>
      <w:r w:rsidRPr="003704CF">
        <w:rPr>
          <w:sz w:val="24"/>
          <w:szCs w:val="24"/>
        </w:rPr>
        <w:t xml:space="preserve"> (</w:t>
      </w:r>
      <w:r w:rsidR="009A55CA" w:rsidRPr="003704CF">
        <w:rPr>
          <w:sz w:val="24"/>
          <w:szCs w:val="24"/>
        </w:rPr>
        <w:t>London: Hutchinson)</w:t>
      </w:r>
    </w:p>
    <w:p w14:paraId="593EC8B3" w14:textId="1BA853C5" w:rsidR="00B549C2" w:rsidRPr="003704CF" w:rsidRDefault="00490025">
      <w:pPr>
        <w:rPr>
          <w:sz w:val="24"/>
          <w:szCs w:val="24"/>
        </w:rPr>
      </w:pPr>
      <w:r w:rsidRPr="003704CF">
        <w:rPr>
          <w:sz w:val="24"/>
          <w:szCs w:val="24"/>
        </w:rPr>
        <w:t>Jeffreries, R</w:t>
      </w:r>
      <w:r w:rsidR="00F02D43" w:rsidRPr="003704CF">
        <w:rPr>
          <w:sz w:val="24"/>
          <w:szCs w:val="24"/>
        </w:rPr>
        <w:t>ichard</w:t>
      </w:r>
      <w:r w:rsidRPr="003704CF">
        <w:rPr>
          <w:sz w:val="24"/>
          <w:szCs w:val="24"/>
        </w:rPr>
        <w:t xml:space="preserve"> (1885) </w:t>
      </w:r>
      <w:r w:rsidRPr="003704CF">
        <w:rPr>
          <w:i/>
          <w:iCs/>
          <w:sz w:val="24"/>
          <w:szCs w:val="24"/>
        </w:rPr>
        <w:t>The Open Air</w:t>
      </w:r>
      <w:r w:rsidRPr="003704CF">
        <w:rPr>
          <w:sz w:val="24"/>
          <w:szCs w:val="24"/>
        </w:rPr>
        <w:t xml:space="preserve"> (London: Chatto &amp; Windus); passage reprinted in Church (1964)</w:t>
      </w:r>
    </w:p>
    <w:sectPr w:rsidR="00B549C2" w:rsidRPr="00370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079E4" w14:textId="77777777" w:rsidR="0045010B" w:rsidRDefault="0045010B" w:rsidP="003704CF">
      <w:pPr>
        <w:spacing w:after="0" w:line="240" w:lineRule="auto"/>
      </w:pPr>
      <w:r>
        <w:separator/>
      </w:r>
    </w:p>
  </w:endnote>
  <w:endnote w:type="continuationSeparator" w:id="0">
    <w:p w14:paraId="1DD74E5E" w14:textId="77777777" w:rsidR="0045010B" w:rsidRDefault="0045010B" w:rsidP="003704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C62F1" w14:textId="77777777" w:rsidR="0045010B" w:rsidRDefault="0045010B" w:rsidP="003704CF">
      <w:pPr>
        <w:spacing w:after="0" w:line="240" w:lineRule="auto"/>
      </w:pPr>
      <w:r>
        <w:separator/>
      </w:r>
    </w:p>
  </w:footnote>
  <w:footnote w:type="continuationSeparator" w:id="0">
    <w:p w14:paraId="07B24627" w14:textId="77777777" w:rsidR="0045010B" w:rsidRDefault="0045010B" w:rsidP="003704CF">
      <w:pPr>
        <w:spacing w:after="0" w:line="240" w:lineRule="auto"/>
      </w:pPr>
      <w:r>
        <w:continuationSeparator/>
      </w:r>
    </w:p>
  </w:footnote>
  <w:footnote w:id="1">
    <w:p w14:paraId="7C96C0EE" w14:textId="4603E545" w:rsidR="003704CF" w:rsidRDefault="003704CF">
      <w:pPr>
        <w:pStyle w:val="FootnoteText"/>
      </w:pPr>
      <w:r>
        <w:rPr>
          <w:rStyle w:val="FootnoteReference"/>
        </w:rPr>
        <w:footnoteRef/>
      </w:r>
      <w:r>
        <w:t xml:space="preserve"> 143.</w:t>
      </w:r>
    </w:p>
  </w:footnote>
  <w:footnote w:id="2">
    <w:p w14:paraId="49F59773" w14:textId="7147B1C5" w:rsidR="003704CF" w:rsidRDefault="003704CF">
      <w:pPr>
        <w:pStyle w:val="FootnoteText"/>
      </w:pPr>
      <w:r>
        <w:rPr>
          <w:rStyle w:val="FootnoteReference"/>
        </w:rPr>
        <w:footnoteRef/>
      </w:r>
      <w:r>
        <w:t xml:space="preserve"> 158.</w:t>
      </w:r>
    </w:p>
  </w:footnote>
  <w:footnote w:id="3">
    <w:p w14:paraId="3696C9CC" w14:textId="4ED1DADF" w:rsidR="003704CF" w:rsidRDefault="003704CF">
      <w:pPr>
        <w:pStyle w:val="FootnoteText"/>
      </w:pPr>
      <w:r>
        <w:rPr>
          <w:rStyle w:val="FootnoteReference"/>
        </w:rPr>
        <w:footnoteRef/>
      </w:r>
      <w:r>
        <w:t xml:space="preserve"> 147.</w:t>
      </w:r>
    </w:p>
  </w:footnote>
  <w:footnote w:id="4">
    <w:p w14:paraId="2E9CDB11" w14:textId="0939B25C" w:rsidR="003704CF" w:rsidRDefault="003704CF">
      <w:pPr>
        <w:pStyle w:val="FootnoteText"/>
      </w:pPr>
      <w:r>
        <w:rPr>
          <w:rStyle w:val="FootnoteReference"/>
        </w:rPr>
        <w:footnoteRef/>
      </w:r>
      <w:r>
        <w:t xml:space="preserve"> 147.</w:t>
      </w:r>
    </w:p>
  </w:footnote>
  <w:footnote w:id="5">
    <w:p w14:paraId="0DAE285E" w14:textId="78786FF6" w:rsidR="002429AB" w:rsidRDefault="002429AB">
      <w:pPr>
        <w:pStyle w:val="FootnoteText"/>
      </w:pPr>
      <w:r>
        <w:rPr>
          <w:rStyle w:val="FootnoteReference"/>
        </w:rPr>
        <w:footnoteRef/>
      </w:r>
      <w:r>
        <w:t xml:space="preserve"> 162.</w:t>
      </w:r>
    </w:p>
  </w:footnote>
  <w:footnote w:id="6">
    <w:p w14:paraId="0E6D7C26" w14:textId="1A9BE967" w:rsidR="002429AB" w:rsidRDefault="002429AB">
      <w:pPr>
        <w:pStyle w:val="FootnoteText"/>
      </w:pPr>
      <w:r>
        <w:rPr>
          <w:rStyle w:val="FootnoteReference"/>
        </w:rPr>
        <w:footnoteRef/>
      </w:r>
      <w:r>
        <w:t xml:space="preserve"> 164.</w:t>
      </w:r>
    </w:p>
  </w:footnote>
  <w:footnote w:id="7">
    <w:p w14:paraId="1799F98F" w14:textId="3A0C2C33" w:rsidR="002429AB" w:rsidRDefault="002429AB">
      <w:pPr>
        <w:pStyle w:val="FootnoteText"/>
      </w:pPr>
      <w:r>
        <w:rPr>
          <w:rStyle w:val="FootnoteReference"/>
        </w:rPr>
        <w:footnoteRef/>
      </w:r>
      <w:r>
        <w:t xml:space="preserve"> 165.</w:t>
      </w:r>
    </w:p>
  </w:footnote>
  <w:footnote w:id="8">
    <w:p w14:paraId="1C87CA90" w14:textId="337AA2BD" w:rsidR="002429AB" w:rsidRDefault="002429AB">
      <w:pPr>
        <w:pStyle w:val="FootnoteText"/>
      </w:pPr>
      <w:r>
        <w:rPr>
          <w:rStyle w:val="FootnoteReference"/>
        </w:rPr>
        <w:footnoteRef/>
      </w:r>
      <w:r>
        <w:t xml:space="preserve"> 167.</w:t>
      </w:r>
    </w:p>
  </w:footnote>
  <w:footnote w:id="9">
    <w:p w14:paraId="271491FA" w14:textId="0BFC5885" w:rsidR="002429AB" w:rsidRDefault="002429AB">
      <w:pPr>
        <w:pStyle w:val="FootnoteText"/>
      </w:pPr>
      <w:r>
        <w:rPr>
          <w:rStyle w:val="FootnoteReference"/>
        </w:rPr>
        <w:footnoteRef/>
      </w:r>
      <w:r>
        <w:t xml:space="preserve"> 122.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15E6"/>
    <w:rsid w:val="00003EC8"/>
    <w:rsid w:val="0001250E"/>
    <w:rsid w:val="00061D65"/>
    <w:rsid w:val="00063EA5"/>
    <w:rsid w:val="00064AE2"/>
    <w:rsid w:val="00074358"/>
    <w:rsid w:val="000C72C7"/>
    <w:rsid w:val="001449B8"/>
    <w:rsid w:val="00203906"/>
    <w:rsid w:val="00215576"/>
    <w:rsid w:val="002429AB"/>
    <w:rsid w:val="00246BB9"/>
    <w:rsid w:val="002B0CBE"/>
    <w:rsid w:val="002B15E6"/>
    <w:rsid w:val="002F7EC9"/>
    <w:rsid w:val="00314FBF"/>
    <w:rsid w:val="00330B49"/>
    <w:rsid w:val="003425BD"/>
    <w:rsid w:val="00343543"/>
    <w:rsid w:val="003704CF"/>
    <w:rsid w:val="00376503"/>
    <w:rsid w:val="003F10CE"/>
    <w:rsid w:val="003F3F1D"/>
    <w:rsid w:val="0045010B"/>
    <w:rsid w:val="00473ADC"/>
    <w:rsid w:val="00485E9B"/>
    <w:rsid w:val="00490025"/>
    <w:rsid w:val="004B380D"/>
    <w:rsid w:val="004B7CA8"/>
    <w:rsid w:val="004E69B3"/>
    <w:rsid w:val="00531335"/>
    <w:rsid w:val="00540A8D"/>
    <w:rsid w:val="005A460A"/>
    <w:rsid w:val="005B2336"/>
    <w:rsid w:val="00614BAC"/>
    <w:rsid w:val="006A780E"/>
    <w:rsid w:val="006F58B8"/>
    <w:rsid w:val="00733CA8"/>
    <w:rsid w:val="008374B7"/>
    <w:rsid w:val="008860D1"/>
    <w:rsid w:val="00886E51"/>
    <w:rsid w:val="008C41F0"/>
    <w:rsid w:val="008E4D9B"/>
    <w:rsid w:val="00922767"/>
    <w:rsid w:val="00926DC0"/>
    <w:rsid w:val="009314E7"/>
    <w:rsid w:val="00992EE1"/>
    <w:rsid w:val="009A55CA"/>
    <w:rsid w:val="009A7887"/>
    <w:rsid w:val="009C547C"/>
    <w:rsid w:val="009D1307"/>
    <w:rsid w:val="00A95CAA"/>
    <w:rsid w:val="00AF091E"/>
    <w:rsid w:val="00B549C2"/>
    <w:rsid w:val="00B77524"/>
    <w:rsid w:val="00BE7223"/>
    <w:rsid w:val="00BF4B23"/>
    <w:rsid w:val="00C57883"/>
    <w:rsid w:val="00C84A31"/>
    <w:rsid w:val="00CB62B5"/>
    <w:rsid w:val="00CF043C"/>
    <w:rsid w:val="00D40BA6"/>
    <w:rsid w:val="00D84BB9"/>
    <w:rsid w:val="00E018BD"/>
    <w:rsid w:val="00E3023E"/>
    <w:rsid w:val="00E32243"/>
    <w:rsid w:val="00EB7C12"/>
    <w:rsid w:val="00ED5A76"/>
    <w:rsid w:val="00EE2BB1"/>
    <w:rsid w:val="00F02D43"/>
    <w:rsid w:val="00F06670"/>
    <w:rsid w:val="00F83155"/>
    <w:rsid w:val="00F875F9"/>
    <w:rsid w:val="00FA1F93"/>
    <w:rsid w:val="00FC4243"/>
    <w:rsid w:val="00FD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41295"/>
  <w15:chartTrackingRefBased/>
  <w15:docId w15:val="{1B16C3C4-9DE5-4E94-AE20-8336C9C3B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2B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9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49C2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704C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704C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704CF"/>
    <w:rPr>
      <w:vertAlign w:val="superscript"/>
    </w:rPr>
  </w:style>
  <w:style w:type="character" w:customStyle="1" w:styleId="Heading2Char">
    <w:name w:val="Heading 2 Char"/>
    <w:basedOn w:val="DefaultParagraphFont"/>
    <w:link w:val="Heading2"/>
    <w:uiPriority w:val="9"/>
    <w:rsid w:val="00EE2BB1"/>
    <w:rPr>
      <w:rFonts w:ascii="Times New Roman" w:eastAsia="Times New Roman" w:hAnsi="Times New Roman" w:cs="Times New Roman"/>
      <w:b/>
      <w:bCs/>
      <w:sz w:val="36"/>
      <w:szCs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74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orwellsociety.com/orwell-and-other-writers-on-hop-picking-by-ron-bateman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898EE-1930-45F2-AD16-5EC4AFB0E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950</Words>
  <Characters>5417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petervujakovic1859@outlook.com</dc:creator>
  <cp:keywords/>
  <dc:description/>
  <cp:lastModifiedBy>Carolyn Oulton</cp:lastModifiedBy>
  <cp:revision>9</cp:revision>
  <dcterms:created xsi:type="dcterms:W3CDTF">2021-01-07T09:47:00Z</dcterms:created>
  <dcterms:modified xsi:type="dcterms:W3CDTF">2021-01-07T10:06:00Z</dcterms:modified>
</cp:coreProperties>
</file>