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49286" w14:textId="1F0B810C" w:rsidR="005149E2" w:rsidRPr="004C4DEB" w:rsidRDefault="005149E2">
      <w:pPr>
        <w:rPr>
          <w:rFonts w:cstheme="minorHAnsi"/>
          <w:b/>
          <w:bCs/>
          <w:sz w:val="24"/>
          <w:szCs w:val="24"/>
        </w:rPr>
      </w:pPr>
      <w:r w:rsidRPr="004C4DEB">
        <w:rPr>
          <w:rFonts w:cstheme="minorHAnsi"/>
          <w:b/>
          <w:bCs/>
          <w:sz w:val="24"/>
          <w:szCs w:val="24"/>
        </w:rPr>
        <w:t>R. Austin Freeman</w:t>
      </w:r>
      <w:r w:rsidR="00C45C39" w:rsidRPr="004C4DEB">
        <w:rPr>
          <w:rFonts w:cstheme="minorHAnsi"/>
          <w:b/>
          <w:bCs/>
          <w:sz w:val="24"/>
          <w:szCs w:val="24"/>
        </w:rPr>
        <w:t xml:space="preserve"> (1862-1943)</w:t>
      </w:r>
    </w:p>
    <w:p w14:paraId="17625E69" w14:textId="63A858DF" w:rsidR="00C45C39" w:rsidRPr="004C4DEB" w:rsidRDefault="00C45C39">
      <w:pPr>
        <w:rPr>
          <w:rFonts w:cstheme="minorHAnsi"/>
          <w:sz w:val="24"/>
          <w:szCs w:val="24"/>
        </w:rPr>
      </w:pPr>
      <w:r w:rsidRPr="004C4DEB">
        <w:rPr>
          <w:rFonts w:cstheme="minorHAnsi"/>
          <w:sz w:val="24"/>
          <w:szCs w:val="24"/>
        </w:rPr>
        <w:t>Visited or lived in Folkestone, Gravesend, Maidstone, Ramsgate, Rochester.</w:t>
      </w:r>
    </w:p>
    <w:p w14:paraId="4A926B87" w14:textId="36F94D3B" w:rsidR="00F53062" w:rsidRPr="004C4DEB" w:rsidRDefault="00E71385">
      <w:pPr>
        <w:rPr>
          <w:rFonts w:cstheme="minorHAnsi"/>
          <w:sz w:val="24"/>
          <w:szCs w:val="24"/>
        </w:rPr>
      </w:pPr>
      <w:r w:rsidRPr="004C4DEB">
        <w:rPr>
          <w:rFonts w:cstheme="minorHAnsi"/>
          <w:sz w:val="24"/>
          <w:szCs w:val="24"/>
        </w:rPr>
        <w:t xml:space="preserve">‘The Isle of Thanet has a certain peculiar charm which lingers even to this day, despite the too successful efforts of the speculative builder to annihilate it. A few years ago … before the unlovely suburban streets had arisen to disfigure it, the north eastern quarter of the island wore a pleasant air of remoteness that disguised its proximity to busy Margate and prosperous Broadstairs.’ </w:t>
      </w:r>
    </w:p>
    <w:p w14:paraId="1360F2EE" w14:textId="29C25389" w:rsidR="00E71385" w:rsidRPr="004C4DEB" w:rsidRDefault="00C45C39">
      <w:pPr>
        <w:rPr>
          <w:rFonts w:cstheme="minorHAnsi"/>
          <w:sz w:val="24"/>
          <w:szCs w:val="24"/>
        </w:rPr>
      </w:pPr>
      <w:r w:rsidRPr="004C4DEB">
        <w:rPr>
          <w:rFonts w:cstheme="minorHAnsi"/>
          <w:sz w:val="24"/>
          <w:szCs w:val="24"/>
        </w:rPr>
        <w:t>[</w:t>
      </w:r>
      <w:r w:rsidR="00E71385" w:rsidRPr="004C4DEB">
        <w:rPr>
          <w:rFonts w:cstheme="minorHAnsi"/>
          <w:sz w:val="24"/>
          <w:szCs w:val="24"/>
        </w:rPr>
        <w:t>‘The Great Portrait Mystery’</w:t>
      </w:r>
      <w:r w:rsidRPr="004C4DEB">
        <w:rPr>
          <w:rFonts w:cstheme="minorHAnsi"/>
          <w:sz w:val="24"/>
          <w:szCs w:val="24"/>
        </w:rPr>
        <w:t>](</w:t>
      </w:r>
      <w:hyperlink r:id="rId7" w:history="1">
        <w:r w:rsidR="00E71385" w:rsidRPr="004C4DEB">
          <w:rPr>
            <w:rStyle w:val="Hyperlink"/>
            <w:rFonts w:cstheme="minorHAnsi"/>
            <w:sz w:val="24"/>
            <w:szCs w:val="24"/>
          </w:rPr>
          <w:t>http://gutenberg.net.au/ebooks05/0500471.txt</w:t>
        </w:r>
      </w:hyperlink>
      <w:r w:rsidRPr="004C4DEB">
        <w:rPr>
          <w:rStyle w:val="Hyperlink"/>
          <w:rFonts w:cstheme="minorHAnsi"/>
          <w:sz w:val="24"/>
          <w:szCs w:val="24"/>
        </w:rPr>
        <w:t>)</w:t>
      </w:r>
      <w:r w:rsidR="00E71385" w:rsidRPr="004C4DEB">
        <w:rPr>
          <w:rFonts w:cstheme="minorHAnsi"/>
          <w:sz w:val="24"/>
          <w:szCs w:val="24"/>
        </w:rPr>
        <w:t xml:space="preserve"> </w:t>
      </w:r>
      <w:r w:rsidRPr="004C4DEB">
        <w:rPr>
          <w:rFonts w:cstheme="minorHAnsi"/>
          <w:sz w:val="24"/>
          <w:szCs w:val="24"/>
        </w:rPr>
        <w:t>(</w:t>
      </w:r>
      <w:r w:rsidR="00E71385" w:rsidRPr="004C4DEB">
        <w:rPr>
          <w:rFonts w:cstheme="minorHAnsi"/>
          <w:sz w:val="24"/>
          <w:szCs w:val="24"/>
        </w:rPr>
        <w:t>1918</w:t>
      </w:r>
      <w:r w:rsidRPr="004C4DEB">
        <w:rPr>
          <w:rFonts w:cstheme="minorHAnsi"/>
          <w:sz w:val="24"/>
          <w:szCs w:val="24"/>
        </w:rPr>
        <w:t>)</w:t>
      </w:r>
    </w:p>
    <w:p w14:paraId="608F8711" w14:textId="47A1D6FF" w:rsidR="00E71385" w:rsidRPr="004C4DEB" w:rsidRDefault="00E71385">
      <w:pPr>
        <w:rPr>
          <w:rFonts w:cstheme="minorHAnsi"/>
          <w:sz w:val="24"/>
          <w:szCs w:val="24"/>
        </w:rPr>
      </w:pPr>
    </w:p>
    <w:p w14:paraId="26C1CEB4" w14:textId="3577C1BC" w:rsidR="009F23A2" w:rsidRPr="004C4DEB" w:rsidRDefault="00373C2F">
      <w:pPr>
        <w:rPr>
          <w:rFonts w:cstheme="minorHAnsi"/>
          <w:sz w:val="24"/>
          <w:szCs w:val="24"/>
        </w:rPr>
      </w:pPr>
      <w:r w:rsidRPr="004C4DEB">
        <w:rPr>
          <w:rFonts w:cstheme="minorHAnsi"/>
          <w:sz w:val="24"/>
          <w:szCs w:val="24"/>
        </w:rPr>
        <w:t>Doctor and p</w:t>
      </w:r>
      <w:r w:rsidR="009F23A2" w:rsidRPr="004C4DEB">
        <w:rPr>
          <w:rFonts w:cstheme="minorHAnsi"/>
          <w:sz w:val="24"/>
          <w:szCs w:val="24"/>
        </w:rPr>
        <w:t xml:space="preserve">ioneering crime writer R. Austin Freeman is widely credited with the </w:t>
      </w:r>
      <w:r w:rsidR="00EF7E2B">
        <w:rPr>
          <w:rFonts w:cstheme="minorHAnsi"/>
          <w:sz w:val="24"/>
          <w:szCs w:val="24"/>
        </w:rPr>
        <w:t>invention</w:t>
      </w:r>
      <w:r w:rsidR="009F23A2" w:rsidRPr="004C4DEB">
        <w:rPr>
          <w:rFonts w:cstheme="minorHAnsi"/>
          <w:sz w:val="24"/>
          <w:szCs w:val="24"/>
        </w:rPr>
        <w:t xml:space="preserve"> of the ‘inverted’ crime story </w:t>
      </w:r>
      <w:r w:rsidRPr="004C4DEB">
        <w:rPr>
          <w:rFonts w:cstheme="minorHAnsi"/>
          <w:sz w:val="24"/>
          <w:szCs w:val="24"/>
        </w:rPr>
        <w:t xml:space="preserve">(later popularised by tv detective Lieutenant Columbo). Born in London, he lived at a series of Kent addresses </w:t>
      </w:r>
      <w:r w:rsidR="006E06A4" w:rsidRPr="004C4DEB">
        <w:rPr>
          <w:rFonts w:cstheme="minorHAnsi"/>
          <w:sz w:val="24"/>
          <w:szCs w:val="24"/>
        </w:rPr>
        <w:t xml:space="preserve">with his wife Annie and their two children </w:t>
      </w:r>
      <w:r w:rsidRPr="004C4DEB">
        <w:rPr>
          <w:rFonts w:cstheme="minorHAnsi"/>
          <w:sz w:val="24"/>
          <w:szCs w:val="24"/>
        </w:rPr>
        <w:t>after being invalided out of the Colonial Service</w:t>
      </w:r>
      <w:r w:rsidR="00EF7E2B">
        <w:rPr>
          <w:rFonts w:cstheme="minorHAnsi"/>
          <w:sz w:val="24"/>
          <w:szCs w:val="24"/>
        </w:rPr>
        <w:t xml:space="preserve"> in 1891</w:t>
      </w:r>
      <w:r w:rsidRPr="004C4DEB">
        <w:rPr>
          <w:rFonts w:cstheme="minorHAnsi"/>
          <w:sz w:val="24"/>
          <w:szCs w:val="24"/>
        </w:rPr>
        <w:t>.</w:t>
      </w:r>
    </w:p>
    <w:p w14:paraId="644CAABE" w14:textId="2A99D02F" w:rsidR="00C103F6" w:rsidRPr="004C4DEB" w:rsidRDefault="00373C2F" w:rsidP="002301E2">
      <w:pPr>
        <w:rPr>
          <w:rFonts w:cstheme="minorHAnsi"/>
          <w:sz w:val="24"/>
          <w:szCs w:val="24"/>
        </w:rPr>
      </w:pPr>
      <w:r w:rsidRPr="004C4DEB">
        <w:rPr>
          <w:rFonts w:cstheme="minorHAnsi"/>
          <w:sz w:val="24"/>
          <w:szCs w:val="24"/>
        </w:rPr>
        <w:t xml:space="preserve">His first </w:t>
      </w:r>
      <w:r w:rsidR="006E06A4" w:rsidRPr="004C4DEB">
        <w:rPr>
          <w:rFonts w:cstheme="minorHAnsi"/>
          <w:sz w:val="24"/>
          <w:szCs w:val="24"/>
        </w:rPr>
        <w:t xml:space="preserve">Kent address was in St Peter’s, just outside Broadstairs, from 1896. Around 1900 the family moved to </w:t>
      </w:r>
      <w:r w:rsidR="00A3568D" w:rsidRPr="004C4DEB">
        <w:rPr>
          <w:rFonts w:cstheme="minorHAnsi"/>
          <w:sz w:val="24"/>
          <w:szCs w:val="24"/>
        </w:rPr>
        <w:t>9 Vale Square, Ramsgate</w:t>
      </w:r>
      <w:r w:rsidR="006E06A4" w:rsidRPr="004C4DEB">
        <w:rPr>
          <w:rFonts w:cstheme="minorHAnsi"/>
          <w:sz w:val="24"/>
          <w:szCs w:val="24"/>
        </w:rPr>
        <w:t>.</w:t>
      </w:r>
      <w:r w:rsidR="00A3568D" w:rsidRPr="004C4DEB">
        <w:rPr>
          <w:rFonts w:cstheme="minorHAnsi"/>
          <w:sz w:val="24"/>
          <w:szCs w:val="24"/>
        </w:rPr>
        <w:t xml:space="preserve"> </w:t>
      </w:r>
      <w:r w:rsidR="006E06A4" w:rsidRPr="004C4DEB">
        <w:rPr>
          <w:rFonts w:cstheme="minorHAnsi"/>
          <w:sz w:val="24"/>
          <w:szCs w:val="24"/>
        </w:rPr>
        <w:t xml:space="preserve"> </w:t>
      </w:r>
    </w:p>
    <w:p w14:paraId="7D0A0539" w14:textId="4F0E39DB" w:rsidR="004C4DEB" w:rsidRPr="004C4DEB" w:rsidRDefault="004C4DEB" w:rsidP="004C4DEB">
      <w:pPr>
        <w:rPr>
          <w:rFonts w:cstheme="minorHAnsi"/>
          <w:sz w:val="24"/>
          <w:szCs w:val="24"/>
        </w:rPr>
      </w:pPr>
      <w:r w:rsidRPr="004C4DEB">
        <w:rPr>
          <w:rFonts w:cstheme="minorHAnsi"/>
          <w:sz w:val="24"/>
          <w:szCs w:val="24"/>
        </w:rPr>
        <w:t xml:space="preserve">Freeman is rightly noted for his forensic attention to detail, but he occasionally indulges himself with lines of pure poetry, as in this account of </w:t>
      </w:r>
      <w:r>
        <w:rPr>
          <w:rFonts w:cstheme="minorHAnsi"/>
          <w:sz w:val="24"/>
          <w:szCs w:val="24"/>
        </w:rPr>
        <w:t>a train</w:t>
      </w:r>
      <w:r w:rsidRPr="004C4DEB">
        <w:rPr>
          <w:rFonts w:cstheme="minorHAnsi"/>
          <w:sz w:val="24"/>
          <w:szCs w:val="24"/>
        </w:rPr>
        <w:t xml:space="preserve"> journey</w:t>
      </w:r>
      <w:r w:rsidR="00EE7BE1">
        <w:rPr>
          <w:rFonts w:cstheme="minorHAnsi"/>
          <w:sz w:val="24"/>
          <w:szCs w:val="24"/>
        </w:rPr>
        <w:t xml:space="preserve"> from London</w:t>
      </w:r>
      <w:r w:rsidRPr="004C4DEB">
        <w:rPr>
          <w:rFonts w:cstheme="minorHAnsi"/>
          <w:sz w:val="24"/>
          <w:szCs w:val="24"/>
        </w:rPr>
        <w:t xml:space="preserve"> to the Goodwins</w:t>
      </w:r>
      <w:r>
        <w:rPr>
          <w:rFonts w:cstheme="minorHAnsi"/>
          <w:sz w:val="24"/>
          <w:szCs w:val="24"/>
        </w:rPr>
        <w:t>,</w:t>
      </w:r>
      <w:r w:rsidRPr="004C4DEB">
        <w:rPr>
          <w:rFonts w:cstheme="minorHAnsi"/>
          <w:sz w:val="24"/>
          <w:szCs w:val="24"/>
        </w:rPr>
        <w:t xml:space="preserve"> from ‘The Echo of a Mutiny’ (1912)</w:t>
      </w:r>
      <w:r>
        <w:rPr>
          <w:rFonts w:cstheme="minorHAnsi"/>
          <w:sz w:val="24"/>
          <w:szCs w:val="24"/>
        </w:rPr>
        <w:t>:</w:t>
      </w:r>
    </w:p>
    <w:p w14:paraId="04775086" w14:textId="3C020832" w:rsidR="004C4DEB" w:rsidRPr="004C4DEB" w:rsidRDefault="004C4DEB" w:rsidP="004C4DEB">
      <w:pPr>
        <w:spacing w:after="0" w:line="276" w:lineRule="auto"/>
        <w:ind w:left="720"/>
        <w:rPr>
          <w:rFonts w:cstheme="minorHAnsi"/>
          <w:sz w:val="24"/>
          <w:szCs w:val="24"/>
        </w:rPr>
      </w:pPr>
      <w:r w:rsidRPr="004C4DEB">
        <w:rPr>
          <w:rFonts w:cstheme="minorHAnsi"/>
          <w:sz w:val="24"/>
          <w:szCs w:val="24"/>
        </w:rPr>
        <w:t>The chimneys of Northfleet, the clustering roofs of Gravesend, the populous anchorage and the lurking batteries, were left behind, and, as we swung out of the Lower Hope, the wide expanse of sea spread out before us like a great sheet of blue-shot satin.</w:t>
      </w:r>
      <w:r>
        <w:rPr>
          <w:rStyle w:val="FootnoteReference"/>
          <w:rFonts w:cstheme="minorHAnsi"/>
          <w:sz w:val="24"/>
          <w:szCs w:val="24"/>
        </w:rPr>
        <w:footnoteReference w:id="1"/>
      </w:r>
    </w:p>
    <w:p w14:paraId="28B6849B" w14:textId="77777777" w:rsidR="004C4DEB" w:rsidRPr="004C4DEB" w:rsidRDefault="004C4DEB" w:rsidP="002301E2">
      <w:pPr>
        <w:rPr>
          <w:rFonts w:cstheme="minorHAnsi"/>
          <w:sz w:val="24"/>
          <w:szCs w:val="24"/>
        </w:rPr>
      </w:pPr>
    </w:p>
    <w:p w14:paraId="7295B6D5" w14:textId="44EF9681" w:rsidR="00C103F6" w:rsidRPr="004C4DEB" w:rsidRDefault="00C103F6" w:rsidP="00C103F6">
      <w:pPr>
        <w:rPr>
          <w:rFonts w:cstheme="minorHAnsi"/>
          <w:sz w:val="24"/>
          <w:szCs w:val="24"/>
        </w:rPr>
      </w:pPr>
      <w:r w:rsidRPr="004C4DEB">
        <w:rPr>
          <w:rFonts w:cstheme="minorHAnsi"/>
          <w:sz w:val="24"/>
          <w:szCs w:val="24"/>
        </w:rPr>
        <w:t>A number of his</w:t>
      </w:r>
      <w:r w:rsidR="004C4DEB" w:rsidRPr="004C4DEB">
        <w:rPr>
          <w:rFonts w:cstheme="minorHAnsi"/>
          <w:sz w:val="24"/>
          <w:szCs w:val="24"/>
        </w:rPr>
        <w:t xml:space="preserve"> subsequent</w:t>
      </w:r>
      <w:r w:rsidRPr="004C4DEB">
        <w:rPr>
          <w:rFonts w:cstheme="minorHAnsi"/>
          <w:sz w:val="24"/>
          <w:szCs w:val="24"/>
        </w:rPr>
        <w:t xml:space="preserve"> novels and stories, from the 1913</w:t>
      </w:r>
      <w:r w:rsidRPr="004C4DEB">
        <w:rPr>
          <w:rFonts w:cstheme="minorHAnsi"/>
          <w:i/>
          <w:iCs/>
          <w:sz w:val="24"/>
          <w:szCs w:val="24"/>
        </w:rPr>
        <w:t>_The Unwilling Adventurer_</w:t>
      </w:r>
      <w:r w:rsidRPr="004C4DEB">
        <w:rPr>
          <w:rFonts w:cstheme="minorHAnsi"/>
          <w:sz w:val="24"/>
          <w:szCs w:val="24"/>
        </w:rPr>
        <w:t>, set in 18</w:t>
      </w:r>
      <w:r w:rsidRPr="004C4DEB">
        <w:rPr>
          <w:rFonts w:cstheme="minorHAnsi"/>
          <w:sz w:val="24"/>
          <w:szCs w:val="24"/>
          <w:vertAlign w:val="superscript"/>
        </w:rPr>
        <w:t>th</w:t>
      </w:r>
      <w:r w:rsidRPr="004C4DEB">
        <w:rPr>
          <w:rFonts w:cstheme="minorHAnsi"/>
          <w:sz w:val="24"/>
          <w:szCs w:val="24"/>
        </w:rPr>
        <w:t xml:space="preserve"> century Gravesend, to the later Thorndyke stories, </w:t>
      </w:r>
      <w:r w:rsidRPr="004C4DEB">
        <w:rPr>
          <w:rFonts w:cstheme="minorHAnsi"/>
          <w:bCs/>
          <w:sz w:val="24"/>
          <w:szCs w:val="24"/>
        </w:rPr>
        <w:t xml:space="preserve">are set in carefully detailed locations. </w:t>
      </w:r>
    </w:p>
    <w:p w14:paraId="732BF61D" w14:textId="69D47775" w:rsidR="002301E2" w:rsidRDefault="006B21C5" w:rsidP="002301E2">
      <w:pPr>
        <w:rPr>
          <w:rFonts w:cstheme="minorHAnsi"/>
          <w:sz w:val="24"/>
          <w:szCs w:val="24"/>
        </w:rPr>
      </w:pPr>
      <w:r w:rsidRPr="004C4DEB">
        <w:rPr>
          <w:rFonts w:cstheme="minorHAnsi"/>
          <w:sz w:val="24"/>
          <w:szCs w:val="24"/>
        </w:rPr>
        <w:t>I</w:t>
      </w:r>
      <w:r w:rsidR="006E06A4" w:rsidRPr="004C4DEB">
        <w:rPr>
          <w:rFonts w:cstheme="minorHAnsi"/>
          <w:sz w:val="24"/>
          <w:szCs w:val="24"/>
        </w:rPr>
        <w:t>n 1915 Freeman joined the Royal Army Medical Corps</w:t>
      </w:r>
      <w:r w:rsidR="004C4DEB" w:rsidRPr="004C4DEB">
        <w:rPr>
          <w:rFonts w:cstheme="minorHAnsi"/>
          <w:sz w:val="24"/>
          <w:szCs w:val="24"/>
        </w:rPr>
        <w:t xml:space="preserve"> in Maidstone, from which he was discharged in 1919</w:t>
      </w:r>
      <w:r w:rsidR="006E06A4" w:rsidRPr="004C4DEB">
        <w:rPr>
          <w:rFonts w:cstheme="minorHAnsi"/>
          <w:sz w:val="24"/>
          <w:szCs w:val="24"/>
        </w:rPr>
        <w:t>. By 1921 the family was living in Darnley Road, Gravesend</w:t>
      </w:r>
      <w:r w:rsidR="00A46743" w:rsidRPr="004C4DEB">
        <w:rPr>
          <w:rFonts w:cstheme="minorHAnsi"/>
          <w:sz w:val="24"/>
          <w:szCs w:val="24"/>
        </w:rPr>
        <w:t xml:space="preserve">. It was here that Freeman wrote his story of a woman who disappears in Rochester, the suspiciously named </w:t>
      </w:r>
      <w:r w:rsidR="002301E2" w:rsidRPr="004C4DEB">
        <w:rPr>
          <w:rFonts w:cstheme="minorHAnsi"/>
          <w:sz w:val="24"/>
          <w:szCs w:val="24"/>
        </w:rPr>
        <w:t>_</w:t>
      </w:r>
      <w:r w:rsidR="00A46743" w:rsidRPr="004C4DEB">
        <w:rPr>
          <w:rFonts w:cstheme="minorHAnsi"/>
          <w:i/>
          <w:iCs/>
          <w:sz w:val="24"/>
          <w:szCs w:val="24"/>
        </w:rPr>
        <w:t>Mystery of Angelina Frood</w:t>
      </w:r>
      <w:r w:rsidR="002301E2" w:rsidRPr="004C4DEB">
        <w:rPr>
          <w:rFonts w:cstheme="minorHAnsi"/>
          <w:i/>
          <w:iCs/>
          <w:sz w:val="24"/>
          <w:szCs w:val="24"/>
        </w:rPr>
        <w:t>_</w:t>
      </w:r>
      <w:r w:rsidR="004C4DEB" w:rsidRPr="004C4DEB">
        <w:rPr>
          <w:rFonts w:cstheme="minorHAnsi"/>
          <w:sz w:val="24"/>
          <w:szCs w:val="24"/>
        </w:rPr>
        <w:t>(1924)</w:t>
      </w:r>
      <w:r w:rsidR="00A46743" w:rsidRPr="004C4DEB">
        <w:rPr>
          <w:rFonts w:cstheme="minorHAnsi"/>
          <w:sz w:val="24"/>
          <w:szCs w:val="24"/>
        </w:rPr>
        <w:t xml:space="preserve">. </w:t>
      </w:r>
      <w:r w:rsidR="002301E2" w:rsidRPr="004C4DEB">
        <w:rPr>
          <w:rFonts w:cstheme="minorHAnsi"/>
          <w:sz w:val="24"/>
          <w:szCs w:val="24"/>
        </w:rPr>
        <w:t xml:space="preserve">He later admitted that ‘This book was written as a playful commentary on Dickens’s great story, </w:t>
      </w:r>
      <w:r w:rsidR="00C103F6" w:rsidRPr="004C4DEB">
        <w:rPr>
          <w:rFonts w:cstheme="minorHAnsi"/>
          <w:sz w:val="24"/>
          <w:szCs w:val="24"/>
        </w:rPr>
        <w:t>[</w:t>
      </w:r>
      <w:r w:rsidR="002301E2" w:rsidRPr="004C4DEB">
        <w:rPr>
          <w:rFonts w:cstheme="minorHAnsi"/>
          <w:sz w:val="24"/>
          <w:szCs w:val="24"/>
        </w:rPr>
        <w:t>_</w:t>
      </w:r>
      <w:r w:rsidR="002301E2" w:rsidRPr="004C4DEB">
        <w:rPr>
          <w:rFonts w:cstheme="minorHAnsi"/>
          <w:i/>
          <w:iCs/>
          <w:sz w:val="24"/>
          <w:szCs w:val="24"/>
        </w:rPr>
        <w:t>The Mystery of Edwin Drood_</w:t>
      </w:r>
      <w:r w:rsidR="00C103F6" w:rsidRPr="004C4DEB">
        <w:rPr>
          <w:rFonts w:cstheme="minorHAnsi"/>
          <w:sz w:val="24"/>
          <w:szCs w:val="24"/>
        </w:rPr>
        <w:t>](/dickens/edwin-drood-curated-walk)</w:t>
      </w:r>
      <w:r w:rsidR="002301E2" w:rsidRPr="004C4DEB">
        <w:rPr>
          <w:rFonts w:cstheme="minorHAnsi"/>
          <w:sz w:val="24"/>
          <w:szCs w:val="24"/>
        </w:rPr>
        <w:t>; but, as few people are now familiar with Goldsmith’s _</w:t>
      </w:r>
      <w:r w:rsidR="002301E2" w:rsidRPr="004C4DEB">
        <w:rPr>
          <w:rFonts w:cstheme="minorHAnsi"/>
          <w:i/>
          <w:iCs/>
          <w:sz w:val="24"/>
          <w:szCs w:val="24"/>
        </w:rPr>
        <w:t>Edwin and Angelina_</w:t>
      </w:r>
      <w:r w:rsidR="002301E2" w:rsidRPr="004C4DEB">
        <w:rPr>
          <w:rFonts w:cstheme="minorHAnsi"/>
          <w:sz w:val="24"/>
          <w:szCs w:val="24"/>
        </w:rPr>
        <w:t>, the mild joke fell flat.’</w:t>
      </w:r>
      <w:r w:rsidR="002301E2" w:rsidRPr="004C4DEB">
        <w:rPr>
          <w:rStyle w:val="FootnoteReference"/>
          <w:rFonts w:cstheme="minorHAnsi"/>
          <w:sz w:val="24"/>
          <w:szCs w:val="24"/>
        </w:rPr>
        <w:footnoteReference w:id="2"/>
      </w:r>
    </w:p>
    <w:p w14:paraId="06782517" w14:textId="11268117" w:rsidR="00EA57B8" w:rsidRPr="004C4DEB" w:rsidRDefault="00EA57B8" w:rsidP="002301E2">
      <w:pPr>
        <w:rPr>
          <w:rFonts w:cstheme="minorHAnsi"/>
          <w:sz w:val="24"/>
          <w:szCs w:val="24"/>
        </w:rPr>
      </w:pPr>
      <w:r>
        <w:rPr>
          <w:rFonts w:cstheme="minorHAnsi"/>
          <w:sz w:val="24"/>
          <w:szCs w:val="24"/>
        </w:rPr>
        <w:lastRenderedPageBreak/>
        <w:t xml:space="preserve">Freeman’s last two addresses were both in Gravesend, at </w:t>
      </w:r>
      <w:r w:rsidRPr="004C4DEB">
        <w:rPr>
          <w:rFonts w:cstheme="minorHAnsi"/>
          <w:sz w:val="24"/>
          <w:szCs w:val="24"/>
        </w:rPr>
        <w:t>1 Portland Villas, West Hill</w:t>
      </w:r>
      <w:r>
        <w:rPr>
          <w:rFonts w:cstheme="minorHAnsi"/>
          <w:sz w:val="24"/>
          <w:szCs w:val="24"/>
        </w:rPr>
        <w:t xml:space="preserve"> (from 1926 to 1930) and at </w:t>
      </w:r>
      <w:r w:rsidRPr="004C4DEB">
        <w:rPr>
          <w:rFonts w:cstheme="minorHAnsi"/>
          <w:sz w:val="24"/>
          <w:szCs w:val="24"/>
        </w:rPr>
        <w:t>Rosemount, 94 Windmill St</w:t>
      </w:r>
      <w:r w:rsidR="0040688A">
        <w:rPr>
          <w:rFonts w:cstheme="minorHAnsi"/>
          <w:sz w:val="24"/>
          <w:szCs w:val="24"/>
        </w:rPr>
        <w:t>, where he lived</w:t>
      </w:r>
      <w:r w:rsidRPr="004C4DEB">
        <w:rPr>
          <w:rFonts w:cstheme="minorHAnsi"/>
          <w:sz w:val="24"/>
          <w:szCs w:val="24"/>
        </w:rPr>
        <w:t xml:space="preserve"> </w:t>
      </w:r>
      <w:r>
        <w:rPr>
          <w:rFonts w:cstheme="minorHAnsi"/>
          <w:sz w:val="24"/>
          <w:szCs w:val="24"/>
        </w:rPr>
        <w:t>until his death in 1943.</w:t>
      </w:r>
    </w:p>
    <w:p w14:paraId="5C44073C" w14:textId="4BF18751" w:rsidR="00C103F6" w:rsidRPr="005012CC" w:rsidRDefault="00C103F6" w:rsidP="00C103F6">
      <w:pPr>
        <w:rPr>
          <w:rFonts w:cstheme="minorHAnsi"/>
          <w:bCs/>
          <w:sz w:val="24"/>
          <w:szCs w:val="24"/>
        </w:rPr>
      </w:pPr>
      <w:r w:rsidRPr="004C4DEB">
        <w:rPr>
          <w:rFonts w:cstheme="minorHAnsi"/>
          <w:bCs/>
          <w:sz w:val="24"/>
          <w:szCs w:val="24"/>
        </w:rPr>
        <w:t xml:space="preserve">Not being a resident himself, Freeman is surely allowed to place a boatman in </w:t>
      </w:r>
      <w:r w:rsidRPr="004C4DEB">
        <w:rPr>
          <w:rFonts w:cstheme="minorHAnsi"/>
          <w:sz w:val="24"/>
          <w:szCs w:val="24"/>
        </w:rPr>
        <w:t>3 St Michael’s Lane (rather than Street), Folkestone in _</w:t>
      </w:r>
      <w:r w:rsidRPr="004C4DEB">
        <w:rPr>
          <w:rFonts w:cstheme="minorHAnsi"/>
          <w:i/>
          <w:iCs/>
          <w:sz w:val="24"/>
          <w:szCs w:val="24"/>
        </w:rPr>
        <w:t xml:space="preserve">The </w:t>
      </w:r>
      <w:r w:rsidRPr="004C4DEB">
        <w:rPr>
          <w:rFonts w:cstheme="minorHAnsi"/>
          <w:bCs/>
          <w:i/>
          <w:iCs/>
          <w:sz w:val="24"/>
          <w:szCs w:val="24"/>
        </w:rPr>
        <w:t>Mystery in the Channel_</w:t>
      </w:r>
      <w:r w:rsidRPr="004C4DEB">
        <w:rPr>
          <w:rFonts w:cstheme="minorHAnsi"/>
          <w:bCs/>
          <w:sz w:val="24"/>
          <w:szCs w:val="24"/>
        </w:rPr>
        <w:t xml:space="preserve"> in 1931</w:t>
      </w:r>
      <w:r w:rsidRPr="004C4DEB">
        <w:rPr>
          <w:rFonts w:cstheme="minorHAnsi"/>
          <w:bCs/>
          <w:i/>
          <w:iCs/>
          <w:sz w:val="24"/>
          <w:szCs w:val="24"/>
        </w:rPr>
        <w:t xml:space="preserve">, </w:t>
      </w:r>
      <w:r w:rsidRPr="004C4DEB">
        <w:rPr>
          <w:rFonts w:cstheme="minorHAnsi"/>
          <w:bCs/>
          <w:sz w:val="24"/>
          <w:szCs w:val="24"/>
        </w:rPr>
        <w:t>in which case</w:t>
      </w:r>
      <w:r w:rsidRPr="004C4DEB">
        <w:rPr>
          <w:rFonts w:cstheme="minorHAnsi"/>
          <w:bCs/>
          <w:i/>
          <w:iCs/>
          <w:sz w:val="24"/>
          <w:szCs w:val="24"/>
        </w:rPr>
        <w:t xml:space="preserve"> </w:t>
      </w:r>
      <w:r w:rsidRPr="004C4DEB">
        <w:rPr>
          <w:rFonts w:cstheme="minorHAnsi"/>
          <w:bCs/>
          <w:sz w:val="24"/>
          <w:szCs w:val="24"/>
        </w:rPr>
        <w:t>(the [Harbour Inn](</w:t>
      </w:r>
      <w:r w:rsidRPr="004C4DEB">
        <w:rPr>
          <w:rFonts w:cstheme="minorHAnsi"/>
          <w:sz w:val="24"/>
          <w:szCs w:val="24"/>
        </w:rPr>
        <w:t>(</w:t>
      </w:r>
      <w:r w:rsidR="005012CC" w:rsidRPr="005012CC">
        <w:t xml:space="preserve"> </w:t>
      </w:r>
      <w:hyperlink r:id="rId8" w:history="1">
        <w:r w:rsidR="005012CC" w:rsidRPr="002068DD">
          <w:rPr>
            <w:rStyle w:val="Hyperlink"/>
            <w:rFonts w:cstheme="minorHAnsi"/>
            <w:bCs/>
            <w:sz w:val="24"/>
            <w:szCs w:val="24"/>
          </w:rPr>
          <w:t>http://www.dover-kent.com/Harbour-Inn-Folkestone.html</w:t>
        </w:r>
      </w:hyperlink>
      <w:r w:rsidRPr="004C4DEB">
        <w:rPr>
          <w:rFonts w:cstheme="minorHAnsi"/>
          <w:bCs/>
          <w:sz w:val="24"/>
          <w:szCs w:val="24"/>
        </w:rPr>
        <w:t>) has a reasonable claim to being ‘</w:t>
      </w:r>
      <w:r w:rsidRPr="004C4DEB">
        <w:rPr>
          <w:rFonts w:cstheme="minorHAnsi"/>
          <w:sz w:val="24"/>
          <w:szCs w:val="24"/>
        </w:rPr>
        <w:t>the Angel tavern in Folkestone harbour’.</w:t>
      </w:r>
      <w:r w:rsidRPr="004C4DEB">
        <w:rPr>
          <w:rStyle w:val="FootnoteReference"/>
          <w:rFonts w:cstheme="minorHAnsi"/>
          <w:sz w:val="24"/>
          <w:szCs w:val="24"/>
        </w:rPr>
        <w:footnoteReference w:id="3"/>
      </w:r>
      <w:r w:rsidR="00157B30">
        <w:rPr>
          <w:rFonts w:cstheme="minorHAnsi"/>
          <w:sz w:val="24"/>
          <w:szCs w:val="24"/>
        </w:rPr>
        <w:t xml:space="preserve"> Enthusiasts who want to cover all bases may also want to stop off at [The Mariner](</w:t>
      </w:r>
      <w:r w:rsidR="005012CC" w:rsidRPr="005012CC">
        <w:t xml:space="preserve"> </w:t>
      </w:r>
      <w:hyperlink r:id="rId9" w:history="1">
        <w:r w:rsidR="005012CC" w:rsidRPr="002068DD">
          <w:rPr>
            <w:rStyle w:val="Hyperlink"/>
            <w:rFonts w:cstheme="minorHAnsi"/>
            <w:sz w:val="24"/>
            <w:szCs w:val="24"/>
          </w:rPr>
          <w:t>http://www.dover-kent.com/Mariner-Folkestone.html</w:t>
        </w:r>
      </w:hyperlink>
      <w:r w:rsidR="00157B30">
        <w:rPr>
          <w:rFonts w:cstheme="minorHAnsi"/>
          <w:sz w:val="24"/>
          <w:szCs w:val="24"/>
        </w:rPr>
        <w:t>) and [The Ship](</w:t>
      </w:r>
      <w:r w:rsidR="00157B30" w:rsidRPr="00157B30">
        <w:t xml:space="preserve"> </w:t>
      </w:r>
      <w:hyperlink r:id="rId10" w:history="1">
        <w:r w:rsidR="005012CC" w:rsidRPr="002068DD">
          <w:rPr>
            <w:rStyle w:val="Hyperlink"/>
            <w:rFonts w:cstheme="minorHAnsi"/>
            <w:sz w:val="24"/>
            <w:szCs w:val="24"/>
          </w:rPr>
          <w:t>http://www.dover-kent.com/Ship-Inn-Folkestone.html</w:t>
        </w:r>
      </w:hyperlink>
      <w:r w:rsidR="00157B30">
        <w:rPr>
          <w:rFonts w:cstheme="minorHAnsi"/>
          <w:sz w:val="24"/>
          <w:szCs w:val="24"/>
        </w:rPr>
        <w:t>)</w:t>
      </w:r>
    </w:p>
    <w:p w14:paraId="3CFEE2DE" w14:textId="77777777" w:rsidR="005012CC" w:rsidRPr="004C4DEB" w:rsidRDefault="005012CC" w:rsidP="00C103F6">
      <w:pPr>
        <w:rPr>
          <w:rFonts w:cstheme="minorHAnsi"/>
          <w:sz w:val="24"/>
          <w:szCs w:val="24"/>
        </w:rPr>
      </w:pPr>
    </w:p>
    <w:p w14:paraId="75501CAA" w14:textId="75CECF56" w:rsidR="00A3568D" w:rsidRPr="004C4DEB" w:rsidRDefault="005012CC" w:rsidP="00A3568D">
      <w:pPr>
        <w:rPr>
          <w:rFonts w:cstheme="minorHAnsi"/>
          <w:sz w:val="24"/>
          <w:szCs w:val="24"/>
        </w:rPr>
      </w:pPr>
      <w:r>
        <w:rPr>
          <w:rFonts w:cstheme="minorHAnsi"/>
          <w:sz w:val="24"/>
          <w:szCs w:val="24"/>
        </w:rPr>
        <w:t>Article by Carolyn Oulton</w:t>
      </w:r>
    </w:p>
    <w:p w14:paraId="428732D3" w14:textId="0F888944" w:rsidR="006E06A4" w:rsidRPr="004C4DEB" w:rsidRDefault="006E06A4" w:rsidP="00A3568D">
      <w:pPr>
        <w:rPr>
          <w:rFonts w:cstheme="minorHAnsi"/>
          <w:sz w:val="24"/>
          <w:szCs w:val="24"/>
        </w:rPr>
      </w:pPr>
    </w:p>
    <w:p w14:paraId="069E540C" w14:textId="6DF7FD79" w:rsidR="00EB176F" w:rsidRPr="004C4DEB" w:rsidRDefault="00F62A4F">
      <w:pPr>
        <w:rPr>
          <w:rFonts w:cstheme="minorHAnsi"/>
          <w:b/>
          <w:bCs/>
          <w:sz w:val="24"/>
          <w:szCs w:val="24"/>
        </w:rPr>
      </w:pPr>
      <w:r w:rsidRPr="004C4DEB">
        <w:rPr>
          <w:rFonts w:cstheme="minorHAnsi"/>
          <w:b/>
          <w:bCs/>
          <w:sz w:val="24"/>
          <w:szCs w:val="24"/>
        </w:rPr>
        <w:t>Bibliography</w:t>
      </w:r>
    </w:p>
    <w:p w14:paraId="5DC3F08F" w14:textId="3D1B9E2D" w:rsidR="00F62A4F" w:rsidRPr="004C4DEB" w:rsidRDefault="00F62A4F" w:rsidP="00F62A4F">
      <w:pPr>
        <w:rPr>
          <w:rFonts w:cstheme="minorHAnsi"/>
          <w:sz w:val="24"/>
          <w:szCs w:val="24"/>
        </w:rPr>
      </w:pPr>
      <w:r w:rsidRPr="004C4DEB">
        <w:rPr>
          <w:rFonts w:cstheme="minorHAnsi"/>
          <w:sz w:val="24"/>
          <w:szCs w:val="24"/>
        </w:rPr>
        <w:t xml:space="preserve">Donaldson, Norman. </w:t>
      </w:r>
      <w:r w:rsidRPr="004C4DEB">
        <w:rPr>
          <w:rFonts w:cstheme="minorHAnsi"/>
          <w:i/>
          <w:iCs/>
          <w:sz w:val="24"/>
          <w:szCs w:val="24"/>
        </w:rPr>
        <w:t>In Search of Dr Thorndyke</w:t>
      </w:r>
      <w:r w:rsidRPr="004C4DEB">
        <w:rPr>
          <w:rFonts w:cstheme="minorHAnsi"/>
          <w:sz w:val="24"/>
          <w:szCs w:val="24"/>
        </w:rPr>
        <w:t>. Ohio: Bowling Green University Popular Press, 1971.</w:t>
      </w:r>
    </w:p>
    <w:p w14:paraId="0E7AA89E" w14:textId="46900A9B" w:rsidR="00F62A4F" w:rsidRPr="004C4DEB" w:rsidRDefault="00F62A4F" w:rsidP="00F62A4F">
      <w:pPr>
        <w:rPr>
          <w:rFonts w:cstheme="minorHAnsi"/>
          <w:sz w:val="24"/>
          <w:szCs w:val="24"/>
        </w:rPr>
      </w:pPr>
      <w:r w:rsidRPr="004C4DEB">
        <w:rPr>
          <w:rFonts w:cstheme="minorHAnsi"/>
          <w:sz w:val="24"/>
          <w:szCs w:val="24"/>
        </w:rPr>
        <w:t xml:space="preserve">Freeman, R. Austin. ‘The Echo of a Mutiny.’ </w:t>
      </w:r>
      <w:r w:rsidRPr="004C4DEB">
        <w:rPr>
          <w:rFonts w:cstheme="minorHAnsi"/>
          <w:i/>
          <w:iCs/>
          <w:sz w:val="24"/>
          <w:szCs w:val="24"/>
        </w:rPr>
        <w:t>Deep Waters: Mysteries on the Waves</w:t>
      </w:r>
      <w:r w:rsidRPr="004C4DEB">
        <w:rPr>
          <w:rFonts w:cstheme="minorHAnsi"/>
          <w:sz w:val="24"/>
          <w:szCs w:val="24"/>
        </w:rPr>
        <w:t>. Ed. Martin Edwards. London: British Library, 2020. 107-149. First published 1912.</w:t>
      </w:r>
    </w:p>
    <w:p w14:paraId="6E90CD13" w14:textId="00E7D5FD" w:rsidR="00F62A4F" w:rsidRPr="004C4DEB" w:rsidRDefault="00F62A4F" w:rsidP="00F62A4F">
      <w:pPr>
        <w:rPr>
          <w:rFonts w:cstheme="minorHAnsi"/>
          <w:sz w:val="24"/>
          <w:szCs w:val="24"/>
        </w:rPr>
      </w:pPr>
      <w:r w:rsidRPr="004C4DEB">
        <w:rPr>
          <w:rFonts w:cstheme="minorHAnsi"/>
          <w:sz w:val="24"/>
          <w:szCs w:val="24"/>
        </w:rPr>
        <w:t xml:space="preserve">--. </w:t>
      </w:r>
      <w:r w:rsidRPr="00AC38E6">
        <w:rPr>
          <w:rFonts w:cstheme="minorHAnsi"/>
          <w:bCs/>
          <w:i/>
          <w:sz w:val="24"/>
          <w:szCs w:val="24"/>
        </w:rPr>
        <w:t>Mystery in the Channel</w:t>
      </w:r>
      <w:r w:rsidRPr="004C4DEB">
        <w:rPr>
          <w:rFonts w:cstheme="minorHAnsi"/>
          <w:bCs/>
          <w:sz w:val="24"/>
          <w:szCs w:val="24"/>
        </w:rPr>
        <w:t>. London: British Library, 2016. F</w:t>
      </w:r>
      <w:r w:rsidRPr="004C4DEB">
        <w:rPr>
          <w:rFonts w:cstheme="minorHAnsi"/>
          <w:sz w:val="24"/>
          <w:szCs w:val="24"/>
        </w:rPr>
        <w:t>irst published 1931.</w:t>
      </w:r>
    </w:p>
    <w:p w14:paraId="503EA923" w14:textId="5FBB093B" w:rsidR="00F62A4F" w:rsidRPr="004C4DEB" w:rsidRDefault="00F62A4F" w:rsidP="00F62A4F">
      <w:pPr>
        <w:rPr>
          <w:rFonts w:cstheme="minorHAnsi"/>
          <w:color w:val="333333"/>
          <w:sz w:val="24"/>
          <w:szCs w:val="24"/>
          <w:shd w:val="clear" w:color="auto" w:fill="FFFFFF"/>
        </w:rPr>
      </w:pPr>
      <w:r w:rsidRPr="004C4DEB">
        <w:rPr>
          <w:rFonts w:cstheme="minorHAnsi"/>
          <w:color w:val="333333"/>
          <w:sz w:val="24"/>
          <w:szCs w:val="24"/>
          <w:shd w:val="clear" w:color="auto" w:fill="FFFFFF"/>
        </w:rPr>
        <w:t xml:space="preserve">‘Obituary.’ 1 October 1943. </w:t>
      </w:r>
      <w:r w:rsidRPr="004C4DEB">
        <w:rPr>
          <w:rFonts w:cstheme="minorHAnsi"/>
          <w:i/>
          <w:iCs/>
          <w:color w:val="333333"/>
          <w:sz w:val="24"/>
          <w:szCs w:val="24"/>
          <w:bdr w:val="none" w:sz="0" w:space="0" w:color="auto" w:frame="1"/>
          <w:shd w:val="clear" w:color="auto" w:fill="FFFFFF"/>
        </w:rPr>
        <w:t>Times</w:t>
      </w:r>
      <w:r w:rsidRPr="004C4DEB">
        <w:rPr>
          <w:rFonts w:cstheme="minorHAnsi"/>
          <w:color w:val="333333"/>
          <w:sz w:val="24"/>
          <w:szCs w:val="24"/>
          <w:shd w:val="clear" w:color="auto" w:fill="FFFFFF"/>
        </w:rPr>
        <w:t xml:space="preserve">. 7. </w:t>
      </w:r>
      <w:r w:rsidRPr="004C4DEB">
        <w:rPr>
          <w:rFonts w:cstheme="minorHAnsi"/>
          <w:i/>
          <w:iCs/>
          <w:color w:val="333333"/>
          <w:sz w:val="24"/>
          <w:szCs w:val="24"/>
          <w:bdr w:val="none" w:sz="0" w:space="0" w:color="auto" w:frame="1"/>
          <w:shd w:val="clear" w:color="auto" w:fill="FFFFFF"/>
        </w:rPr>
        <w:t>The Times Digital Archive</w:t>
      </w:r>
      <w:r w:rsidRPr="004C4DEB">
        <w:rPr>
          <w:rFonts w:cstheme="minorHAnsi"/>
          <w:color w:val="333333"/>
          <w:sz w:val="24"/>
          <w:szCs w:val="24"/>
          <w:shd w:val="clear" w:color="auto" w:fill="FFFFFF"/>
        </w:rPr>
        <w:t>, link.gale.com/apps/doc/CS119618881/GDCS?u=ccc_uni&amp;sid=GDCS&amp;xid=c53573ce. Accessed 17 February 2021.</w:t>
      </w:r>
    </w:p>
    <w:p w14:paraId="678FF86A" w14:textId="44184418" w:rsidR="00F62A4F" w:rsidRPr="004C4DEB" w:rsidRDefault="00F62A4F" w:rsidP="00F62A4F">
      <w:pPr>
        <w:rPr>
          <w:rFonts w:cstheme="minorHAnsi"/>
          <w:sz w:val="24"/>
          <w:szCs w:val="24"/>
        </w:rPr>
      </w:pPr>
    </w:p>
    <w:p w14:paraId="2C6BAC6B" w14:textId="77777777" w:rsidR="00F62A4F" w:rsidRPr="004C4DEB" w:rsidRDefault="00F62A4F">
      <w:pPr>
        <w:rPr>
          <w:rFonts w:cstheme="minorHAnsi"/>
          <w:b/>
          <w:bCs/>
          <w:sz w:val="24"/>
          <w:szCs w:val="24"/>
        </w:rPr>
      </w:pPr>
    </w:p>
    <w:sectPr w:rsidR="00F62A4F" w:rsidRPr="004C4D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0F655" w14:textId="77777777" w:rsidR="0012347F" w:rsidRDefault="0012347F" w:rsidP="006E06A4">
      <w:pPr>
        <w:spacing w:after="0" w:line="240" w:lineRule="auto"/>
      </w:pPr>
      <w:r>
        <w:separator/>
      </w:r>
    </w:p>
  </w:endnote>
  <w:endnote w:type="continuationSeparator" w:id="0">
    <w:p w14:paraId="0C22D8DF" w14:textId="77777777" w:rsidR="0012347F" w:rsidRDefault="0012347F" w:rsidP="006E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932A6" w14:textId="77777777" w:rsidR="0012347F" w:rsidRDefault="0012347F" w:rsidP="006E06A4">
      <w:pPr>
        <w:spacing w:after="0" w:line="240" w:lineRule="auto"/>
      </w:pPr>
      <w:r>
        <w:separator/>
      </w:r>
    </w:p>
  </w:footnote>
  <w:footnote w:type="continuationSeparator" w:id="0">
    <w:p w14:paraId="6CF246D6" w14:textId="77777777" w:rsidR="0012347F" w:rsidRDefault="0012347F" w:rsidP="006E06A4">
      <w:pPr>
        <w:spacing w:after="0" w:line="240" w:lineRule="auto"/>
      </w:pPr>
      <w:r>
        <w:continuationSeparator/>
      </w:r>
    </w:p>
  </w:footnote>
  <w:footnote w:id="1">
    <w:p w14:paraId="2F37F608" w14:textId="19A34A6A" w:rsidR="004C4DEB" w:rsidRDefault="004C4DEB">
      <w:pPr>
        <w:pStyle w:val="FootnoteText"/>
      </w:pPr>
      <w:r>
        <w:rPr>
          <w:rStyle w:val="FootnoteReference"/>
        </w:rPr>
        <w:footnoteRef/>
      </w:r>
      <w:r>
        <w:t xml:space="preserve"> ‘The Echo of a Mutiny’ 137-8.</w:t>
      </w:r>
    </w:p>
  </w:footnote>
  <w:footnote w:id="2">
    <w:p w14:paraId="66C2A819" w14:textId="77777777" w:rsidR="002301E2" w:rsidRDefault="002301E2" w:rsidP="002301E2">
      <w:r>
        <w:rPr>
          <w:rStyle w:val="FootnoteReference"/>
        </w:rPr>
        <w:footnoteRef/>
      </w:r>
      <w:r>
        <w:t xml:space="preserve"> Inscription copy cited in Donaldson 153.</w:t>
      </w:r>
    </w:p>
    <w:p w14:paraId="16F44DED" w14:textId="54B7AC9C" w:rsidR="002301E2" w:rsidRDefault="002301E2">
      <w:pPr>
        <w:pStyle w:val="FootnoteText"/>
      </w:pPr>
    </w:p>
  </w:footnote>
  <w:footnote w:id="3">
    <w:p w14:paraId="38D68208" w14:textId="77777777" w:rsidR="00C103F6" w:rsidRPr="0021259A" w:rsidRDefault="00C103F6" w:rsidP="00C103F6">
      <w:pPr>
        <w:pStyle w:val="FootnoteText"/>
      </w:pPr>
      <w:r>
        <w:rPr>
          <w:rStyle w:val="FootnoteReference"/>
        </w:rPr>
        <w:footnoteRef/>
      </w:r>
      <w:r>
        <w:t xml:space="preserve"> </w:t>
      </w:r>
      <w:r>
        <w:rPr>
          <w:i/>
          <w:iCs/>
        </w:rPr>
        <w:t>_Mystery in the Channel_</w:t>
      </w:r>
      <w:r>
        <w:t xml:space="preserve"> 133.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50"/>
    <w:rsid w:val="0012347F"/>
    <w:rsid w:val="00157B30"/>
    <w:rsid w:val="001D6FE8"/>
    <w:rsid w:val="0021259A"/>
    <w:rsid w:val="002301E2"/>
    <w:rsid w:val="00373C2F"/>
    <w:rsid w:val="0040688A"/>
    <w:rsid w:val="004C4DEB"/>
    <w:rsid w:val="005012CC"/>
    <w:rsid w:val="005149E2"/>
    <w:rsid w:val="006B21C5"/>
    <w:rsid w:val="006E06A4"/>
    <w:rsid w:val="00720947"/>
    <w:rsid w:val="00850C50"/>
    <w:rsid w:val="009F23A2"/>
    <w:rsid w:val="00A3568D"/>
    <w:rsid w:val="00A46743"/>
    <w:rsid w:val="00AC38E6"/>
    <w:rsid w:val="00B52BCE"/>
    <w:rsid w:val="00C103F6"/>
    <w:rsid w:val="00C45C39"/>
    <w:rsid w:val="00D066CE"/>
    <w:rsid w:val="00DC3850"/>
    <w:rsid w:val="00E71385"/>
    <w:rsid w:val="00EA57B8"/>
    <w:rsid w:val="00EB176F"/>
    <w:rsid w:val="00EE7BE1"/>
    <w:rsid w:val="00EF27CD"/>
    <w:rsid w:val="00EF7E2B"/>
    <w:rsid w:val="00F53062"/>
    <w:rsid w:val="00F62A4F"/>
    <w:rsid w:val="00F91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ED76"/>
  <w15:chartTrackingRefBased/>
  <w15:docId w15:val="{C8ABED0C-E741-4CF8-9C50-99449B0D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385"/>
    <w:rPr>
      <w:color w:val="0563C1" w:themeColor="hyperlink"/>
      <w:u w:val="single"/>
    </w:rPr>
  </w:style>
  <w:style w:type="character" w:styleId="UnresolvedMention">
    <w:name w:val="Unresolved Mention"/>
    <w:basedOn w:val="DefaultParagraphFont"/>
    <w:uiPriority w:val="99"/>
    <w:semiHidden/>
    <w:unhideWhenUsed/>
    <w:rsid w:val="00E71385"/>
    <w:rPr>
      <w:color w:val="605E5C"/>
      <w:shd w:val="clear" w:color="auto" w:fill="E1DFDD"/>
    </w:rPr>
  </w:style>
  <w:style w:type="paragraph" w:styleId="FootnoteText">
    <w:name w:val="footnote text"/>
    <w:basedOn w:val="Normal"/>
    <w:link w:val="FootnoteTextChar"/>
    <w:uiPriority w:val="99"/>
    <w:semiHidden/>
    <w:unhideWhenUsed/>
    <w:rsid w:val="006E06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6A4"/>
    <w:rPr>
      <w:sz w:val="20"/>
      <w:szCs w:val="20"/>
    </w:rPr>
  </w:style>
  <w:style w:type="character" w:styleId="FootnoteReference">
    <w:name w:val="footnote reference"/>
    <w:basedOn w:val="DefaultParagraphFont"/>
    <w:uiPriority w:val="99"/>
    <w:semiHidden/>
    <w:unhideWhenUsed/>
    <w:rsid w:val="006E06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ver-kent.com/Harbour-Inn-Folkestone.html" TargetMode="External"/><Relationship Id="rId3" Type="http://schemas.openxmlformats.org/officeDocument/2006/relationships/settings" Target="settings.xml"/><Relationship Id="rId7" Type="http://schemas.openxmlformats.org/officeDocument/2006/relationships/hyperlink" Target="http://gutenberg.net.au/ebooks05/0500471.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dover-kent.com/Ship-Inn-Folkestone.html" TargetMode="External"/><Relationship Id="rId4" Type="http://schemas.openxmlformats.org/officeDocument/2006/relationships/webSettings" Target="webSettings.xml"/><Relationship Id="rId9" Type="http://schemas.openxmlformats.org/officeDocument/2006/relationships/hyperlink" Target="http://www.dover-kent.com/Mariner-Folkesto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DC80B-883B-469E-8D52-03729B13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95</cp:revision>
  <dcterms:created xsi:type="dcterms:W3CDTF">2020-12-23T18:37:00Z</dcterms:created>
  <dcterms:modified xsi:type="dcterms:W3CDTF">2021-02-18T16:38:00Z</dcterms:modified>
</cp:coreProperties>
</file>