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27E50" w14:textId="77777777" w:rsidR="001430FF" w:rsidRPr="001430FF" w:rsidRDefault="001430FF">
      <w:r w:rsidRPr="001430FF">
        <w:rPr>
          <w:highlight w:val="yellow"/>
        </w:rPr>
        <w:t>I can’t convert Roman numerals to 1,23 footnotes</w:t>
      </w:r>
    </w:p>
    <w:p w14:paraId="6319E788" w14:textId="7994BCF8" w:rsidR="0002080B" w:rsidRDefault="00AF4830">
      <w:pPr>
        <w:rPr>
          <w:b/>
          <w:bCs/>
        </w:rPr>
      </w:pPr>
      <w:r>
        <w:rPr>
          <w:b/>
          <w:bCs/>
        </w:rPr>
        <w:t>‘</w:t>
      </w:r>
      <w:proofErr w:type="spellStart"/>
      <w:r w:rsidR="00593871" w:rsidRPr="00593871">
        <w:rPr>
          <w:b/>
          <w:bCs/>
        </w:rPr>
        <w:t>Scapes</w:t>
      </w:r>
      <w:proofErr w:type="spellEnd"/>
      <w:r w:rsidR="00593871" w:rsidRPr="00593871">
        <w:rPr>
          <w:b/>
          <w:bCs/>
        </w:rPr>
        <w:t xml:space="preserve"> and Fringes</w:t>
      </w:r>
      <w:r>
        <w:rPr>
          <w:b/>
          <w:bCs/>
        </w:rPr>
        <w:t>’</w:t>
      </w:r>
      <w:r w:rsidR="000106BC">
        <w:rPr>
          <w:b/>
          <w:bCs/>
        </w:rPr>
        <w:t>-</w:t>
      </w:r>
      <w:r>
        <w:rPr>
          <w:b/>
          <w:bCs/>
        </w:rPr>
        <w:t xml:space="preserve"> engaging with cultural landscapes</w:t>
      </w:r>
    </w:p>
    <w:p w14:paraId="57F23054" w14:textId="2446F17C" w:rsidR="00B93389" w:rsidRDefault="00B93389">
      <w:r w:rsidRPr="00B93389">
        <w:t>I</w:t>
      </w:r>
      <w:r>
        <w:t xml:space="preserve">t has become all too fashionable to coin yet another </w:t>
      </w:r>
      <w:r w:rsidR="00EF6750">
        <w:t>‘</w:t>
      </w:r>
      <w:r w:rsidR="0064406C">
        <w:t>-</w:t>
      </w:r>
      <w:r w:rsidR="00EF6750">
        <w:t xml:space="preserve">scape’ </w:t>
      </w:r>
      <w:r w:rsidR="00EB384A">
        <w:t>(</w:t>
      </w:r>
      <w:r w:rsidR="00CD369F">
        <w:t>_</w:t>
      </w:r>
      <w:proofErr w:type="spellStart"/>
      <w:r w:rsidR="0028116D" w:rsidRPr="002D1DF0">
        <w:rPr>
          <w:i/>
          <w:iCs/>
        </w:rPr>
        <w:t>dross</w:t>
      </w:r>
      <w:r w:rsidR="00670750" w:rsidRPr="002D1DF0">
        <w:rPr>
          <w:i/>
          <w:iCs/>
        </w:rPr>
        <w:t>cape</w:t>
      </w:r>
      <w:proofErr w:type="spellEnd"/>
      <w:r w:rsidR="00CD369F">
        <w:rPr>
          <w:i/>
          <w:iCs/>
        </w:rPr>
        <w:t>_</w:t>
      </w:r>
      <w:r w:rsidR="00670750" w:rsidRPr="002D1DF0">
        <w:rPr>
          <w:i/>
          <w:iCs/>
        </w:rPr>
        <w:t xml:space="preserve">, </w:t>
      </w:r>
      <w:r w:rsidR="00CD369F">
        <w:rPr>
          <w:i/>
          <w:iCs/>
        </w:rPr>
        <w:t>_</w:t>
      </w:r>
      <w:r w:rsidR="00AC790F" w:rsidRPr="002D1DF0">
        <w:rPr>
          <w:i/>
          <w:iCs/>
        </w:rPr>
        <w:t>playscape</w:t>
      </w:r>
      <w:r w:rsidR="00CD369F">
        <w:rPr>
          <w:i/>
          <w:iCs/>
        </w:rPr>
        <w:t>_</w:t>
      </w:r>
      <w:r w:rsidR="00AC790F" w:rsidRPr="002D1DF0">
        <w:rPr>
          <w:i/>
          <w:iCs/>
        </w:rPr>
        <w:t xml:space="preserve">, </w:t>
      </w:r>
      <w:r w:rsidR="00CD369F">
        <w:rPr>
          <w:i/>
          <w:iCs/>
        </w:rPr>
        <w:t>_</w:t>
      </w:r>
      <w:proofErr w:type="spellStart"/>
      <w:r w:rsidR="00767EF2" w:rsidRPr="002D1DF0">
        <w:rPr>
          <w:i/>
          <w:iCs/>
        </w:rPr>
        <w:t>smellscape</w:t>
      </w:r>
      <w:proofErr w:type="spellEnd"/>
      <w:r w:rsidR="00CD369F">
        <w:rPr>
          <w:i/>
          <w:iCs/>
        </w:rPr>
        <w:t>_</w:t>
      </w:r>
      <w:r w:rsidR="00AC790F">
        <w:t>)</w:t>
      </w:r>
      <w:r w:rsidR="00EF6750">
        <w:t xml:space="preserve">, however, the </w:t>
      </w:r>
      <w:r w:rsidR="00096CB0">
        <w:t>root</w:t>
      </w:r>
      <w:r w:rsidR="002D1DF0">
        <w:t>-</w:t>
      </w:r>
      <w:r w:rsidR="000419E8">
        <w:t>term</w:t>
      </w:r>
      <w:r w:rsidR="00096CB0">
        <w:t xml:space="preserve"> </w:t>
      </w:r>
      <w:r w:rsidR="00AF3099">
        <w:t>‘</w:t>
      </w:r>
      <w:r w:rsidR="00096CB0">
        <w:t>landscape</w:t>
      </w:r>
      <w:r w:rsidR="00AF3099">
        <w:t>’</w:t>
      </w:r>
      <w:r w:rsidR="00096CB0">
        <w:t xml:space="preserve"> and some of its derivatives</w:t>
      </w:r>
      <w:r w:rsidR="000419E8">
        <w:t xml:space="preserve"> </w:t>
      </w:r>
      <w:r w:rsidR="00D50B7E">
        <w:t>do provide</w:t>
      </w:r>
      <w:r w:rsidR="00FE7CA8">
        <w:t xml:space="preserve"> </w:t>
      </w:r>
      <w:r w:rsidR="00D50B7E">
        <w:t xml:space="preserve">useful means of </w:t>
      </w:r>
      <w:r w:rsidR="00E24038">
        <w:t>discussing</w:t>
      </w:r>
      <w:r w:rsidR="00D50B7E">
        <w:t xml:space="preserve"> human </w:t>
      </w:r>
      <w:r w:rsidR="007C43BC">
        <w:t>and environment interactions</w:t>
      </w:r>
      <w:r w:rsidR="002D1DF0">
        <w:t xml:space="preserve"> and</w:t>
      </w:r>
      <w:r w:rsidR="009C171E">
        <w:t xml:space="preserve"> </w:t>
      </w:r>
      <w:r w:rsidR="00FC2126">
        <w:t xml:space="preserve">their </w:t>
      </w:r>
      <w:r w:rsidR="009C171E">
        <w:t>artistic</w:t>
      </w:r>
      <w:r w:rsidR="002D1DF0">
        <w:t xml:space="preserve"> representations</w:t>
      </w:r>
      <w:r w:rsidR="007C43BC">
        <w:t xml:space="preserve">. </w:t>
      </w:r>
    </w:p>
    <w:p w14:paraId="327FF859" w14:textId="1A000EBA" w:rsidR="00E11738" w:rsidRPr="00B93389" w:rsidRDefault="00E11738">
      <w:r>
        <w:t xml:space="preserve">Landscape is </w:t>
      </w:r>
      <w:r w:rsidR="00E644AF">
        <w:t xml:space="preserve">popularly associated with the concept of </w:t>
      </w:r>
      <w:r w:rsidR="00D250E9">
        <w:t xml:space="preserve">a </w:t>
      </w:r>
      <w:r w:rsidR="00370C2A">
        <w:t>painting</w:t>
      </w:r>
      <w:r w:rsidR="00E24038">
        <w:t xml:space="preserve"> (or photograph)</w:t>
      </w:r>
      <w:r w:rsidR="00370C2A">
        <w:t xml:space="preserve"> of a </w:t>
      </w:r>
      <w:r w:rsidR="00E644AF">
        <w:t xml:space="preserve">prospect </w:t>
      </w:r>
      <w:r w:rsidR="00370C2A">
        <w:t xml:space="preserve">(Dutch </w:t>
      </w:r>
      <w:r w:rsidR="00CD369F">
        <w:t>_</w:t>
      </w:r>
      <w:r w:rsidR="00370C2A" w:rsidRPr="00370C2A">
        <w:rPr>
          <w:i/>
          <w:iCs/>
        </w:rPr>
        <w:t>landskip</w:t>
      </w:r>
      <w:r w:rsidR="00CD369F">
        <w:rPr>
          <w:i/>
          <w:iCs/>
        </w:rPr>
        <w:t>_</w:t>
      </w:r>
      <w:r w:rsidR="00370C2A">
        <w:t xml:space="preserve">) or a view </w:t>
      </w:r>
      <w:r w:rsidR="00651722">
        <w:t>seen in person</w:t>
      </w:r>
      <w:r w:rsidR="00BA1E2B">
        <w:t xml:space="preserve"> – a vista</w:t>
      </w:r>
      <w:r w:rsidR="00651722">
        <w:t>. Other interpretations</w:t>
      </w:r>
      <w:r w:rsidR="00651722">
        <w:rPr>
          <w:rStyle w:val="EndnoteReference"/>
        </w:rPr>
        <w:endnoteReference w:id="1"/>
      </w:r>
      <w:r w:rsidR="00BA1E2B">
        <w:t xml:space="preserve"> recognise the link between ‘scape’ and </w:t>
      </w:r>
      <w:r w:rsidR="00870289">
        <w:t>the Old English ‘</w:t>
      </w:r>
      <w:r w:rsidR="00CD369F">
        <w:t>_</w:t>
      </w:r>
      <w:proofErr w:type="spellStart"/>
      <w:r w:rsidR="00870289" w:rsidRPr="002C0E39">
        <w:rPr>
          <w:i/>
          <w:iCs/>
        </w:rPr>
        <w:t>gesceap</w:t>
      </w:r>
      <w:proofErr w:type="spellEnd"/>
      <w:r w:rsidR="00CD369F">
        <w:rPr>
          <w:i/>
          <w:iCs/>
        </w:rPr>
        <w:t>_</w:t>
      </w:r>
      <w:r w:rsidR="00870289">
        <w:t>’ meaning to create</w:t>
      </w:r>
      <w:r w:rsidR="00A6406E">
        <w:t xml:space="preserve"> or </w:t>
      </w:r>
      <w:r w:rsidR="000B05DA">
        <w:t>structure</w:t>
      </w:r>
      <w:r w:rsidR="003D68E3">
        <w:t xml:space="preserve">, to manufacture </w:t>
      </w:r>
      <w:r w:rsidR="00A76D13">
        <w:t>‘</w:t>
      </w:r>
      <w:r w:rsidR="003D68E3">
        <w:t>landscape</w:t>
      </w:r>
      <w:r w:rsidR="00A76D13">
        <w:t>’</w:t>
      </w:r>
      <w:r w:rsidR="003D68E3">
        <w:t>, specifically through farming</w:t>
      </w:r>
      <w:r w:rsidR="0072160B">
        <w:t xml:space="preserve"> and forestry</w:t>
      </w:r>
      <w:r w:rsidR="003D68E3">
        <w:t>, but also other activities such as building (</w:t>
      </w:r>
      <w:r w:rsidR="00CD369F">
        <w:t>_</w:t>
      </w:r>
      <w:r w:rsidR="003D68E3" w:rsidRPr="003D68E3">
        <w:rPr>
          <w:i/>
          <w:iCs/>
        </w:rPr>
        <w:t>townscapes</w:t>
      </w:r>
      <w:r w:rsidR="00CD369F">
        <w:rPr>
          <w:i/>
          <w:iCs/>
        </w:rPr>
        <w:t>_</w:t>
      </w:r>
      <w:r w:rsidR="003D68E3">
        <w:t>).</w:t>
      </w:r>
      <w:r w:rsidR="006B5A5F" w:rsidRPr="006B5A5F">
        <w:t xml:space="preserve"> Landscapes are a product of human intervention, a cultural construct – both materially and mentally. Humans ‘make’ landscape within the potential that the land affords</w:t>
      </w:r>
      <w:r w:rsidR="006756C5">
        <w:t xml:space="preserve"> (resource</w:t>
      </w:r>
      <w:r w:rsidR="00536DB6">
        <w:t xml:space="preserve">s, </w:t>
      </w:r>
      <w:r w:rsidR="001F45D7">
        <w:t>environmental</w:t>
      </w:r>
      <w:r w:rsidR="006756C5">
        <w:t xml:space="preserve"> opportunities and constraints)</w:t>
      </w:r>
      <w:r w:rsidR="006B5A5F" w:rsidRPr="006B5A5F">
        <w:t>.</w:t>
      </w:r>
    </w:p>
    <w:p w14:paraId="67A6512A" w14:textId="380014F9" w:rsidR="00B93389" w:rsidRDefault="00C779DD">
      <w:r>
        <w:t xml:space="preserve">Two specific concepts can helpfully inform thinking about </w:t>
      </w:r>
      <w:r w:rsidR="00E1526A">
        <w:t xml:space="preserve">the </w:t>
      </w:r>
      <w:r>
        <w:t xml:space="preserve">literary and </w:t>
      </w:r>
      <w:r w:rsidR="000952D9">
        <w:t>artistic ‘</w:t>
      </w:r>
      <w:proofErr w:type="spellStart"/>
      <w:r w:rsidR="000952D9">
        <w:t>scapes</w:t>
      </w:r>
      <w:proofErr w:type="spellEnd"/>
      <w:r w:rsidR="000952D9">
        <w:t xml:space="preserve">’ (landscapes, seascapes, </w:t>
      </w:r>
      <w:r w:rsidR="009C171E">
        <w:t>townscapes</w:t>
      </w:r>
      <w:r w:rsidR="001F45D7">
        <w:t xml:space="preserve">, </w:t>
      </w:r>
      <w:proofErr w:type="spellStart"/>
      <w:r w:rsidR="001F45D7">
        <w:t>drosscapes</w:t>
      </w:r>
      <w:proofErr w:type="spellEnd"/>
      <w:r w:rsidR="009C171E">
        <w:t>)</w:t>
      </w:r>
      <w:r w:rsidR="00E1526A">
        <w:t xml:space="preserve"> of Kent. </w:t>
      </w:r>
      <w:r w:rsidR="0037716D">
        <w:t xml:space="preserve">These are Alice Coleman’s </w:t>
      </w:r>
      <w:r w:rsidR="00382D8D">
        <w:t>‘</w:t>
      </w:r>
      <w:proofErr w:type="spellStart"/>
      <w:r w:rsidR="00382D8D">
        <w:t>s</w:t>
      </w:r>
      <w:r w:rsidR="0037716D">
        <w:t>capes</w:t>
      </w:r>
      <w:proofErr w:type="spellEnd"/>
      <w:r w:rsidR="0037716D">
        <w:t xml:space="preserve"> and </w:t>
      </w:r>
      <w:r w:rsidR="00382D8D">
        <w:t>f</w:t>
      </w:r>
      <w:r w:rsidR="0037716D">
        <w:t>ringes</w:t>
      </w:r>
      <w:r w:rsidR="00382D8D">
        <w:t>’</w:t>
      </w:r>
      <w:r w:rsidR="0037716D">
        <w:t>, and Tim Ingold’s ‘</w:t>
      </w:r>
      <w:proofErr w:type="spellStart"/>
      <w:r w:rsidR="00757BCA">
        <w:t>t</w:t>
      </w:r>
      <w:r w:rsidR="0037716D">
        <w:t>askscapes</w:t>
      </w:r>
      <w:proofErr w:type="spellEnd"/>
      <w:r w:rsidR="0037716D">
        <w:t xml:space="preserve">’. Both </w:t>
      </w:r>
      <w:r w:rsidR="00AF4830">
        <w:t>are concerned with the dynamics of landscape.</w:t>
      </w:r>
    </w:p>
    <w:p w14:paraId="13B27E66" w14:textId="600BD0E1" w:rsidR="00593871" w:rsidRDefault="00382D8D" w:rsidP="00342ED9">
      <w:pPr>
        <w:rPr>
          <w:color w:val="FF0000"/>
        </w:rPr>
      </w:pPr>
      <w:r>
        <w:t xml:space="preserve">Coleman </w:t>
      </w:r>
      <w:r w:rsidR="0078781A">
        <w:t xml:space="preserve">created her </w:t>
      </w:r>
      <w:r w:rsidR="008005AA">
        <w:t xml:space="preserve">‘environmental territories’ as a response to practical issues related to land use </w:t>
      </w:r>
      <w:r w:rsidR="00BD4888">
        <w:t>survey and planning</w:t>
      </w:r>
      <w:r w:rsidR="00CD369F">
        <w:t>,</w:t>
      </w:r>
      <w:r w:rsidR="00BD4888">
        <w:t xml:space="preserve"> but they provide a </w:t>
      </w:r>
      <w:r w:rsidR="00F0049A">
        <w:t xml:space="preserve">reminder of the dynamics of land use change that are </w:t>
      </w:r>
      <w:r w:rsidR="00AD2CCC">
        <w:t xml:space="preserve">often </w:t>
      </w:r>
      <w:r w:rsidR="00F0049A">
        <w:t>the drivers for narratives an</w:t>
      </w:r>
      <w:r w:rsidR="00743CAA">
        <w:t>d images</w:t>
      </w:r>
      <w:r w:rsidR="00B203D0">
        <w:t>. Coleman divides the land into three ‘</w:t>
      </w:r>
      <w:proofErr w:type="spellStart"/>
      <w:r w:rsidR="00B203D0">
        <w:t>scapes</w:t>
      </w:r>
      <w:proofErr w:type="spellEnd"/>
      <w:r w:rsidR="00B203D0">
        <w:t xml:space="preserve">’; </w:t>
      </w:r>
      <w:r w:rsidR="00342ED9">
        <w:t>T</w:t>
      </w:r>
      <w:r w:rsidR="00593871">
        <w:t>ownscapes</w:t>
      </w:r>
      <w:r w:rsidR="00B203D0">
        <w:t xml:space="preserve">, </w:t>
      </w:r>
      <w:proofErr w:type="spellStart"/>
      <w:r w:rsidR="00342ED9">
        <w:t>Fa</w:t>
      </w:r>
      <w:r w:rsidR="00593871">
        <w:t>rmscapes</w:t>
      </w:r>
      <w:proofErr w:type="spellEnd"/>
      <w:r w:rsidR="00B203D0">
        <w:t xml:space="preserve"> and </w:t>
      </w:r>
      <w:proofErr w:type="spellStart"/>
      <w:r w:rsidR="00342ED9">
        <w:t>W</w:t>
      </w:r>
      <w:r w:rsidR="00593871">
        <w:t>ildscapes</w:t>
      </w:r>
      <w:proofErr w:type="spellEnd"/>
      <w:r w:rsidR="00010E57">
        <w:t xml:space="preserve"> (including woodlands)</w:t>
      </w:r>
      <w:r w:rsidR="00B203D0">
        <w:t xml:space="preserve">, and two </w:t>
      </w:r>
      <w:r w:rsidR="00342ED9">
        <w:t>‘</w:t>
      </w:r>
      <w:r w:rsidR="00B203D0">
        <w:t>f</w:t>
      </w:r>
      <w:r w:rsidR="00342ED9">
        <w:t xml:space="preserve">ringes’; </w:t>
      </w:r>
      <w:r w:rsidR="00CD369F">
        <w:t>_</w:t>
      </w:r>
      <w:proofErr w:type="spellStart"/>
      <w:r w:rsidR="00593871" w:rsidRPr="007A4F0B">
        <w:rPr>
          <w:i/>
          <w:iCs/>
        </w:rPr>
        <w:t>Rurban</w:t>
      </w:r>
      <w:proofErr w:type="spellEnd"/>
      <w:r w:rsidR="00593871" w:rsidRPr="007A4F0B">
        <w:rPr>
          <w:i/>
          <w:iCs/>
        </w:rPr>
        <w:t xml:space="preserve"> Fringe</w:t>
      </w:r>
      <w:r w:rsidR="00CD369F">
        <w:rPr>
          <w:i/>
          <w:iCs/>
        </w:rPr>
        <w:t>_</w:t>
      </w:r>
      <w:r w:rsidR="00342ED9">
        <w:t xml:space="preserve"> </w:t>
      </w:r>
      <w:r w:rsidR="00B7766F">
        <w:t xml:space="preserve">(the zone of tension between rural and urban land uses) </w:t>
      </w:r>
      <w:r w:rsidR="00342ED9">
        <w:t xml:space="preserve">and </w:t>
      </w:r>
      <w:r w:rsidR="00CD369F">
        <w:t>_</w:t>
      </w:r>
      <w:r w:rsidR="00593871" w:rsidRPr="007A4F0B">
        <w:rPr>
          <w:i/>
          <w:iCs/>
        </w:rPr>
        <w:t>Marginal Fringe</w:t>
      </w:r>
      <w:r w:rsidR="00CD369F">
        <w:rPr>
          <w:i/>
          <w:iCs/>
        </w:rPr>
        <w:t>_</w:t>
      </w:r>
      <w:r w:rsidR="00B7766F">
        <w:t xml:space="preserve"> (land that </w:t>
      </w:r>
      <w:r w:rsidR="009B6CAE">
        <w:t xml:space="preserve">may alternate between </w:t>
      </w:r>
      <w:proofErr w:type="spellStart"/>
      <w:r w:rsidR="009B6CAE">
        <w:t>Farmscape</w:t>
      </w:r>
      <w:proofErr w:type="spellEnd"/>
      <w:r w:rsidR="009B6CAE">
        <w:t xml:space="preserve"> and </w:t>
      </w:r>
      <w:proofErr w:type="spellStart"/>
      <w:r w:rsidR="009B6CAE">
        <w:t>Wildscape</w:t>
      </w:r>
      <w:proofErr w:type="spellEnd"/>
      <w:r w:rsidR="009B6CAE">
        <w:t xml:space="preserve">, through incorporation or abandonment </w:t>
      </w:r>
      <w:r w:rsidR="001D4213">
        <w:t xml:space="preserve">of </w:t>
      </w:r>
      <w:r w:rsidR="009B6CAE">
        <w:t>farming)</w:t>
      </w:r>
      <w:r w:rsidR="00EC6A06">
        <w:t>.</w:t>
      </w:r>
      <w:r w:rsidR="00075E71">
        <w:t xml:space="preserve"> </w:t>
      </w:r>
      <w:r w:rsidR="001B3A8F">
        <w:t xml:space="preserve">Both </w:t>
      </w:r>
      <w:proofErr w:type="spellStart"/>
      <w:r w:rsidR="001B3A8F">
        <w:t>scapes</w:t>
      </w:r>
      <w:proofErr w:type="spellEnd"/>
      <w:r w:rsidR="001B3A8F">
        <w:t xml:space="preserve"> and fringes</w:t>
      </w:r>
      <w:r w:rsidR="00342ED9" w:rsidRPr="00342ED9">
        <w:t xml:space="preserve"> are subject to change</w:t>
      </w:r>
      <w:r w:rsidR="00D03357">
        <w:t>;</w:t>
      </w:r>
      <w:r w:rsidR="00342ED9">
        <w:t xml:space="preserve"> </w:t>
      </w:r>
      <w:proofErr w:type="spellStart"/>
      <w:r w:rsidR="00CD369F">
        <w:t>f</w:t>
      </w:r>
      <w:r w:rsidR="00342ED9">
        <w:t>armscapes</w:t>
      </w:r>
      <w:proofErr w:type="spellEnd"/>
      <w:r w:rsidR="00342ED9">
        <w:t xml:space="preserve"> </w:t>
      </w:r>
      <w:r w:rsidR="00EF283D">
        <w:t>experience evolution or even revolutions in technology</w:t>
      </w:r>
      <w:r w:rsidR="0083726F">
        <w:t>, economics and policy</w:t>
      </w:r>
      <w:r w:rsidR="00EF283D">
        <w:t xml:space="preserve"> that change the land and the role of humans </w:t>
      </w:r>
      <w:r w:rsidR="00693E1F">
        <w:t>therein.</w:t>
      </w:r>
      <w:r w:rsidR="00AD2CCC">
        <w:t xml:space="preserve"> While Kent lacks </w:t>
      </w:r>
      <w:r w:rsidR="00A66E37">
        <w:t>well-known</w:t>
      </w:r>
      <w:r w:rsidR="00AD2CCC">
        <w:t xml:space="preserve"> </w:t>
      </w:r>
      <w:r w:rsidR="00E24378">
        <w:t xml:space="preserve">biographers of </w:t>
      </w:r>
      <w:r w:rsidR="00EC2ECE">
        <w:t>rural change</w:t>
      </w:r>
      <w:r w:rsidR="00E3300A">
        <w:t xml:space="preserve"> (</w:t>
      </w:r>
      <w:r w:rsidR="00AD2CCC">
        <w:t>Thomas Hardy, George Elliott or Laurie Lee</w:t>
      </w:r>
      <w:r w:rsidR="00E3300A">
        <w:t>)</w:t>
      </w:r>
      <w:r w:rsidR="00AD2CCC">
        <w:t>,</w:t>
      </w:r>
      <w:r w:rsidR="00693E1F">
        <w:t xml:space="preserve"> </w:t>
      </w:r>
      <w:r w:rsidR="00A66E37" w:rsidRPr="00D02D05">
        <w:t xml:space="preserve">authors such as Sheila </w:t>
      </w:r>
      <w:r w:rsidR="004610B3" w:rsidRPr="00D02D05">
        <w:t xml:space="preserve">Kaye-Smith, author of </w:t>
      </w:r>
      <w:r w:rsidR="00CD369F">
        <w:t>_</w:t>
      </w:r>
      <w:r w:rsidR="004610B3" w:rsidRPr="00D02D05">
        <w:rPr>
          <w:i/>
          <w:iCs/>
        </w:rPr>
        <w:t>Joanna Godden</w:t>
      </w:r>
      <w:r w:rsidR="00CD369F">
        <w:rPr>
          <w:i/>
          <w:iCs/>
        </w:rPr>
        <w:t>_</w:t>
      </w:r>
      <w:r w:rsidR="004610B3" w:rsidRPr="00D02D05">
        <w:t xml:space="preserve"> (1921)</w:t>
      </w:r>
      <w:r w:rsidR="009C70A5" w:rsidRPr="00D02D05">
        <w:t>,</w:t>
      </w:r>
      <w:r w:rsidR="004610B3" w:rsidRPr="00D02D05">
        <w:t xml:space="preserve"> </w:t>
      </w:r>
      <w:r w:rsidR="009C70A5" w:rsidRPr="00D02D05">
        <w:t>do deal with agricultural change and innovation and rural transformation</w:t>
      </w:r>
      <w:r w:rsidR="00D02D05" w:rsidRPr="00D02D05">
        <w:t xml:space="preserve"> – in her case, in the Romney and </w:t>
      </w:r>
      <w:proofErr w:type="spellStart"/>
      <w:r w:rsidR="00D02D05" w:rsidRPr="00D02D05">
        <w:t>Walland</w:t>
      </w:r>
      <w:proofErr w:type="spellEnd"/>
      <w:r w:rsidR="00D02D05" w:rsidRPr="00D02D05">
        <w:t xml:space="preserve"> Marshes.</w:t>
      </w:r>
    </w:p>
    <w:p w14:paraId="748E17E3" w14:textId="593ACB30" w:rsidR="00BF58F2" w:rsidRPr="00BF58F2" w:rsidRDefault="00BF58F2" w:rsidP="00342ED9">
      <w:r>
        <w:t>E</w:t>
      </w:r>
      <w:r w:rsidR="00E30FA2">
        <w:t>ven ‘</w:t>
      </w:r>
      <w:proofErr w:type="spellStart"/>
      <w:r w:rsidR="00E30FA2">
        <w:t>futurescapes</w:t>
      </w:r>
      <w:proofErr w:type="spellEnd"/>
      <w:r w:rsidR="00E30FA2">
        <w:t>’ are not immune. Russell Ho</w:t>
      </w:r>
      <w:r w:rsidR="000A58E8">
        <w:t xml:space="preserve">ban’s post-apocalyptic vision of Kent is underpinned by the struggle </w:t>
      </w:r>
      <w:r w:rsidR="008B2169">
        <w:t>at t</w:t>
      </w:r>
      <w:r w:rsidR="005022D8">
        <w:t xml:space="preserve">he marginal fringe </w:t>
      </w:r>
      <w:r w:rsidR="000A58E8">
        <w:t>between those who live by scavenging, hunting and gathering</w:t>
      </w:r>
      <w:r w:rsidR="0058252D">
        <w:t xml:space="preserve"> (people of the ‘fents’ – fortified camps) and those de</w:t>
      </w:r>
      <w:r w:rsidR="000A4756">
        <w:t>veloping an</w:t>
      </w:r>
      <w:r w:rsidR="0058252D">
        <w:t xml:space="preserve"> agricultur</w:t>
      </w:r>
      <w:r w:rsidR="000A4756">
        <w:t xml:space="preserve">al </w:t>
      </w:r>
      <w:r w:rsidR="008B2169">
        <w:t>life</w:t>
      </w:r>
      <w:r w:rsidR="000A4756">
        <w:t xml:space="preserve"> </w:t>
      </w:r>
      <w:r w:rsidR="0058252D">
        <w:t>(people of the ‘forms’ - farms)</w:t>
      </w:r>
      <w:r w:rsidR="008B2169">
        <w:t xml:space="preserve"> that </w:t>
      </w:r>
      <w:r w:rsidR="00FF77C1">
        <w:t>are</w:t>
      </w:r>
      <w:r w:rsidR="008B2169">
        <w:t xml:space="preserve"> slowly reincorporating the </w:t>
      </w:r>
      <w:proofErr w:type="spellStart"/>
      <w:r w:rsidR="008B2169">
        <w:t>wild</w:t>
      </w:r>
      <w:r w:rsidR="009E6236">
        <w:t>scape</w:t>
      </w:r>
      <w:proofErr w:type="spellEnd"/>
      <w:r w:rsidR="009E6236">
        <w:t xml:space="preserve"> into </w:t>
      </w:r>
      <w:proofErr w:type="spellStart"/>
      <w:r w:rsidR="009E6236">
        <w:t>farmscape</w:t>
      </w:r>
      <w:proofErr w:type="spellEnd"/>
      <w:r w:rsidR="008B2169">
        <w:t>.</w:t>
      </w:r>
    </w:p>
    <w:p w14:paraId="51B6A755" w14:textId="1ABB2D8D" w:rsidR="00E34DAE" w:rsidRDefault="00FC5CFB" w:rsidP="00342ED9">
      <w:r>
        <w:t xml:space="preserve">In advocating the </w:t>
      </w:r>
      <w:r w:rsidR="006C61BF">
        <w:t>ide</w:t>
      </w:r>
      <w:r w:rsidR="00DF0EDE">
        <w:t>a</w:t>
      </w:r>
      <w:r w:rsidR="006C61BF">
        <w:t xml:space="preserve"> of the</w:t>
      </w:r>
      <w:r w:rsidR="00736B4B">
        <w:t xml:space="preserve"> </w:t>
      </w:r>
      <w:proofErr w:type="spellStart"/>
      <w:r w:rsidR="002E374E">
        <w:t>taskscape</w:t>
      </w:r>
      <w:proofErr w:type="spellEnd"/>
      <w:r w:rsidR="006C61BF">
        <w:t xml:space="preserve"> Ingold</w:t>
      </w:r>
      <w:r w:rsidR="006C61BF">
        <w:rPr>
          <w:rStyle w:val="EndnoteReference"/>
        </w:rPr>
        <w:endnoteReference w:id="2"/>
      </w:r>
      <w:r w:rsidR="002E374E">
        <w:t xml:space="preserve"> </w:t>
      </w:r>
      <w:r w:rsidR="006F2A6C" w:rsidRPr="006F2A6C">
        <w:t>argues against the dichotomy of 'naturalistic' versus '</w:t>
      </w:r>
      <w:proofErr w:type="spellStart"/>
      <w:r w:rsidR="006F2A6C" w:rsidRPr="006F2A6C">
        <w:t>culturalistic</w:t>
      </w:r>
      <w:proofErr w:type="spellEnd"/>
      <w:r w:rsidR="006F2A6C" w:rsidRPr="006F2A6C">
        <w:t>' concepts of landscape and for a 'dwelling perspective' in which the landscape is constituted as an enduring record of - and testimony to - the lives and works of past generations who have dwelt within it, and in doing so, have left there something of themselves.</w:t>
      </w:r>
      <w:r w:rsidR="00DF0EDE">
        <w:t xml:space="preserve"> Landscape is effectively congealed </w:t>
      </w:r>
      <w:proofErr w:type="spellStart"/>
      <w:r w:rsidR="00DF0EDE">
        <w:t>taskscape</w:t>
      </w:r>
      <w:proofErr w:type="spellEnd"/>
      <w:r w:rsidR="00D42F9D">
        <w:t xml:space="preserve"> – a snapshot of </w:t>
      </w:r>
      <w:r w:rsidR="00AD6AB6">
        <w:t xml:space="preserve">an unfolding </w:t>
      </w:r>
      <w:r w:rsidR="00D42F9D">
        <w:t>process</w:t>
      </w:r>
      <w:r w:rsidR="00DF0EDE">
        <w:t>.</w:t>
      </w:r>
      <w:r w:rsidR="00D03DE2">
        <w:t xml:space="preserve"> Ingold </w:t>
      </w:r>
      <w:r w:rsidR="00E34DAE" w:rsidRPr="00E34DAE">
        <w:t>echo</w:t>
      </w:r>
      <w:r w:rsidR="00D03DE2">
        <w:t>es</w:t>
      </w:r>
      <w:r w:rsidR="00E34DAE" w:rsidRPr="00E34DAE">
        <w:t xml:space="preserve"> the </w:t>
      </w:r>
      <w:r w:rsidR="00A57727">
        <w:t xml:space="preserve">ideas of the </w:t>
      </w:r>
      <w:r w:rsidR="00E34DAE" w:rsidRPr="00E34DAE">
        <w:t xml:space="preserve">landscape historian W.G. Hoskins, </w:t>
      </w:r>
      <w:r w:rsidR="004054AA">
        <w:t>whose</w:t>
      </w:r>
      <w:r w:rsidR="00E34DAE" w:rsidRPr="00E34DAE">
        <w:t xml:space="preserve"> understanding of landscape was arrived at by striving</w:t>
      </w:r>
      <w:r w:rsidR="009C7E88">
        <w:t xml:space="preserve"> </w:t>
      </w:r>
      <w:r w:rsidR="00E34DAE" w:rsidRPr="00E34DAE">
        <w:t>'…to hear the men and women talking and working, and creating what has come down to us</w:t>
      </w:r>
      <w:r w:rsidR="005C46BB">
        <w:t>.</w:t>
      </w:r>
      <w:r w:rsidR="005C46BB">
        <w:rPr>
          <w:rStyle w:val="EndnoteReference"/>
        </w:rPr>
        <w:endnoteReference w:id="3"/>
      </w:r>
    </w:p>
    <w:p w14:paraId="214D8FC7" w14:textId="57B08FF6" w:rsidR="00E8138F" w:rsidRDefault="007B4780" w:rsidP="00342ED9">
      <w:proofErr w:type="spellStart"/>
      <w:r>
        <w:t>T</w:t>
      </w:r>
      <w:r w:rsidR="00914F0A" w:rsidRPr="00914F0A">
        <w:t>asksca</w:t>
      </w:r>
      <w:r>
        <w:t>pe</w:t>
      </w:r>
      <w:proofErr w:type="spellEnd"/>
      <w:r w:rsidR="00914F0A" w:rsidRPr="00914F0A">
        <w:t xml:space="preserve"> provide</w:t>
      </w:r>
      <w:r w:rsidR="009C7E88">
        <w:t>s</w:t>
      </w:r>
      <w:r w:rsidR="00914F0A" w:rsidRPr="00914F0A">
        <w:t xml:space="preserve"> a </w:t>
      </w:r>
      <w:r w:rsidR="009C7E88">
        <w:t>useful concept</w:t>
      </w:r>
      <w:r w:rsidR="00914F0A" w:rsidRPr="00914F0A">
        <w:t xml:space="preserve"> to explore how </w:t>
      </w:r>
      <w:r w:rsidR="00087D4D">
        <w:t>landscapes</w:t>
      </w:r>
      <w:r w:rsidR="00914F0A" w:rsidRPr="00914F0A">
        <w:t xml:space="preserve"> is re-presented </w:t>
      </w:r>
      <w:r w:rsidR="00087D4D">
        <w:t>in art and li</w:t>
      </w:r>
      <w:r w:rsidR="00A74054">
        <w:t xml:space="preserve">terature </w:t>
      </w:r>
      <w:r w:rsidR="00914F0A" w:rsidRPr="00914F0A">
        <w:t xml:space="preserve">as a </w:t>
      </w:r>
      <w:r w:rsidR="002C2710">
        <w:t>place of dwelling</w:t>
      </w:r>
      <w:r w:rsidR="00A74054">
        <w:t xml:space="preserve"> and sometimes of struggle</w:t>
      </w:r>
      <w:r w:rsidR="00914F0A" w:rsidRPr="00914F0A">
        <w:t xml:space="preserve">. Ingold uses Pieter Bruegel the Elder's (1565) painting </w:t>
      </w:r>
      <w:r w:rsidR="00CD369F">
        <w:t>_</w:t>
      </w:r>
      <w:r w:rsidR="00914F0A" w:rsidRPr="006C10A7">
        <w:rPr>
          <w:i/>
          <w:iCs/>
        </w:rPr>
        <w:t>The Harvesters</w:t>
      </w:r>
      <w:r w:rsidR="00CD369F">
        <w:rPr>
          <w:i/>
          <w:iCs/>
        </w:rPr>
        <w:t>_</w:t>
      </w:r>
      <w:r w:rsidR="00914F0A" w:rsidRPr="00914F0A">
        <w:t xml:space="preserve"> to illustrate </w:t>
      </w:r>
      <w:r w:rsidR="00D15B9C">
        <w:t xml:space="preserve">the complexity of </w:t>
      </w:r>
      <w:proofErr w:type="spellStart"/>
      <w:r w:rsidR="00D15B9C">
        <w:t>taskscape</w:t>
      </w:r>
      <w:proofErr w:type="spellEnd"/>
      <w:r w:rsidR="00D15B9C">
        <w:t xml:space="preserve"> and the </w:t>
      </w:r>
      <w:r w:rsidR="00E0110C">
        <w:t xml:space="preserve">complex inter-generational </w:t>
      </w:r>
      <w:r w:rsidR="00D15B9C">
        <w:t xml:space="preserve">relationship between people, time and place – </w:t>
      </w:r>
      <w:r w:rsidR="00E0110C">
        <w:t xml:space="preserve">workers, </w:t>
      </w:r>
      <w:r w:rsidR="003C6C38">
        <w:t>corn</w:t>
      </w:r>
      <w:r w:rsidR="00D15B9C">
        <w:t>fields, church, pear tree, path</w:t>
      </w:r>
      <w:r w:rsidR="007C0856">
        <w:t>ways,</w:t>
      </w:r>
      <w:r w:rsidR="00E0110C">
        <w:t xml:space="preserve"> hills</w:t>
      </w:r>
      <w:r w:rsidR="007C0856">
        <w:t xml:space="preserve"> and so on.</w:t>
      </w:r>
    </w:p>
    <w:p w14:paraId="34A3B4F0" w14:textId="1D8194EC" w:rsidR="007C0856" w:rsidRPr="00BF58F2" w:rsidRDefault="00F777FC" w:rsidP="00342ED9">
      <w:r>
        <w:lastRenderedPageBreak/>
        <w:t xml:space="preserve">A landscape perspective must, however, be conscious of the larger scale, </w:t>
      </w:r>
      <w:r w:rsidR="00FD0D95">
        <w:t>of regional, national and</w:t>
      </w:r>
      <w:r>
        <w:t xml:space="preserve"> global processes that bear on localities</w:t>
      </w:r>
      <w:r w:rsidR="00FF611B">
        <w:t>, from the geopolitical consequences of wa</w:t>
      </w:r>
      <w:r w:rsidR="002E4F11">
        <w:t>rs</w:t>
      </w:r>
      <w:r w:rsidR="00FF611B">
        <w:t xml:space="preserve"> with France on </w:t>
      </w:r>
      <w:r w:rsidR="00E100EC">
        <w:t xml:space="preserve">the </w:t>
      </w:r>
      <w:r w:rsidR="003B3E26">
        <w:t>Kentish</w:t>
      </w:r>
      <w:r w:rsidR="00FF611B">
        <w:t xml:space="preserve"> landscapes</w:t>
      </w:r>
      <w:r w:rsidR="002E4F11">
        <w:t xml:space="preserve"> of defence</w:t>
      </w:r>
      <w:r w:rsidR="00FF611B">
        <w:t xml:space="preserve"> </w:t>
      </w:r>
      <w:r w:rsidR="003B3E26">
        <w:t>in</w:t>
      </w:r>
      <w:r w:rsidR="00FF611B">
        <w:t xml:space="preserve"> </w:t>
      </w:r>
      <w:r w:rsidR="00CD369F">
        <w:t>[</w:t>
      </w:r>
      <w:r w:rsidR="00FF611B">
        <w:t>Dicken</w:t>
      </w:r>
      <w:r w:rsidR="00E100EC">
        <w:t>s</w:t>
      </w:r>
      <w:proofErr w:type="gramStart"/>
      <w:r w:rsidR="00CD369F">
        <w:t>](</w:t>
      </w:r>
      <w:r w:rsidR="00CD369F" w:rsidRPr="00CD369F">
        <w:t xml:space="preserve"> </w:t>
      </w:r>
      <w:r w:rsidR="00CD369F" w:rsidRPr="00CD369F">
        <w:t>/</w:t>
      </w:r>
      <w:proofErr w:type="gramEnd"/>
      <w:r w:rsidR="00CD369F" w:rsidRPr="00CD369F">
        <w:t>dickens/dickens-biography</w:t>
      </w:r>
      <w:r w:rsidR="00CD369F">
        <w:t>)</w:t>
      </w:r>
      <w:r w:rsidR="00E100EC">
        <w:t>’ work</w:t>
      </w:r>
      <w:r w:rsidR="00FF611B">
        <w:t xml:space="preserve"> </w:t>
      </w:r>
      <w:r w:rsidR="003B3E26">
        <w:t xml:space="preserve">to the economic and policy </w:t>
      </w:r>
      <w:r w:rsidR="002E4F11">
        <w:t xml:space="preserve">impacts on the urban poor and </w:t>
      </w:r>
      <w:r w:rsidR="007D4289">
        <w:t>access to work in Kent’s countryside discussed by Orwell.</w:t>
      </w:r>
    </w:p>
    <w:sectPr w:rsidR="007C0856" w:rsidRPr="00BF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0C1A2" w14:textId="77777777" w:rsidR="00B87210" w:rsidRDefault="00B87210" w:rsidP="00651722">
      <w:pPr>
        <w:spacing w:after="0" w:line="240" w:lineRule="auto"/>
      </w:pPr>
      <w:r>
        <w:separator/>
      </w:r>
    </w:p>
  </w:endnote>
  <w:endnote w:type="continuationSeparator" w:id="0">
    <w:p w14:paraId="748063E3" w14:textId="77777777" w:rsidR="00B87210" w:rsidRDefault="00B87210" w:rsidP="00651722">
      <w:pPr>
        <w:spacing w:after="0" w:line="240" w:lineRule="auto"/>
      </w:pPr>
      <w:r>
        <w:continuationSeparator/>
      </w:r>
    </w:p>
  </w:endnote>
  <w:endnote w:id="1">
    <w:p w14:paraId="3DCC8696" w14:textId="5E7CD103" w:rsidR="00651722" w:rsidRDefault="00651722">
      <w:pPr>
        <w:pStyle w:val="EndnoteText"/>
      </w:pPr>
      <w:r>
        <w:rPr>
          <w:rStyle w:val="EndnoteReference"/>
        </w:rPr>
        <w:endnoteRef/>
      </w:r>
      <w:r>
        <w:t xml:space="preserve"> James</w:t>
      </w:r>
      <w:r w:rsidR="00C24E06" w:rsidRPr="00C24E06">
        <w:t xml:space="preserve"> </w:t>
      </w:r>
      <w:proofErr w:type="spellStart"/>
      <w:r w:rsidR="00C24E06" w:rsidRPr="00C24E06">
        <w:t>Crowden</w:t>
      </w:r>
      <w:proofErr w:type="spellEnd"/>
      <w:r>
        <w:t xml:space="preserve"> (</w:t>
      </w:r>
      <w:r w:rsidR="00C46378">
        <w:t xml:space="preserve">2005) </w:t>
      </w:r>
      <w:r w:rsidR="00FC6569">
        <w:t>‘</w:t>
      </w:r>
      <w:r w:rsidR="00C46378">
        <w:t xml:space="preserve">Landscape: </w:t>
      </w:r>
      <w:r w:rsidR="00051367">
        <w:t>Inscape or Escape?</w:t>
      </w:r>
      <w:r w:rsidR="00FC6569">
        <w:t>’</w:t>
      </w:r>
      <w:r w:rsidR="00051367">
        <w:t xml:space="preserve">, in </w:t>
      </w:r>
      <w:r w:rsidR="00C24E06">
        <w:t xml:space="preserve">Kate Dunbar (ed.) (2005) </w:t>
      </w:r>
      <w:r w:rsidR="00CD369F">
        <w:t>_</w:t>
      </w:r>
      <w:r w:rsidR="00C24E06" w:rsidRPr="00CB1015">
        <w:rPr>
          <w:i/>
          <w:iCs/>
        </w:rPr>
        <w:t>Landscape and Literature: A Writers’ Anthology</w:t>
      </w:r>
      <w:r w:rsidR="00CD369F">
        <w:rPr>
          <w:i/>
          <w:iCs/>
        </w:rPr>
        <w:t>_</w:t>
      </w:r>
      <w:r w:rsidR="00C24E06">
        <w:t xml:space="preserve">, </w:t>
      </w:r>
      <w:r w:rsidR="00CB1015">
        <w:t>Green Books: Totnes.</w:t>
      </w:r>
    </w:p>
  </w:endnote>
  <w:endnote w:id="2">
    <w:p w14:paraId="09D125AD" w14:textId="30E74B1D" w:rsidR="006C61BF" w:rsidRDefault="006C61B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FC6569">
        <w:t xml:space="preserve">Tim </w:t>
      </w:r>
      <w:r w:rsidR="00FC6569" w:rsidRPr="00FC6569">
        <w:t>Ingold</w:t>
      </w:r>
      <w:r w:rsidR="00FC6569">
        <w:t xml:space="preserve"> (1993) </w:t>
      </w:r>
      <w:r w:rsidR="00FC6569" w:rsidRPr="00FC6569">
        <w:t xml:space="preserve">'The Temporality of the Landscape', </w:t>
      </w:r>
      <w:r w:rsidR="00CD369F">
        <w:t>_</w:t>
      </w:r>
      <w:r w:rsidR="00FC6569" w:rsidRPr="00FC6569">
        <w:rPr>
          <w:i/>
          <w:iCs/>
        </w:rPr>
        <w:t>World Archaeology</w:t>
      </w:r>
      <w:r w:rsidR="00CD369F">
        <w:rPr>
          <w:i/>
          <w:iCs/>
        </w:rPr>
        <w:t>_</w:t>
      </w:r>
      <w:r w:rsidR="00FC6569" w:rsidRPr="00FC6569">
        <w:t>, 25</w:t>
      </w:r>
      <w:r w:rsidR="00FC6569">
        <w:t xml:space="preserve">, </w:t>
      </w:r>
      <w:r w:rsidR="00FC6569" w:rsidRPr="00FC6569">
        <w:t>152-174</w:t>
      </w:r>
    </w:p>
  </w:endnote>
  <w:endnote w:id="3">
    <w:p w14:paraId="40FD46BA" w14:textId="436034D6" w:rsidR="005C46BB" w:rsidRDefault="005C46BB">
      <w:pPr>
        <w:pStyle w:val="EndnoteText"/>
      </w:pPr>
      <w:r>
        <w:rPr>
          <w:rStyle w:val="EndnoteReference"/>
        </w:rPr>
        <w:endnoteRef/>
      </w:r>
      <w:r>
        <w:t xml:space="preserve"> W. G. </w:t>
      </w:r>
      <w:r w:rsidRPr="005C46BB">
        <w:t>Hoskins</w:t>
      </w:r>
      <w:r>
        <w:t xml:space="preserve"> (1967)</w:t>
      </w:r>
      <w:r w:rsidRPr="005C46BB">
        <w:t xml:space="preserve"> </w:t>
      </w:r>
      <w:r w:rsidR="00CD369F">
        <w:t>_</w:t>
      </w:r>
      <w:r w:rsidRPr="004D50C4">
        <w:rPr>
          <w:i/>
          <w:iCs/>
        </w:rPr>
        <w:t>Fieldwork in Local History</w:t>
      </w:r>
      <w:r w:rsidR="00CD369F">
        <w:rPr>
          <w:i/>
          <w:iCs/>
        </w:rPr>
        <w:t>_</w:t>
      </w:r>
      <w:r w:rsidRPr="005C46BB">
        <w:t>, London: Faber, 184; cited in Matthew Johnson</w:t>
      </w:r>
      <w:r w:rsidR="004D50C4">
        <w:t xml:space="preserve"> (2007)</w:t>
      </w:r>
      <w:r w:rsidRPr="005C46BB">
        <w:t xml:space="preserve"> </w:t>
      </w:r>
      <w:r w:rsidR="00CD369F">
        <w:t>_</w:t>
      </w:r>
      <w:r w:rsidRPr="004D50C4">
        <w:rPr>
          <w:i/>
          <w:iCs/>
        </w:rPr>
        <w:t>Ideas of Landscape</w:t>
      </w:r>
      <w:r w:rsidR="00CD369F">
        <w:rPr>
          <w:i/>
          <w:iCs/>
        </w:rPr>
        <w:t>_</w:t>
      </w:r>
      <w:r w:rsidRPr="005C46BB">
        <w:t>, Oxford: Blackwell, 41.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191C5" w14:textId="77777777" w:rsidR="00B87210" w:rsidRDefault="00B87210" w:rsidP="00651722">
      <w:pPr>
        <w:spacing w:after="0" w:line="240" w:lineRule="auto"/>
      </w:pPr>
      <w:r>
        <w:separator/>
      </w:r>
    </w:p>
  </w:footnote>
  <w:footnote w:type="continuationSeparator" w:id="0">
    <w:p w14:paraId="36933B95" w14:textId="77777777" w:rsidR="00B87210" w:rsidRDefault="00B87210" w:rsidP="0065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71"/>
    <w:rsid w:val="000106BC"/>
    <w:rsid w:val="00010E57"/>
    <w:rsid w:val="0002080B"/>
    <w:rsid w:val="000419E8"/>
    <w:rsid w:val="00051367"/>
    <w:rsid w:val="00075E71"/>
    <w:rsid w:val="00087D4D"/>
    <w:rsid w:val="000952D9"/>
    <w:rsid w:val="00096CB0"/>
    <w:rsid w:val="000A4756"/>
    <w:rsid w:val="000A58E8"/>
    <w:rsid w:val="000B05DA"/>
    <w:rsid w:val="001430FF"/>
    <w:rsid w:val="001B3A8F"/>
    <w:rsid w:val="001D4213"/>
    <w:rsid w:val="001F45D7"/>
    <w:rsid w:val="00256B82"/>
    <w:rsid w:val="0028116D"/>
    <w:rsid w:val="002C0E39"/>
    <w:rsid w:val="002C2710"/>
    <w:rsid w:val="002D1DF0"/>
    <w:rsid w:val="002E374E"/>
    <w:rsid w:val="002E4F11"/>
    <w:rsid w:val="00342ED9"/>
    <w:rsid w:val="00370C2A"/>
    <w:rsid w:val="0037716D"/>
    <w:rsid w:val="00382D8D"/>
    <w:rsid w:val="00390528"/>
    <w:rsid w:val="003B3E26"/>
    <w:rsid w:val="003C6C38"/>
    <w:rsid w:val="003D68E3"/>
    <w:rsid w:val="004054AA"/>
    <w:rsid w:val="004610B3"/>
    <w:rsid w:val="004D50C4"/>
    <w:rsid w:val="005022D8"/>
    <w:rsid w:val="00536DB6"/>
    <w:rsid w:val="0058252D"/>
    <w:rsid w:val="00593871"/>
    <w:rsid w:val="005C46BB"/>
    <w:rsid w:val="00643AD5"/>
    <w:rsid w:val="0064406C"/>
    <w:rsid w:val="00651722"/>
    <w:rsid w:val="0066203C"/>
    <w:rsid w:val="00670750"/>
    <w:rsid w:val="006756C5"/>
    <w:rsid w:val="00693E1F"/>
    <w:rsid w:val="006B5A5F"/>
    <w:rsid w:val="006C10A7"/>
    <w:rsid w:val="006C61BF"/>
    <w:rsid w:val="006F2A6C"/>
    <w:rsid w:val="0072160B"/>
    <w:rsid w:val="00736B4B"/>
    <w:rsid w:val="00743CAA"/>
    <w:rsid w:val="00757BCA"/>
    <w:rsid w:val="00767EF2"/>
    <w:rsid w:val="0078781A"/>
    <w:rsid w:val="007A4F0B"/>
    <w:rsid w:val="007B4780"/>
    <w:rsid w:val="007B6686"/>
    <w:rsid w:val="007C0856"/>
    <w:rsid w:val="007C43BC"/>
    <w:rsid w:val="007D4289"/>
    <w:rsid w:val="008005AA"/>
    <w:rsid w:val="0080511D"/>
    <w:rsid w:val="00805DC6"/>
    <w:rsid w:val="0083726F"/>
    <w:rsid w:val="00870289"/>
    <w:rsid w:val="0088655C"/>
    <w:rsid w:val="00896EC0"/>
    <w:rsid w:val="008B2169"/>
    <w:rsid w:val="00914F0A"/>
    <w:rsid w:val="009A0638"/>
    <w:rsid w:val="009B6CAE"/>
    <w:rsid w:val="009C1286"/>
    <w:rsid w:val="009C171E"/>
    <w:rsid w:val="009C70A5"/>
    <w:rsid w:val="009C7E88"/>
    <w:rsid w:val="009E6236"/>
    <w:rsid w:val="00A127DC"/>
    <w:rsid w:val="00A57727"/>
    <w:rsid w:val="00A6406E"/>
    <w:rsid w:val="00A66E37"/>
    <w:rsid w:val="00A74054"/>
    <w:rsid w:val="00A76D13"/>
    <w:rsid w:val="00AC790F"/>
    <w:rsid w:val="00AD2CCC"/>
    <w:rsid w:val="00AD6AB6"/>
    <w:rsid w:val="00AF3099"/>
    <w:rsid w:val="00AF4830"/>
    <w:rsid w:val="00B203D0"/>
    <w:rsid w:val="00B7766F"/>
    <w:rsid w:val="00B87210"/>
    <w:rsid w:val="00B93389"/>
    <w:rsid w:val="00BA1E2B"/>
    <w:rsid w:val="00BD4888"/>
    <w:rsid w:val="00BD7106"/>
    <w:rsid w:val="00BF58F2"/>
    <w:rsid w:val="00C24E06"/>
    <w:rsid w:val="00C46378"/>
    <w:rsid w:val="00C779DD"/>
    <w:rsid w:val="00C84E3F"/>
    <w:rsid w:val="00CB1015"/>
    <w:rsid w:val="00CD369F"/>
    <w:rsid w:val="00D02D05"/>
    <w:rsid w:val="00D03357"/>
    <w:rsid w:val="00D03DE2"/>
    <w:rsid w:val="00D15B9C"/>
    <w:rsid w:val="00D250E9"/>
    <w:rsid w:val="00D307B8"/>
    <w:rsid w:val="00D42F9D"/>
    <w:rsid w:val="00D50B7E"/>
    <w:rsid w:val="00DF0EDE"/>
    <w:rsid w:val="00E0110C"/>
    <w:rsid w:val="00E100EC"/>
    <w:rsid w:val="00E11738"/>
    <w:rsid w:val="00E1526A"/>
    <w:rsid w:val="00E24038"/>
    <w:rsid w:val="00E24378"/>
    <w:rsid w:val="00E30FA2"/>
    <w:rsid w:val="00E3300A"/>
    <w:rsid w:val="00E34DAE"/>
    <w:rsid w:val="00E644AF"/>
    <w:rsid w:val="00E8138F"/>
    <w:rsid w:val="00EB384A"/>
    <w:rsid w:val="00EC2ECE"/>
    <w:rsid w:val="00EC6A06"/>
    <w:rsid w:val="00EC7E43"/>
    <w:rsid w:val="00ED4395"/>
    <w:rsid w:val="00EF283D"/>
    <w:rsid w:val="00EF6750"/>
    <w:rsid w:val="00EF7418"/>
    <w:rsid w:val="00F0049A"/>
    <w:rsid w:val="00F777FC"/>
    <w:rsid w:val="00FC2126"/>
    <w:rsid w:val="00FC5CFB"/>
    <w:rsid w:val="00FC6569"/>
    <w:rsid w:val="00FD0D95"/>
    <w:rsid w:val="00FD2CF8"/>
    <w:rsid w:val="00FE7CA8"/>
    <w:rsid w:val="00FF611B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E2FF"/>
  <w15:chartTrackingRefBased/>
  <w15:docId w15:val="{6FB7F9C7-1651-40CC-866A-9B254658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517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17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172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30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0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93C1-70C6-49CA-8218-B68600BC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petervujakovic1859@outlook.com</dc:creator>
  <cp:keywords/>
  <dc:description/>
  <cp:lastModifiedBy>Carolyn Oulton</cp:lastModifiedBy>
  <cp:revision>2</cp:revision>
  <dcterms:created xsi:type="dcterms:W3CDTF">2021-01-26T22:24:00Z</dcterms:created>
  <dcterms:modified xsi:type="dcterms:W3CDTF">2021-01-26T22:24:00Z</dcterms:modified>
</cp:coreProperties>
</file>