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A1DB" w14:textId="1F384F8B" w:rsidR="00CD3ED4" w:rsidRDefault="007D737A">
      <w:pPr>
        <w:rPr>
          <w:b/>
          <w:bCs/>
        </w:rPr>
      </w:pPr>
      <w:r w:rsidRPr="007D737A">
        <w:rPr>
          <w:b/>
          <w:bCs/>
        </w:rPr>
        <w:t>Thomas Ste</w:t>
      </w:r>
      <w:r w:rsidR="00E352DD">
        <w:rPr>
          <w:b/>
          <w:bCs/>
        </w:rPr>
        <w:t>a</w:t>
      </w:r>
      <w:r w:rsidRPr="007D737A">
        <w:rPr>
          <w:b/>
          <w:bCs/>
        </w:rPr>
        <w:t>rns Eliot (T.S Eliot) (1888-1965)</w:t>
      </w:r>
    </w:p>
    <w:p w14:paraId="486D39CE" w14:textId="214F6C2E" w:rsidR="007D737A" w:rsidRDefault="007D737A">
      <w:pPr>
        <w:rPr>
          <w:b/>
          <w:bCs/>
        </w:rPr>
      </w:pPr>
    </w:p>
    <w:p w14:paraId="7EF5DA1A" w14:textId="39565DE4" w:rsidR="007D737A" w:rsidRDefault="007D737A">
      <w:r>
        <w:rPr>
          <w:b/>
          <w:bCs/>
        </w:rPr>
        <w:t xml:space="preserve">Place: </w:t>
      </w:r>
      <w:r>
        <w:t xml:space="preserve">Margate </w:t>
      </w:r>
    </w:p>
    <w:p w14:paraId="415CC666" w14:textId="1F341757" w:rsidR="007D737A" w:rsidRDefault="007D737A"/>
    <w:p w14:paraId="2C7027BE" w14:textId="1A74749F" w:rsidR="007D737A" w:rsidRDefault="007D737A">
      <w:r w:rsidRPr="007D737A">
        <w:rPr>
          <w:b/>
          <w:bCs/>
        </w:rPr>
        <w:t xml:space="preserve">Publication of </w:t>
      </w:r>
      <w:r w:rsidR="004822CB">
        <w:rPr>
          <w:b/>
          <w:bCs/>
        </w:rPr>
        <w:t>i</w:t>
      </w:r>
      <w:r w:rsidRPr="007D737A">
        <w:rPr>
          <w:b/>
          <w:bCs/>
        </w:rPr>
        <w:t>nterest</w:t>
      </w:r>
      <w:r>
        <w:t xml:space="preserve">: </w:t>
      </w:r>
      <w:r w:rsidRPr="002B34A0">
        <w:rPr>
          <w:i/>
          <w:iCs/>
        </w:rPr>
        <w:t>The Waste Land</w:t>
      </w:r>
      <w:r>
        <w:t xml:space="preserve"> (1922)</w:t>
      </w:r>
    </w:p>
    <w:p w14:paraId="3ABDEEB5" w14:textId="237B6BE3" w:rsidR="007D737A" w:rsidRDefault="007D737A"/>
    <w:p w14:paraId="51DF05F1" w14:textId="77777777" w:rsidR="007D737A" w:rsidRPr="007D737A" w:rsidRDefault="007D737A" w:rsidP="007D737A">
      <w:r w:rsidRPr="007D737A">
        <w:t>“On Margate Sands.</w:t>
      </w:r>
    </w:p>
    <w:p w14:paraId="73F3DECA" w14:textId="77777777" w:rsidR="007D737A" w:rsidRPr="007D737A" w:rsidRDefault="007D737A" w:rsidP="007D737A">
      <w:r w:rsidRPr="007D737A">
        <w:t>I can connect</w:t>
      </w:r>
    </w:p>
    <w:p w14:paraId="6DB6EF54" w14:textId="178C239D" w:rsidR="007D737A" w:rsidRPr="007D737A" w:rsidRDefault="007D737A" w:rsidP="007D737A">
      <w:r w:rsidRPr="007D737A">
        <w:t>Nothing with nothing.</w:t>
      </w:r>
      <w:r w:rsidR="008D252B">
        <w:t>”</w:t>
      </w:r>
    </w:p>
    <w:p w14:paraId="004F2974" w14:textId="3AB2AB36" w:rsidR="007D737A" w:rsidRDefault="007D737A" w:rsidP="007D737A">
      <w:pPr>
        <w:pStyle w:val="ListParagraph"/>
        <w:numPr>
          <w:ilvl w:val="0"/>
          <w:numId w:val="1"/>
        </w:numPr>
        <w:rPr>
          <w:i/>
          <w:iCs/>
        </w:rPr>
      </w:pPr>
      <w:r w:rsidRPr="002B34A0">
        <w:rPr>
          <w:i/>
          <w:iCs/>
        </w:rPr>
        <w:t xml:space="preserve">The Waste Land </w:t>
      </w:r>
    </w:p>
    <w:p w14:paraId="735EF8A0" w14:textId="77777777" w:rsidR="0072591F" w:rsidRPr="0072591F" w:rsidRDefault="0072591F" w:rsidP="0072591F">
      <w:pPr>
        <w:ind w:left="360"/>
        <w:rPr>
          <w:i/>
          <w:iCs/>
        </w:rPr>
      </w:pPr>
    </w:p>
    <w:p w14:paraId="60D7D488" w14:textId="48AD96BE" w:rsidR="0072591F" w:rsidRDefault="0072591F" w:rsidP="007D737A">
      <w:pPr>
        <w:rPr>
          <w:b/>
          <w:bCs/>
        </w:rPr>
      </w:pPr>
    </w:p>
    <w:p w14:paraId="72544083" w14:textId="77777777" w:rsidR="0072591F" w:rsidRPr="0072591F" w:rsidRDefault="0072591F" w:rsidP="007D737A">
      <w:pPr>
        <w:rPr>
          <w:b/>
          <w:bCs/>
        </w:rPr>
      </w:pPr>
    </w:p>
    <w:p w14:paraId="461A5B4A" w14:textId="49112092" w:rsidR="006D357A" w:rsidRPr="006D357A" w:rsidRDefault="00E302FA">
      <w:pPr>
        <w:rPr>
          <w:color w:val="000000" w:themeColor="text1"/>
        </w:rPr>
      </w:pPr>
      <w:r>
        <w:t>After suffering a breakdown in 1921, T.S Eliot position</w:t>
      </w:r>
      <w:r w:rsidR="004761A6">
        <w:t>ed</w:t>
      </w:r>
      <w:r>
        <w:t xml:space="preserve"> himself in the seaside town of Margate to recover.</w:t>
      </w:r>
      <w:r>
        <w:rPr>
          <w:rStyle w:val="FootnoteReference"/>
        </w:rPr>
        <w:footnoteReference w:id="1"/>
      </w:r>
      <w:r>
        <w:t xml:space="preserve"> It was there he wrote “The Fire Sermon,” part three of the </w:t>
      </w:r>
      <w:r w:rsidR="004761A6">
        <w:t xml:space="preserve">hugely </w:t>
      </w:r>
      <w:r>
        <w:t xml:space="preserve">influential poem </w:t>
      </w:r>
      <w:r w:rsidRPr="00A3171C">
        <w:rPr>
          <w:i/>
          <w:iCs/>
        </w:rPr>
        <w:t>The Waste Land</w:t>
      </w:r>
      <w:r>
        <w:t>.</w:t>
      </w:r>
      <w:r w:rsidR="0020219F">
        <w:t xml:space="preserve"> </w:t>
      </w:r>
      <w:r w:rsidR="0020219F">
        <w:rPr>
          <w:rStyle w:val="FootnoteReference"/>
        </w:rPr>
        <w:footnoteReference w:id="2"/>
      </w:r>
      <w:r w:rsidR="00B97D69">
        <w:t xml:space="preserve"> </w:t>
      </w:r>
      <w:r w:rsidR="00845A2B">
        <w:t xml:space="preserve">Eliot wrote to Sydney Schiff from </w:t>
      </w:r>
      <w:r w:rsidR="00EE3E80">
        <w:t xml:space="preserve">the </w:t>
      </w:r>
      <w:r w:rsidR="00845A2B">
        <w:t>Albemarle Hotel in Cliftonville on November 4</w:t>
      </w:r>
      <w:r w:rsidR="00845A2B" w:rsidRPr="00845A2B">
        <w:rPr>
          <w:vertAlign w:val="superscript"/>
        </w:rPr>
        <w:t>th</w:t>
      </w:r>
      <w:r w:rsidR="00845A2B">
        <w:t xml:space="preserve"> 1921 stating: “I have done a rough draft of part of part III [of The Waste Land], but I do not know whether it will do, and must wait for Vivien’s opinion as to whether it is printable. I have done this while sitting in a shelter on the front – as I am out all day except when taking rest.”</w:t>
      </w:r>
      <w:r w:rsidR="00845A2B">
        <w:rPr>
          <w:rStyle w:val="FootnoteReference"/>
        </w:rPr>
        <w:footnoteReference w:id="3"/>
      </w:r>
      <w:r w:rsidR="00A3171C">
        <w:t xml:space="preserve"> </w:t>
      </w:r>
      <w:r w:rsidR="005E2704">
        <w:t xml:space="preserve">The </w:t>
      </w:r>
      <w:proofErr w:type="spellStart"/>
      <w:r w:rsidR="005E2704">
        <w:t>Nayland</w:t>
      </w:r>
      <w:proofErr w:type="spellEnd"/>
      <w:r w:rsidR="005E2704">
        <w:t xml:space="preserve"> Rock promenade Shelter is a grade II listed building on the coast of Margate and widely believed to be the shelter T.S Eliot wrote about in his letter to Schiff.</w:t>
      </w:r>
      <w:r w:rsidR="001671A4">
        <w:rPr>
          <w:rStyle w:val="FootnoteReference"/>
        </w:rPr>
        <w:footnoteReference w:id="4"/>
      </w:r>
      <w:r w:rsidR="002F5870">
        <w:t xml:space="preserve"> Eliot</w:t>
      </w:r>
      <w:r w:rsidR="003A4C86">
        <w:t xml:space="preserve"> also</w:t>
      </w:r>
      <w:r w:rsidR="002F5870">
        <w:t xml:space="preserve"> had an earlier connection to Kent, through the author </w:t>
      </w:r>
      <w:r w:rsidR="004822CB">
        <w:t>[</w:t>
      </w:r>
      <w:r w:rsidR="002F5870">
        <w:t>H.G Wells</w:t>
      </w:r>
      <w:r w:rsidR="004822CB">
        <w:t>](</w:t>
      </w:r>
      <w:r w:rsidR="004822CB" w:rsidRPr="004822CB">
        <w:t xml:space="preserve"> </w:t>
      </w:r>
      <w:r w:rsidR="004822CB" w:rsidRPr="004822CB">
        <w:t>20c-wellshg-biography</w:t>
      </w:r>
      <w:r w:rsidR="004822CB">
        <w:t>)</w:t>
      </w:r>
      <w:r w:rsidR="002F5870">
        <w:t>,</w:t>
      </w:r>
      <w:r w:rsidR="00E408F8">
        <w:t xml:space="preserve"> by</w:t>
      </w:r>
      <w:r w:rsidR="002F5870">
        <w:t xml:space="preserve"> writing a review for him in 1901, whil</w:t>
      </w:r>
      <w:r w:rsidR="004822CB">
        <w:t>e</w:t>
      </w:r>
      <w:r w:rsidR="002F5870">
        <w:t xml:space="preserve"> Wells was living in Sandgate. </w:t>
      </w:r>
      <w:r w:rsidR="00CD24C5">
        <w:rPr>
          <w:rStyle w:val="FootnoteReference"/>
          <w:color w:val="000000" w:themeColor="text1"/>
        </w:rPr>
        <w:footnoteReference w:id="5"/>
      </w:r>
    </w:p>
    <w:p w14:paraId="5FD0E186" w14:textId="565A2BBE" w:rsidR="00662C6E" w:rsidRDefault="00662C6E">
      <w:pPr>
        <w:rPr>
          <w:color w:val="FF0000"/>
        </w:rPr>
      </w:pPr>
    </w:p>
    <w:p w14:paraId="061F6EF8" w14:textId="28924869" w:rsidR="001A47A6" w:rsidRDefault="00662C6E">
      <w:pPr>
        <w:rPr>
          <w:color w:val="000000" w:themeColor="text1"/>
        </w:rPr>
      </w:pPr>
      <w:r w:rsidRPr="00662C6E">
        <w:rPr>
          <w:i/>
          <w:iCs/>
          <w:color w:val="000000" w:themeColor="text1"/>
        </w:rPr>
        <w:t>The Waste Land</w:t>
      </w:r>
      <w:r>
        <w:rPr>
          <w:color w:val="000000" w:themeColor="text1"/>
        </w:rPr>
        <w:t xml:space="preserve"> maps the landscape of life post-war. </w:t>
      </w:r>
      <w:r w:rsidR="006163DB">
        <w:rPr>
          <w:color w:val="000000" w:themeColor="text1"/>
        </w:rPr>
        <w:t>Its style and form were unprecedented and altered the way poetry was seen, read and understood</w:t>
      </w:r>
      <w:r w:rsidR="00516C29">
        <w:rPr>
          <w:color w:val="000000" w:themeColor="text1"/>
        </w:rPr>
        <w:t>.</w:t>
      </w:r>
      <w:r w:rsidR="006163DB">
        <w:rPr>
          <w:rStyle w:val="FootnoteReference"/>
          <w:color w:val="000000" w:themeColor="text1"/>
        </w:rPr>
        <w:footnoteReference w:id="6"/>
      </w:r>
      <w:r w:rsidR="00A15B84">
        <w:rPr>
          <w:color w:val="000000" w:themeColor="text1"/>
        </w:rPr>
        <w:t xml:space="preserve"> </w:t>
      </w:r>
      <w:r w:rsidR="000A5BBE">
        <w:rPr>
          <w:color w:val="000000" w:themeColor="text1"/>
        </w:rPr>
        <w:t xml:space="preserve">The poem combines the old with the new, taking </w:t>
      </w:r>
      <w:r w:rsidR="003C6E4D">
        <w:rPr>
          <w:color w:val="000000" w:themeColor="text1"/>
        </w:rPr>
        <w:t xml:space="preserve">its </w:t>
      </w:r>
      <w:r w:rsidR="000A5BBE">
        <w:rPr>
          <w:color w:val="000000" w:themeColor="text1"/>
        </w:rPr>
        <w:t>form from classic and</w:t>
      </w:r>
      <w:r w:rsidR="003C6E4D">
        <w:rPr>
          <w:color w:val="000000" w:themeColor="text1"/>
        </w:rPr>
        <w:t xml:space="preserve">, the newly emerging, </w:t>
      </w:r>
      <w:r w:rsidR="000A5BBE">
        <w:rPr>
          <w:color w:val="000000" w:themeColor="text1"/>
        </w:rPr>
        <w:t xml:space="preserve">modernist poetry. </w:t>
      </w:r>
      <w:r w:rsidR="0020751F">
        <w:rPr>
          <w:color w:val="000000" w:themeColor="text1"/>
        </w:rPr>
        <w:t>“</w:t>
      </w:r>
      <w:r w:rsidR="000A5BBE">
        <w:rPr>
          <w:color w:val="000000" w:themeColor="text1"/>
        </w:rPr>
        <w:t>The Fire Sermon</w:t>
      </w:r>
      <w:r w:rsidR="0020751F">
        <w:rPr>
          <w:color w:val="000000" w:themeColor="text1"/>
        </w:rPr>
        <w:t>”</w:t>
      </w:r>
      <w:r w:rsidR="000A5BBE">
        <w:rPr>
          <w:color w:val="000000" w:themeColor="text1"/>
        </w:rPr>
        <w:t xml:space="preserve">, written in Margate, takes the reader </w:t>
      </w:r>
      <w:r w:rsidR="0072591F">
        <w:rPr>
          <w:color w:val="000000" w:themeColor="text1"/>
        </w:rPr>
        <w:t>on</w:t>
      </w:r>
      <w:r w:rsidR="000A5BBE">
        <w:rPr>
          <w:color w:val="000000" w:themeColor="text1"/>
        </w:rPr>
        <w:t xml:space="preserve"> a journey </w:t>
      </w:r>
      <w:r w:rsidR="0072591F">
        <w:rPr>
          <w:color w:val="000000" w:themeColor="text1"/>
        </w:rPr>
        <w:t>through the</w:t>
      </w:r>
      <w:r w:rsidR="000A5BBE">
        <w:rPr>
          <w:color w:val="000000" w:themeColor="text1"/>
        </w:rPr>
        <w:t xml:space="preserve"> landscape. It juxtaposes itself with beauty and barrenness. It also gra</w:t>
      </w:r>
      <w:r w:rsidR="00667B40">
        <w:rPr>
          <w:color w:val="000000" w:themeColor="text1"/>
        </w:rPr>
        <w:t>pples</w:t>
      </w:r>
      <w:r w:rsidR="000A5BBE">
        <w:rPr>
          <w:color w:val="000000" w:themeColor="text1"/>
        </w:rPr>
        <w:t xml:space="preserve"> </w:t>
      </w:r>
      <w:r w:rsidR="00EE3E80">
        <w:rPr>
          <w:color w:val="000000" w:themeColor="text1"/>
        </w:rPr>
        <w:t xml:space="preserve">with </w:t>
      </w:r>
      <w:r w:rsidR="000A5BBE">
        <w:rPr>
          <w:color w:val="000000" w:themeColor="text1"/>
        </w:rPr>
        <w:t xml:space="preserve">the </w:t>
      </w:r>
      <w:r w:rsidR="00E51A0A">
        <w:rPr>
          <w:color w:val="000000" w:themeColor="text1"/>
        </w:rPr>
        <w:t>psyche</w:t>
      </w:r>
      <w:r w:rsidR="0072591F">
        <w:rPr>
          <w:color w:val="000000" w:themeColor="text1"/>
        </w:rPr>
        <w:t xml:space="preserve"> of those living through the </w:t>
      </w:r>
      <w:r w:rsidR="000A5BBE">
        <w:rPr>
          <w:color w:val="000000" w:themeColor="text1"/>
        </w:rPr>
        <w:t>period and</w:t>
      </w:r>
      <w:r w:rsidR="00E51A0A">
        <w:rPr>
          <w:color w:val="000000" w:themeColor="text1"/>
        </w:rPr>
        <w:t xml:space="preserve"> the reader gets a</w:t>
      </w:r>
      <w:r w:rsidR="000A5BBE">
        <w:rPr>
          <w:color w:val="000000" w:themeColor="text1"/>
        </w:rPr>
        <w:t xml:space="preserve"> true picture of this with Eliot’s only mention of Margate in the poem. It feels almost pivotal to the brin</w:t>
      </w:r>
      <w:r w:rsidR="00667B40">
        <w:rPr>
          <w:color w:val="000000" w:themeColor="text1"/>
        </w:rPr>
        <w:t>g</w:t>
      </w:r>
      <w:r w:rsidR="000A5BBE">
        <w:rPr>
          <w:color w:val="000000" w:themeColor="text1"/>
        </w:rPr>
        <w:t>ing together of the landscape and mind emphasising that “On Margate Sands. / I can connect / Nothing with Nothing.”</w:t>
      </w:r>
      <w:r w:rsidR="004F2B74">
        <w:rPr>
          <w:color w:val="000000" w:themeColor="text1"/>
        </w:rPr>
        <w:t xml:space="preserve"> </w:t>
      </w:r>
      <w:r w:rsidR="00935110">
        <w:rPr>
          <w:rStyle w:val="FootnoteReference"/>
          <w:color w:val="000000" w:themeColor="text1"/>
        </w:rPr>
        <w:footnoteReference w:id="7"/>
      </w:r>
      <w:r w:rsidR="000A5BBE">
        <w:rPr>
          <w:color w:val="000000" w:themeColor="text1"/>
        </w:rPr>
        <w:t xml:space="preserve"> </w:t>
      </w:r>
    </w:p>
    <w:p w14:paraId="200BFC45" w14:textId="77777777" w:rsidR="003106B8" w:rsidRDefault="003106B8">
      <w:pPr>
        <w:rPr>
          <w:color w:val="000000" w:themeColor="text1"/>
        </w:rPr>
      </w:pPr>
    </w:p>
    <w:p w14:paraId="7955C9AC" w14:textId="1DF2AE4F" w:rsidR="001A47A6" w:rsidRDefault="001A47A6">
      <w:pPr>
        <w:rPr>
          <w:b/>
          <w:bCs/>
          <w:color w:val="000000" w:themeColor="text1"/>
        </w:rPr>
      </w:pPr>
      <w:r w:rsidRPr="001A47A6">
        <w:rPr>
          <w:b/>
          <w:bCs/>
          <w:color w:val="000000" w:themeColor="text1"/>
        </w:rPr>
        <w:t xml:space="preserve">Bibliography </w:t>
      </w:r>
    </w:p>
    <w:p w14:paraId="0215D310" w14:textId="1A4EAF6F" w:rsidR="001A47A6" w:rsidRDefault="001A47A6">
      <w:pPr>
        <w:rPr>
          <w:b/>
          <w:bCs/>
          <w:color w:val="000000" w:themeColor="text1"/>
        </w:rPr>
      </w:pPr>
    </w:p>
    <w:p w14:paraId="1F654040" w14:textId="01AB1937" w:rsidR="001A47A6" w:rsidRDefault="001A47A6" w:rsidP="001A47A6">
      <w:pPr>
        <w:rPr>
          <w:color w:val="000000" w:themeColor="text1"/>
        </w:rPr>
      </w:pPr>
      <w:r w:rsidRPr="001A47A6">
        <w:rPr>
          <w:color w:val="000000" w:themeColor="text1"/>
        </w:rPr>
        <w:t>Eliot, T. S et al. </w:t>
      </w:r>
      <w:r w:rsidR="004822CB">
        <w:rPr>
          <w:color w:val="000000" w:themeColor="text1"/>
        </w:rPr>
        <w:t>_</w:t>
      </w:r>
      <w:r w:rsidRPr="001A47A6">
        <w:rPr>
          <w:i/>
          <w:iCs/>
          <w:color w:val="000000" w:themeColor="text1"/>
        </w:rPr>
        <w:t xml:space="preserve">The Letters </w:t>
      </w:r>
      <w:r w:rsidR="00516C57">
        <w:rPr>
          <w:i/>
          <w:iCs/>
          <w:color w:val="000000" w:themeColor="text1"/>
        </w:rPr>
        <w:t>o</w:t>
      </w:r>
      <w:r w:rsidRPr="001A47A6">
        <w:rPr>
          <w:i/>
          <w:iCs/>
          <w:color w:val="000000" w:themeColor="text1"/>
        </w:rPr>
        <w:t>f T.S. Eliot</w:t>
      </w:r>
      <w:r w:rsidR="004822CB">
        <w:rPr>
          <w:i/>
          <w:iCs/>
          <w:color w:val="000000" w:themeColor="text1"/>
        </w:rPr>
        <w:t>_</w:t>
      </w:r>
      <w:r w:rsidRPr="001A47A6">
        <w:rPr>
          <w:color w:val="000000" w:themeColor="text1"/>
        </w:rPr>
        <w:t>. Yale University Press, 2011.</w:t>
      </w:r>
    </w:p>
    <w:p w14:paraId="1BCF2422" w14:textId="77777777" w:rsidR="00F37D77" w:rsidRDefault="00F37D77" w:rsidP="001A47A6">
      <w:pPr>
        <w:rPr>
          <w:color w:val="000000" w:themeColor="text1"/>
        </w:rPr>
      </w:pPr>
    </w:p>
    <w:p w14:paraId="73A435AA" w14:textId="563A1D71" w:rsidR="00616C6E" w:rsidRDefault="00F37D77" w:rsidP="00F37D77">
      <w:pPr>
        <w:rPr>
          <w:color w:val="000000" w:themeColor="text1"/>
        </w:rPr>
      </w:pPr>
      <w:r w:rsidRPr="00F37D77">
        <w:rPr>
          <w:color w:val="000000" w:themeColor="text1"/>
        </w:rPr>
        <w:t>McIntire, Gabrielle, ed. </w:t>
      </w:r>
      <w:r w:rsidR="004822CB">
        <w:rPr>
          <w:color w:val="000000" w:themeColor="text1"/>
        </w:rPr>
        <w:t>_</w:t>
      </w:r>
      <w:r w:rsidRPr="00F37D77">
        <w:rPr>
          <w:i/>
          <w:iCs/>
          <w:color w:val="000000" w:themeColor="text1"/>
        </w:rPr>
        <w:t>The Cambridge Companion to The Waste Land</w:t>
      </w:r>
      <w:r w:rsidR="004822CB">
        <w:rPr>
          <w:i/>
          <w:iCs/>
          <w:color w:val="000000" w:themeColor="text1"/>
        </w:rPr>
        <w:t>_</w:t>
      </w:r>
      <w:r w:rsidRPr="00F37D77">
        <w:rPr>
          <w:color w:val="000000" w:themeColor="text1"/>
        </w:rPr>
        <w:t xml:space="preserve">. Cambridge: </w:t>
      </w:r>
    </w:p>
    <w:p w14:paraId="53B68C69" w14:textId="6D7734BF" w:rsidR="00F37D77" w:rsidRDefault="00F37D77" w:rsidP="00F37D77">
      <w:pPr>
        <w:rPr>
          <w:b/>
          <w:bCs/>
          <w:color w:val="000000" w:themeColor="text1"/>
        </w:rPr>
      </w:pPr>
      <w:r w:rsidRPr="00F37D77">
        <w:rPr>
          <w:color w:val="000000" w:themeColor="text1"/>
        </w:rPr>
        <w:t>Cambridge UP, 2015. Print. Cambridge Companions to Literature</w:t>
      </w:r>
      <w:r w:rsidRPr="00F37D77">
        <w:rPr>
          <w:b/>
          <w:bCs/>
          <w:color w:val="000000" w:themeColor="text1"/>
        </w:rPr>
        <w:t>.</w:t>
      </w:r>
    </w:p>
    <w:p w14:paraId="112F7907" w14:textId="6542BBE9" w:rsidR="00616C6E" w:rsidRDefault="00616C6E" w:rsidP="00F37D77">
      <w:pPr>
        <w:rPr>
          <w:b/>
          <w:bCs/>
          <w:color w:val="000000" w:themeColor="text1"/>
        </w:rPr>
      </w:pPr>
    </w:p>
    <w:p w14:paraId="667959FE" w14:textId="77777777" w:rsidR="00616C6E" w:rsidRPr="00616C6E" w:rsidRDefault="00616C6E" w:rsidP="00616C6E">
      <w:pPr>
        <w:rPr>
          <w:color w:val="000000" w:themeColor="text1"/>
        </w:rPr>
      </w:pPr>
      <w:r w:rsidRPr="00616C6E">
        <w:rPr>
          <w:color w:val="000000" w:themeColor="text1"/>
        </w:rPr>
        <w:t>"</w:t>
      </w:r>
      <w:proofErr w:type="spellStart"/>
      <w:r w:rsidRPr="00616C6E">
        <w:rPr>
          <w:color w:val="000000" w:themeColor="text1"/>
        </w:rPr>
        <w:t>Nayland</w:t>
      </w:r>
      <w:proofErr w:type="spellEnd"/>
      <w:r w:rsidRPr="00616C6E">
        <w:rPr>
          <w:color w:val="000000" w:themeColor="text1"/>
        </w:rPr>
        <w:t xml:space="preserve"> Rock Promenade </w:t>
      </w:r>
      <w:proofErr w:type="gramStart"/>
      <w:r w:rsidRPr="00616C6E">
        <w:rPr>
          <w:color w:val="000000" w:themeColor="text1"/>
        </w:rPr>
        <w:t>Shelter ,</w:t>
      </w:r>
      <w:proofErr w:type="gramEnd"/>
      <w:r w:rsidRPr="00616C6E">
        <w:rPr>
          <w:color w:val="000000" w:themeColor="text1"/>
        </w:rPr>
        <w:t xml:space="preserve"> Thanet - 1393490 | Historic England". </w:t>
      </w:r>
      <w:proofErr w:type="gramStart"/>
      <w:r w:rsidRPr="00616C6E">
        <w:rPr>
          <w:i/>
          <w:iCs/>
          <w:color w:val="000000" w:themeColor="text1"/>
        </w:rPr>
        <w:t>Historicengland.Org.Uk</w:t>
      </w:r>
      <w:proofErr w:type="gramEnd"/>
      <w:r w:rsidRPr="00616C6E">
        <w:rPr>
          <w:color w:val="000000" w:themeColor="text1"/>
        </w:rPr>
        <w:t>, 2020, https://historicengland.org.uk/listing/the-list/list-entry/1393490.</w:t>
      </w:r>
    </w:p>
    <w:p w14:paraId="36E51831" w14:textId="1F92A53D" w:rsidR="00F37D77" w:rsidRDefault="00F37D77" w:rsidP="00F37D77">
      <w:pPr>
        <w:rPr>
          <w:b/>
          <w:bCs/>
          <w:color w:val="000000" w:themeColor="text1"/>
        </w:rPr>
      </w:pPr>
    </w:p>
    <w:p w14:paraId="0C23A6CF" w14:textId="3C48BACE" w:rsidR="007A2874" w:rsidRDefault="00F37D77" w:rsidP="00F37D77">
      <w:pPr>
        <w:rPr>
          <w:color w:val="000000" w:themeColor="text1"/>
        </w:rPr>
      </w:pPr>
      <w:r w:rsidRPr="00F37D77">
        <w:rPr>
          <w:color w:val="000000" w:themeColor="text1"/>
        </w:rPr>
        <w:t>Rainey, Lawrence. </w:t>
      </w:r>
      <w:r w:rsidRPr="00F37D77">
        <w:rPr>
          <w:i/>
          <w:iCs/>
          <w:color w:val="000000" w:themeColor="text1"/>
        </w:rPr>
        <w:t>Revisiting "</w:t>
      </w:r>
      <w:r w:rsidR="004822CB">
        <w:rPr>
          <w:i/>
          <w:iCs/>
          <w:color w:val="000000" w:themeColor="text1"/>
        </w:rPr>
        <w:t>_</w:t>
      </w:r>
      <w:r w:rsidRPr="00F37D77">
        <w:rPr>
          <w:i/>
          <w:iCs/>
          <w:color w:val="000000" w:themeColor="text1"/>
        </w:rPr>
        <w:t>The Waste Land</w:t>
      </w:r>
      <w:r w:rsidR="004822CB">
        <w:rPr>
          <w:i/>
          <w:iCs/>
          <w:color w:val="000000" w:themeColor="text1"/>
        </w:rPr>
        <w:t>_</w:t>
      </w:r>
      <w:r w:rsidRPr="00F37D77">
        <w:rPr>
          <w:i/>
          <w:iCs/>
          <w:color w:val="000000" w:themeColor="text1"/>
        </w:rPr>
        <w:t>"</w:t>
      </w:r>
      <w:r w:rsidRPr="00F37D77">
        <w:rPr>
          <w:color w:val="000000" w:themeColor="text1"/>
        </w:rPr>
        <w:t xml:space="preserve">, Yale University Press, 2005. ProQuest </w:t>
      </w:r>
      <w:proofErr w:type="spellStart"/>
      <w:r w:rsidRPr="00F37D77">
        <w:rPr>
          <w:color w:val="000000" w:themeColor="text1"/>
        </w:rPr>
        <w:t>Ebook</w:t>
      </w:r>
      <w:proofErr w:type="spellEnd"/>
      <w:r w:rsidRPr="00F37D77">
        <w:rPr>
          <w:color w:val="000000" w:themeColor="text1"/>
        </w:rPr>
        <w:t xml:space="preserve"> Central, </w:t>
      </w:r>
      <w:hyperlink r:id="rId8" w:history="1">
        <w:r w:rsidR="007A2874" w:rsidRPr="00F37D77">
          <w:rPr>
            <w:rStyle w:val="Hyperlink"/>
          </w:rPr>
          <w:t>https://ebookcentral.proquest.com/lib/exeter/detail.action?docID=3420039</w:t>
        </w:r>
      </w:hyperlink>
      <w:r w:rsidR="007A2874">
        <w:rPr>
          <w:color w:val="000000" w:themeColor="text1"/>
        </w:rPr>
        <w:t>.</w:t>
      </w:r>
    </w:p>
    <w:p w14:paraId="59A118B4" w14:textId="143DA2C3" w:rsidR="001C659D" w:rsidRDefault="001C659D" w:rsidP="00F37D77">
      <w:pPr>
        <w:rPr>
          <w:color w:val="000000" w:themeColor="text1"/>
        </w:rPr>
      </w:pPr>
    </w:p>
    <w:p w14:paraId="1B99BF80" w14:textId="44151CE6" w:rsidR="001C659D" w:rsidRDefault="001C659D" w:rsidP="00F37D77">
      <w:pPr>
        <w:rPr>
          <w:color w:val="000000" w:themeColor="text1"/>
        </w:rPr>
      </w:pPr>
      <w:r w:rsidRPr="001C659D">
        <w:rPr>
          <w:color w:val="000000" w:themeColor="text1"/>
        </w:rPr>
        <w:t>Sherborne, Michael. </w:t>
      </w:r>
      <w:r w:rsidR="004822CB">
        <w:rPr>
          <w:color w:val="000000" w:themeColor="text1"/>
        </w:rPr>
        <w:t>_</w:t>
      </w:r>
      <w:r w:rsidRPr="001C659D">
        <w:rPr>
          <w:i/>
          <w:iCs/>
          <w:color w:val="000000" w:themeColor="text1"/>
        </w:rPr>
        <w:t>H.G. Wells: Another Kind of Life</w:t>
      </w:r>
      <w:r w:rsidR="004822CB">
        <w:rPr>
          <w:i/>
          <w:iCs/>
          <w:color w:val="000000" w:themeColor="text1"/>
        </w:rPr>
        <w:t>_</w:t>
      </w:r>
      <w:r w:rsidRPr="001C659D">
        <w:rPr>
          <w:color w:val="000000" w:themeColor="text1"/>
        </w:rPr>
        <w:t xml:space="preserve">, Peter Owen Publishers, 2013. ProQuest </w:t>
      </w:r>
      <w:proofErr w:type="spellStart"/>
      <w:r w:rsidRPr="001C659D">
        <w:rPr>
          <w:color w:val="000000" w:themeColor="text1"/>
        </w:rPr>
        <w:t>Ebook</w:t>
      </w:r>
      <w:proofErr w:type="spellEnd"/>
      <w:r w:rsidRPr="001C659D">
        <w:rPr>
          <w:color w:val="000000" w:themeColor="text1"/>
        </w:rPr>
        <w:t xml:space="preserve"> Central, Accessed </w:t>
      </w:r>
      <w:r w:rsidR="00DA3A95">
        <w:rPr>
          <w:color w:val="000000" w:themeColor="text1"/>
        </w:rPr>
        <w:t>09</w:t>
      </w:r>
      <w:r w:rsidRPr="001C659D">
        <w:rPr>
          <w:color w:val="000000" w:themeColor="text1"/>
        </w:rPr>
        <w:t>/0</w:t>
      </w:r>
      <w:r w:rsidR="00DA3A95">
        <w:rPr>
          <w:color w:val="000000" w:themeColor="text1"/>
        </w:rPr>
        <w:t>7</w:t>
      </w:r>
      <w:r w:rsidRPr="001C659D">
        <w:rPr>
          <w:color w:val="000000" w:themeColor="text1"/>
        </w:rPr>
        <w:t>/2020</w:t>
      </w:r>
    </w:p>
    <w:p w14:paraId="04480363" w14:textId="77777777" w:rsidR="00425B05" w:rsidRDefault="00425B05" w:rsidP="00F37D77">
      <w:pPr>
        <w:rPr>
          <w:color w:val="000000" w:themeColor="text1"/>
        </w:rPr>
      </w:pPr>
    </w:p>
    <w:p w14:paraId="47E9AC9C" w14:textId="6F749EA7" w:rsidR="007A2874" w:rsidRPr="007A2874" w:rsidRDefault="007A2874" w:rsidP="007A2874">
      <w:pPr>
        <w:rPr>
          <w:color w:val="000000" w:themeColor="text1"/>
        </w:rPr>
      </w:pPr>
      <w:r w:rsidRPr="007A2874">
        <w:rPr>
          <w:color w:val="000000" w:themeColor="text1"/>
        </w:rPr>
        <w:t xml:space="preserve">"The Waste Land </w:t>
      </w:r>
      <w:r w:rsidR="009402EE">
        <w:rPr>
          <w:color w:val="000000" w:themeColor="text1"/>
        </w:rPr>
        <w:t>b</w:t>
      </w:r>
      <w:r w:rsidRPr="007A2874">
        <w:rPr>
          <w:color w:val="000000" w:themeColor="text1"/>
        </w:rPr>
        <w:t>y T. S. Eliot | Poetry Foundation". </w:t>
      </w:r>
      <w:r w:rsidR="004822CB">
        <w:rPr>
          <w:color w:val="000000" w:themeColor="text1"/>
        </w:rPr>
        <w:t>_</w:t>
      </w:r>
      <w:r w:rsidRPr="007A2874">
        <w:rPr>
          <w:i/>
          <w:iCs/>
          <w:color w:val="000000" w:themeColor="text1"/>
        </w:rPr>
        <w:t>Poetry Foundation</w:t>
      </w:r>
      <w:r w:rsidR="004822CB">
        <w:rPr>
          <w:i/>
          <w:iCs/>
          <w:color w:val="000000" w:themeColor="text1"/>
        </w:rPr>
        <w:t>_</w:t>
      </w:r>
      <w:r w:rsidRPr="007A2874">
        <w:rPr>
          <w:color w:val="000000" w:themeColor="text1"/>
        </w:rPr>
        <w:t>, 2020, https://www.poetryfoundation.org/poems/47311/the-waste-land.</w:t>
      </w:r>
    </w:p>
    <w:p w14:paraId="3CE723BA" w14:textId="77777777" w:rsidR="007A2874" w:rsidRDefault="007A2874" w:rsidP="00F37D77">
      <w:pPr>
        <w:rPr>
          <w:color w:val="000000" w:themeColor="text1"/>
        </w:rPr>
      </w:pPr>
    </w:p>
    <w:p w14:paraId="70CF1A22" w14:textId="77777777" w:rsidR="007A2874" w:rsidRPr="00F37D77" w:rsidRDefault="007A2874" w:rsidP="00F37D77">
      <w:pPr>
        <w:rPr>
          <w:color w:val="000000" w:themeColor="text1"/>
        </w:rPr>
      </w:pPr>
    </w:p>
    <w:p w14:paraId="57D9DD3D" w14:textId="45820B52" w:rsidR="00F37D77" w:rsidRDefault="00F37D77" w:rsidP="00F37D77">
      <w:pPr>
        <w:rPr>
          <w:b/>
          <w:bCs/>
          <w:color w:val="000000" w:themeColor="text1"/>
        </w:rPr>
      </w:pPr>
    </w:p>
    <w:p w14:paraId="16503F21" w14:textId="77777777" w:rsidR="00F37D77" w:rsidRPr="00F37D77" w:rsidRDefault="00F37D77" w:rsidP="00F37D77">
      <w:pPr>
        <w:rPr>
          <w:b/>
          <w:bCs/>
          <w:color w:val="000000" w:themeColor="text1"/>
        </w:rPr>
      </w:pPr>
    </w:p>
    <w:p w14:paraId="28CE9312" w14:textId="739E7752" w:rsidR="00F37D77" w:rsidRPr="001A47A6" w:rsidRDefault="00F37D77" w:rsidP="001A47A6">
      <w:pPr>
        <w:rPr>
          <w:b/>
          <w:bCs/>
          <w:color w:val="000000" w:themeColor="text1"/>
        </w:rPr>
      </w:pPr>
    </w:p>
    <w:p w14:paraId="57ACE5A7" w14:textId="77777777" w:rsidR="001A47A6" w:rsidRPr="001A47A6" w:rsidRDefault="001A47A6">
      <w:pPr>
        <w:rPr>
          <w:b/>
          <w:bCs/>
          <w:color w:val="000000" w:themeColor="text1"/>
        </w:rPr>
      </w:pPr>
    </w:p>
    <w:sectPr w:rsidR="001A47A6" w:rsidRPr="001A47A6" w:rsidSect="005E58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D824" w14:textId="77777777" w:rsidR="0084321C" w:rsidRDefault="0084321C" w:rsidP="00E302FA">
      <w:r>
        <w:separator/>
      </w:r>
    </w:p>
  </w:endnote>
  <w:endnote w:type="continuationSeparator" w:id="0">
    <w:p w14:paraId="7BB5CCDC" w14:textId="77777777" w:rsidR="0084321C" w:rsidRDefault="0084321C" w:rsidP="00E3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BE90" w14:textId="77777777" w:rsidR="0084321C" w:rsidRDefault="0084321C" w:rsidP="00E302FA">
      <w:r>
        <w:separator/>
      </w:r>
    </w:p>
  </w:footnote>
  <w:footnote w:type="continuationSeparator" w:id="0">
    <w:p w14:paraId="52420BF2" w14:textId="77777777" w:rsidR="0084321C" w:rsidRDefault="0084321C" w:rsidP="00E302FA">
      <w:r>
        <w:continuationSeparator/>
      </w:r>
    </w:p>
  </w:footnote>
  <w:footnote w:id="1">
    <w:p w14:paraId="63C1C68F" w14:textId="45B4146A" w:rsidR="00E302FA" w:rsidRDefault="00E302FA">
      <w:pPr>
        <w:pStyle w:val="FootnoteText"/>
      </w:pPr>
      <w:r>
        <w:rPr>
          <w:rStyle w:val="FootnoteReference"/>
        </w:rPr>
        <w:footnoteRef/>
      </w:r>
      <w:r>
        <w:t xml:space="preserve"> McIntire, xix</w:t>
      </w:r>
    </w:p>
  </w:footnote>
  <w:footnote w:id="2">
    <w:p w14:paraId="7D56243D" w14:textId="7C2807BE" w:rsidR="0020219F" w:rsidRDefault="0020219F">
      <w:pPr>
        <w:pStyle w:val="FootnoteText"/>
      </w:pPr>
      <w:r>
        <w:rPr>
          <w:rStyle w:val="FootnoteReference"/>
        </w:rPr>
        <w:footnoteRef/>
      </w:r>
      <w:r>
        <w:t xml:space="preserve"> Rainey, 8 </w:t>
      </w:r>
    </w:p>
  </w:footnote>
  <w:footnote w:id="3">
    <w:p w14:paraId="434FA66D" w14:textId="3A26C5FA" w:rsidR="00845A2B" w:rsidRDefault="00845A2B">
      <w:pPr>
        <w:pStyle w:val="FootnoteText"/>
      </w:pPr>
      <w:r>
        <w:rPr>
          <w:rStyle w:val="FootnoteReference"/>
        </w:rPr>
        <w:footnoteRef/>
      </w:r>
      <w:r>
        <w:t xml:space="preserve"> Eliot, 916</w:t>
      </w:r>
    </w:p>
  </w:footnote>
  <w:footnote w:id="4">
    <w:p w14:paraId="35E8192C" w14:textId="0000B472" w:rsidR="001671A4" w:rsidRDefault="001671A4">
      <w:pPr>
        <w:pStyle w:val="FootnoteText"/>
      </w:pPr>
      <w:r>
        <w:rPr>
          <w:rStyle w:val="FootnoteReference"/>
        </w:rPr>
        <w:footnoteRef/>
      </w:r>
      <w:r>
        <w:t xml:space="preserve"> Historic England, Listed Buildings </w:t>
      </w:r>
    </w:p>
  </w:footnote>
  <w:footnote w:id="5">
    <w:p w14:paraId="2175323B" w14:textId="203FE686" w:rsidR="00CD24C5" w:rsidRDefault="00CD24C5">
      <w:pPr>
        <w:pStyle w:val="FootnoteText"/>
      </w:pPr>
      <w:r>
        <w:rPr>
          <w:rStyle w:val="FootnoteReference"/>
        </w:rPr>
        <w:footnoteRef/>
      </w:r>
      <w:r>
        <w:t xml:space="preserve"> Sherborne, 144</w:t>
      </w:r>
    </w:p>
  </w:footnote>
  <w:footnote w:id="6">
    <w:p w14:paraId="76FCFF58" w14:textId="36B9A0FC" w:rsidR="006163DB" w:rsidRDefault="006163DB">
      <w:pPr>
        <w:pStyle w:val="FootnoteText"/>
      </w:pPr>
      <w:r>
        <w:rPr>
          <w:rStyle w:val="FootnoteReference"/>
        </w:rPr>
        <w:footnoteRef/>
      </w:r>
      <w:r>
        <w:t xml:space="preserve"> McIntire, 1</w:t>
      </w:r>
    </w:p>
  </w:footnote>
  <w:footnote w:id="7">
    <w:p w14:paraId="7844D3FF" w14:textId="22973D04" w:rsidR="00935110" w:rsidRDefault="00935110">
      <w:pPr>
        <w:pStyle w:val="FootnoteText"/>
      </w:pPr>
      <w:r>
        <w:rPr>
          <w:rStyle w:val="FootnoteReference"/>
        </w:rPr>
        <w:footnoteRef/>
      </w:r>
      <w:r>
        <w:t xml:space="preserve"> Eliot, </w:t>
      </w:r>
      <w:r w:rsidR="004822CB">
        <w:t>_</w:t>
      </w:r>
      <w:r w:rsidRPr="00935110">
        <w:rPr>
          <w:i/>
          <w:iCs/>
        </w:rPr>
        <w:t>The Waste Land</w:t>
      </w:r>
      <w:r w:rsidR="004822CB">
        <w:rPr>
          <w:i/>
          <w:iCs/>
        </w:rPr>
        <w:t>_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B423E"/>
    <w:multiLevelType w:val="hybridMultilevel"/>
    <w:tmpl w:val="AF1C692E"/>
    <w:lvl w:ilvl="0" w:tplc="F3303F8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7A"/>
    <w:rsid w:val="000A5BBE"/>
    <w:rsid w:val="001671A4"/>
    <w:rsid w:val="00196A6F"/>
    <w:rsid w:val="001A47A6"/>
    <w:rsid w:val="001C659D"/>
    <w:rsid w:val="001D0741"/>
    <w:rsid w:val="001F6BC2"/>
    <w:rsid w:val="0020219F"/>
    <w:rsid w:val="0020751F"/>
    <w:rsid w:val="00245B6E"/>
    <w:rsid w:val="002B34A0"/>
    <w:rsid w:val="002C3202"/>
    <w:rsid w:val="002F5870"/>
    <w:rsid w:val="003106B8"/>
    <w:rsid w:val="0031481B"/>
    <w:rsid w:val="003515B5"/>
    <w:rsid w:val="00372FD6"/>
    <w:rsid w:val="003A4C86"/>
    <w:rsid w:val="003C6E4D"/>
    <w:rsid w:val="00415CE6"/>
    <w:rsid w:val="00425B05"/>
    <w:rsid w:val="00437E4D"/>
    <w:rsid w:val="00445E69"/>
    <w:rsid w:val="004761A6"/>
    <w:rsid w:val="004767CB"/>
    <w:rsid w:val="004822CB"/>
    <w:rsid w:val="004B0462"/>
    <w:rsid w:val="004F2B74"/>
    <w:rsid w:val="00516C29"/>
    <w:rsid w:val="00516C57"/>
    <w:rsid w:val="005E2704"/>
    <w:rsid w:val="005E585F"/>
    <w:rsid w:val="006163DB"/>
    <w:rsid w:val="00616C6E"/>
    <w:rsid w:val="00624D3F"/>
    <w:rsid w:val="00662C6E"/>
    <w:rsid w:val="00665BDE"/>
    <w:rsid w:val="00667B40"/>
    <w:rsid w:val="006D357A"/>
    <w:rsid w:val="006D5A10"/>
    <w:rsid w:val="0072591F"/>
    <w:rsid w:val="007426BA"/>
    <w:rsid w:val="00793DD0"/>
    <w:rsid w:val="007A2874"/>
    <w:rsid w:val="007D737A"/>
    <w:rsid w:val="0084321C"/>
    <w:rsid w:val="00845A2B"/>
    <w:rsid w:val="008676F4"/>
    <w:rsid w:val="00876C4F"/>
    <w:rsid w:val="008822B6"/>
    <w:rsid w:val="00891D35"/>
    <w:rsid w:val="008B4F05"/>
    <w:rsid w:val="008D252B"/>
    <w:rsid w:val="00935110"/>
    <w:rsid w:val="009402EE"/>
    <w:rsid w:val="009757E0"/>
    <w:rsid w:val="009D4889"/>
    <w:rsid w:val="00A15B84"/>
    <w:rsid w:val="00A3171C"/>
    <w:rsid w:val="00A81496"/>
    <w:rsid w:val="00AC7DAE"/>
    <w:rsid w:val="00B76B3C"/>
    <w:rsid w:val="00B86CA5"/>
    <w:rsid w:val="00B97D69"/>
    <w:rsid w:val="00C34D4C"/>
    <w:rsid w:val="00CD24C5"/>
    <w:rsid w:val="00CD3ED4"/>
    <w:rsid w:val="00D979DB"/>
    <w:rsid w:val="00DA3A95"/>
    <w:rsid w:val="00E302FA"/>
    <w:rsid w:val="00E352DD"/>
    <w:rsid w:val="00E408F8"/>
    <w:rsid w:val="00E51A0A"/>
    <w:rsid w:val="00E818A7"/>
    <w:rsid w:val="00ED6C4F"/>
    <w:rsid w:val="00EE3E80"/>
    <w:rsid w:val="00F37D77"/>
    <w:rsid w:val="00F5028C"/>
    <w:rsid w:val="00F7012C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30B1"/>
  <w15:chartTrackingRefBased/>
  <w15:docId w15:val="{1CA4D499-740D-A141-910F-FFB0258C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0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0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2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exeter/detail.action?docID=34200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9B0C2FB0-EA8D-D44F-B429-3B017239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Blandford, Simone</dc:creator>
  <cp:keywords/>
  <dc:description/>
  <cp:lastModifiedBy>PAUL CAMPBELL</cp:lastModifiedBy>
  <cp:revision>2</cp:revision>
  <dcterms:created xsi:type="dcterms:W3CDTF">2020-07-10T21:47:00Z</dcterms:created>
  <dcterms:modified xsi:type="dcterms:W3CDTF">2020-07-10T21:47:00Z</dcterms:modified>
</cp:coreProperties>
</file>