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71BD8" w14:textId="53EC748B" w:rsidR="00CC0B4D" w:rsidRDefault="00BF50C9" w:rsidP="00AD0BE3">
      <w:pPr>
        <w:spacing w:line="276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18C: </w:t>
      </w:r>
      <w:r w:rsidR="00AD0BE3">
        <w:rPr>
          <w:b/>
          <w:bCs/>
          <w:lang w:val="en-GB"/>
        </w:rPr>
        <w:t>The Bloody Code</w:t>
      </w:r>
    </w:p>
    <w:p w14:paraId="6F497699" w14:textId="7057BC32" w:rsidR="00AD0BE3" w:rsidRDefault="00AD0BE3" w:rsidP="00AD0BE3">
      <w:pPr>
        <w:spacing w:line="276" w:lineRule="auto"/>
        <w:rPr>
          <w:b/>
          <w:bCs/>
          <w:lang w:val="en-GB"/>
        </w:rPr>
      </w:pPr>
    </w:p>
    <w:p w14:paraId="70DBCAAA" w14:textId="49ABCFBB" w:rsidR="00AD0BE3" w:rsidRPr="00AD0BE3" w:rsidRDefault="00AD0BE3" w:rsidP="00AD0BE3">
      <w:pPr>
        <w:spacing w:line="276" w:lineRule="auto"/>
        <w:rPr>
          <w:lang w:val="en-GB"/>
        </w:rPr>
      </w:pPr>
      <w:r w:rsidRPr="00AD0BE3">
        <w:rPr>
          <w:highlight w:val="yellow"/>
          <w:lang w:val="en-GB"/>
        </w:rPr>
        <w:t>Image will follow: we have a photo of a death warrant from the right period</w:t>
      </w:r>
    </w:p>
    <w:p w14:paraId="58240E6D" w14:textId="77777777" w:rsidR="00CC0B4D" w:rsidRDefault="00CC0B4D" w:rsidP="00AD0BE3">
      <w:pPr>
        <w:spacing w:line="276" w:lineRule="auto"/>
        <w:jc w:val="center"/>
        <w:rPr>
          <w:lang w:val="en-GB"/>
        </w:rPr>
      </w:pPr>
    </w:p>
    <w:p w14:paraId="7A4A5E16" w14:textId="77777777" w:rsidR="00CC0B4D" w:rsidRDefault="00CC0B4D" w:rsidP="00AD0BE3">
      <w:pPr>
        <w:spacing w:line="276" w:lineRule="auto"/>
        <w:jc w:val="center"/>
        <w:rPr>
          <w:lang w:val="en-GB"/>
        </w:rPr>
      </w:pPr>
    </w:p>
    <w:p w14:paraId="120860D0" w14:textId="5894DACE" w:rsidR="00CC0B4D" w:rsidRDefault="00B605C8" w:rsidP="00AD0BE3">
      <w:pPr>
        <w:spacing w:line="276" w:lineRule="auto"/>
        <w:rPr>
          <w:lang w:val="en-GB"/>
        </w:rPr>
      </w:pPr>
      <w:r>
        <w:rPr>
          <w:lang w:val="en-GB"/>
        </w:rPr>
        <w:t>The Bloody C</w:t>
      </w:r>
      <w:r w:rsidR="00C42A1D">
        <w:rPr>
          <w:lang w:val="en-GB"/>
        </w:rPr>
        <w:t xml:space="preserve">ode is a term applied to the </w:t>
      </w:r>
      <w:r>
        <w:rPr>
          <w:lang w:val="en-GB"/>
        </w:rPr>
        <w:t xml:space="preserve">English criminal code and its excessive and savage punishments before reform in the </w:t>
      </w:r>
      <w:r w:rsidR="00342995">
        <w:rPr>
          <w:lang w:val="en-GB"/>
        </w:rPr>
        <w:t>19</w:t>
      </w:r>
      <w:r w:rsidR="00342995" w:rsidRPr="00342995">
        <w:rPr>
          <w:vertAlign w:val="superscript"/>
          <w:lang w:val="en-GB"/>
        </w:rPr>
        <w:t>th</w:t>
      </w:r>
      <w:r w:rsidR="00342995">
        <w:rPr>
          <w:lang w:val="en-GB"/>
        </w:rPr>
        <w:t xml:space="preserve"> century</w:t>
      </w:r>
      <w:r w:rsidR="009E706B">
        <w:rPr>
          <w:lang w:val="en-GB"/>
        </w:rPr>
        <w:t>.</w:t>
      </w:r>
      <w:r w:rsidR="00342995">
        <w:rPr>
          <w:lang w:val="en-GB"/>
        </w:rPr>
        <w:t xml:space="preserve"> </w:t>
      </w:r>
      <w:r w:rsidR="009E706B">
        <w:rPr>
          <w:lang w:val="en-GB"/>
        </w:rPr>
        <w:t xml:space="preserve"> T</w:t>
      </w:r>
      <w:r w:rsidR="00342995">
        <w:rPr>
          <w:lang w:val="en-GB"/>
        </w:rPr>
        <w:t xml:space="preserve">he Bloody Code applied death </w:t>
      </w:r>
      <w:r w:rsidR="0049658E">
        <w:rPr>
          <w:lang w:val="en-GB"/>
        </w:rPr>
        <w:t>sentences</w:t>
      </w:r>
      <w:r w:rsidR="003961CD">
        <w:rPr>
          <w:lang w:val="en-GB"/>
        </w:rPr>
        <w:t xml:space="preserve"> </w:t>
      </w:r>
      <w:r w:rsidR="009E706B">
        <w:rPr>
          <w:lang w:val="en-GB"/>
        </w:rPr>
        <w:t>to a growing number of crimes, whil</w:t>
      </w:r>
      <w:r w:rsidR="0003149E">
        <w:rPr>
          <w:lang w:val="en-GB"/>
        </w:rPr>
        <w:t>e</w:t>
      </w:r>
      <w:r w:rsidR="009E706B">
        <w:rPr>
          <w:lang w:val="en-GB"/>
        </w:rPr>
        <w:t xml:space="preserve"> others </w:t>
      </w:r>
      <w:r w:rsidR="003961CD">
        <w:rPr>
          <w:lang w:val="en-GB"/>
        </w:rPr>
        <w:t xml:space="preserve">attracted </w:t>
      </w:r>
      <w:r w:rsidR="0049658E">
        <w:rPr>
          <w:lang w:val="en-GB"/>
        </w:rPr>
        <w:t xml:space="preserve">cruel </w:t>
      </w:r>
      <w:r w:rsidR="003961CD">
        <w:rPr>
          <w:lang w:val="en-GB"/>
        </w:rPr>
        <w:t>penalties of mutilation, burning and whipping</w:t>
      </w:r>
      <w:r w:rsidR="009E706B">
        <w:rPr>
          <w:lang w:val="en-GB"/>
        </w:rPr>
        <w:t xml:space="preserve">. </w:t>
      </w:r>
      <w:r w:rsidR="00A737D8">
        <w:rPr>
          <w:lang w:val="en-GB"/>
        </w:rPr>
        <w:t>The 18</w:t>
      </w:r>
      <w:r w:rsidR="00A737D8" w:rsidRPr="00A737D8">
        <w:rPr>
          <w:vertAlign w:val="superscript"/>
          <w:lang w:val="en-GB"/>
        </w:rPr>
        <w:t>th</w:t>
      </w:r>
      <w:r w:rsidR="00A737D8">
        <w:rPr>
          <w:lang w:val="en-GB"/>
        </w:rPr>
        <w:t xml:space="preserve"> century had seen a marked increase in laws that demanded a capital sentence</w:t>
      </w:r>
      <w:r w:rsidR="0034695D">
        <w:rPr>
          <w:lang w:val="en-GB"/>
        </w:rPr>
        <w:t>, leading to the adoption of the phrase, but the overwhelming majority of capital punishments continued to be applied to laws dating back to the Tudors.</w:t>
      </w:r>
      <w:r w:rsidR="00C72290">
        <w:rPr>
          <w:lang w:val="en-GB"/>
        </w:rPr>
        <w:t xml:space="preserve"> To keep the </w:t>
      </w:r>
      <w:r w:rsidR="0003149E">
        <w:rPr>
          <w:lang w:val="en-GB"/>
        </w:rPr>
        <w:t>criminal c</w:t>
      </w:r>
      <w:r w:rsidR="00C72290">
        <w:rPr>
          <w:lang w:val="en-GB"/>
        </w:rPr>
        <w:t>ode of the 18</w:t>
      </w:r>
      <w:r w:rsidR="00C72290" w:rsidRPr="00C72290">
        <w:rPr>
          <w:vertAlign w:val="superscript"/>
          <w:lang w:val="en-GB"/>
        </w:rPr>
        <w:t>th</w:t>
      </w:r>
      <w:r w:rsidR="00C72290">
        <w:rPr>
          <w:lang w:val="en-GB"/>
        </w:rPr>
        <w:t xml:space="preserve"> century in context, it should be noted that the number of capital punishments </w:t>
      </w:r>
      <w:r w:rsidR="00B10EC6">
        <w:rPr>
          <w:lang w:val="en-GB"/>
        </w:rPr>
        <w:t xml:space="preserve">carried out </w:t>
      </w:r>
      <w:r w:rsidR="00C72290">
        <w:rPr>
          <w:lang w:val="en-GB"/>
        </w:rPr>
        <w:t>was greater in the late 16</w:t>
      </w:r>
      <w:r w:rsidR="00C72290" w:rsidRPr="00C72290">
        <w:rPr>
          <w:vertAlign w:val="superscript"/>
          <w:lang w:val="en-GB"/>
        </w:rPr>
        <w:t>th</w:t>
      </w:r>
      <w:r w:rsidR="00C72290">
        <w:rPr>
          <w:lang w:val="en-GB"/>
        </w:rPr>
        <w:t xml:space="preserve"> and early 17</w:t>
      </w:r>
      <w:r w:rsidR="00C72290" w:rsidRPr="00C72290">
        <w:rPr>
          <w:vertAlign w:val="superscript"/>
          <w:lang w:val="en-GB"/>
        </w:rPr>
        <w:t>th</w:t>
      </w:r>
      <w:r w:rsidR="00C72290">
        <w:rPr>
          <w:lang w:val="en-GB"/>
        </w:rPr>
        <w:t xml:space="preserve"> centuries</w:t>
      </w:r>
      <w:r w:rsidR="0003149E">
        <w:rPr>
          <w:lang w:val="en-GB"/>
        </w:rPr>
        <w:t xml:space="preserve">; </w:t>
      </w:r>
      <w:r w:rsidR="00C72290">
        <w:rPr>
          <w:lang w:val="en-GB"/>
        </w:rPr>
        <w:t xml:space="preserve">that </w:t>
      </w:r>
      <w:r w:rsidR="009E706B">
        <w:rPr>
          <w:lang w:val="en-GB"/>
        </w:rPr>
        <w:t xml:space="preserve">it was </w:t>
      </w:r>
      <w:r w:rsidR="00C72290">
        <w:rPr>
          <w:lang w:val="en-GB"/>
        </w:rPr>
        <w:t>the more detailed codification of specific offences, in 18</w:t>
      </w:r>
      <w:r w:rsidR="00C72290" w:rsidRPr="00C72290">
        <w:rPr>
          <w:vertAlign w:val="superscript"/>
          <w:lang w:val="en-GB"/>
        </w:rPr>
        <w:t>th</w:t>
      </w:r>
      <w:r w:rsidR="00C72290">
        <w:rPr>
          <w:lang w:val="en-GB"/>
        </w:rPr>
        <w:t xml:space="preserve"> century legislation, </w:t>
      </w:r>
      <w:r w:rsidR="009E706B">
        <w:rPr>
          <w:lang w:val="en-GB"/>
        </w:rPr>
        <w:t xml:space="preserve">that </w:t>
      </w:r>
      <w:r w:rsidR="00C72290">
        <w:rPr>
          <w:lang w:val="en-GB"/>
        </w:rPr>
        <w:t xml:space="preserve">was </w:t>
      </w:r>
      <w:r w:rsidR="009E706B">
        <w:rPr>
          <w:lang w:val="en-GB"/>
        </w:rPr>
        <w:t>responsible</w:t>
      </w:r>
      <w:r w:rsidR="00C72290">
        <w:rPr>
          <w:lang w:val="en-GB"/>
        </w:rPr>
        <w:t xml:space="preserve"> for </w:t>
      </w:r>
      <w:r w:rsidR="001108C9">
        <w:rPr>
          <w:lang w:val="en-GB"/>
        </w:rPr>
        <w:t xml:space="preserve">the </w:t>
      </w:r>
      <w:r w:rsidR="00C72290">
        <w:rPr>
          <w:lang w:val="en-GB"/>
        </w:rPr>
        <w:t>attribution of the term Bloody Code.</w:t>
      </w:r>
      <w:r w:rsidR="00206866">
        <w:rPr>
          <w:rStyle w:val="FootnoteReference"/>
          <w:lang w:val="en-GB"/>
        </w:rPr>
        <w:footnoteReference w:id="1"/>
      </w:r>
      <w:r w:rsidR="00925E9B">
        <w:rPr>
          <w:lang w:val="en-GB"/>
        </w:rPr>
        <w:t xml:space="preserve"> </w:t>
      </w:r>
    </w:p>
    <w:p w14:paraId="17166419" w14:textId="77777777" w:rsidR="001108C9" w:rsidRDefault="001108C9" w:rsidP="00AD0BE3">
      <w:pPr>
        <w:spacing w:line="276" w:lineRule="auto"/>
        <w:ind w:firstLine="720"/>
        <w:rPr>
          <w:lang w:val="en-GB"/>
        </w:rPr>
      </w:pPr>
    </w:p>
    <w:p w14:paraId="6676D7EA" w14:textId="37021209" w:rsidR="00CC0B4D" w:rsidRDefault="001108C9" w:rsidP="00AD0BE3">
      <w:pPr>
        <w:spacing w:line="276" w:lineRule="auto"/>
        <w:rPr>
          <w:lang w:val="en-GB"/>
        </w:rPr>
      </w:pPr>
      <w:r>
        <w:rPr>
          <w:lang w:val="en-GB"/>
        </w:rPr>
        <w:t xml:space="preserve">Public perception </w:t>
      </w:r>
      <w:r w:rsidR="00425C46">
        <w:rPr>
          <w:lang w:val="en-GB"/>
        </w:rPr>
        <w:t>and recognition of the</w:t>
      </w:r>
      <w:r>
        <w:rPr>
          <w:lang w:val="en-GB"/>
        </w:rPr>
        <w:t xml:space="preserve"> injustice of the Bloody Code was heavily influenced by the increase in the number of c</w:t>
      </w:r>
      <w:r w:rsidR="00422435">
        <w:rPr>
          <w:lang w:val="en-GB"/>
        </w:rPr>
        <w:t>apital crimes that it represented.</w:t>
      </w:r>
      <w:r>
        <w:rPr>
          <w:lang w:val="en-GB"/>
        </w:rPr>
        <w:t xml:space="preserve">  In 1688, the number of capital offences </w:t>
      </w:r>
      <w:r w:rsidR="009E706B">
        <w:rPr>
          <w:lang w:val="en-GB"/>
        </w:rPr>
        <w:t xml:space="preserve">in English law </w:t>
      </w:r>
      <w:r>
        <w:rPr>
          <w:lang w:val="en-GB"/>
        </w:rPr>
        <w:t xml:space="preserve">was 50, </w:t>
      </w:r>
      <w:r w:rsidR="006A67ED">
        <w:rPr>
          <w:lang w:val="en-GB"/>
        </w:rPr>
        <w:t xml:space="preserve">and by the end </w:t>
      </w:r>
      <w:r>
        <w:rPr>
          <w:lang w:val="en-GB"/>
        </w:rPr>
        <w:t>of the Napoleonic Wars in 1815</w:t>
      </w:r>
      <w:r w:rsidR="0049658E">
        <w:rPr>
          <w:lang w:val="en-GB"/>
        </w:rPr>
        <w:t xml:space="preserve"> </w:t>
      </w:r>
      <w:r>
        <w:rPr>
          <w:lang w:val="en-GB"/>
        </w:rPr>
        <w:t xml:space="preserve">this had risen to </w:t>
      </w:r>
      <w:r w:rsidR="009E706B">
        <w:rPr>
          <w:lang w:val="en-GB"/>
        </w:rPr>
        <w:t>215, including</w:t>
      </w:r>
      <w:r>
        <w:rPr>
          <w:lang w:val="en-GB"/>
        </w:rPr>
        <w:t xml:space="preserve"> </w:t>
      </w:r>
      <w:r w:rsidR="006A67ED">
        <w:rPr>
          <w:lang w:val="en-GB"/>
        </w:rPr>
        <w:t xml:space="preserve">crimes such as </w:t>
      </w:r>
      <w:r w:rsidR="0076197B">
        <w:rPr>
          <w:lang w:val="en-GB"/>
        </w:rPr>
        <w:t>sheep stealing, rabbit stealing</w:t>
      </w:r>
      <w:r>
        <w:rPr>
          <w:lang w:val="en-GB"/>
        </w:rPr>
        <w:t xml:space="preserve">, wrecking a fishpond, </w:t>
      </w:r>
      <w:r w:rsidR="0049658E">
        <w:rPr>
          <w:lang w:val="en-GB"/>
        </w:rPr>
        <w:t xml:space="preserve">and </w:t>
      </w:r>
      <w:r>
        <w:rPr>
          <w:lang w:val="en-GB"/>
        </w:rPr>
        <w:t>having a blackened face at night when outside</w:t>
      </w:r>
      <w:r w:rsidR="006A67ED">
        <w:rPr>
          <w:lang w:val="en-GB"/>
        </w:rPr>
        <w:t>. In addition, many thefts came with a penalty related to the value of the goods stolen; pickpockets, for example, co</w:t>
      </w:r>
      <w:r w:rsidR="0076197B">
        <w:rPr>
          <w:lang w:val="en-GB"/>
        </w:rPr>
        <w:t xml:space="preserve">uld be hung if the value of their ill-gotten gains was worth one shilling or more. </w:t>
      </w:r>
    </w:p>
    <w:p w14:paraId="342B4BBC" w14:textId="77777777" w:rsidR="007F6982" w:rsidRDefault="007F6982" w:rsidP="00AD0BE3">
      <w:pPr>
        <w:spacing w:line="276" w:lineRule="auto"/>
        <w:ind w:firstLine="720"/>
        <w:rPr>
          <w:lang w:val="en-GB"/>
        </w:rPr>
      </w:pPr>
    </w:p>
    <w:p w14:paraId="7C053D7D" w14:textId="0F85BC62" w:rsidR="007F6982" w:rsidRDefault="00422435" w:rsidP="00AD0BE3">
      <w:pPr>
        <w:spacing w:line="276" w:lineRule="auto"/>
        <w:rPr>
          <w:lang w:val="en-GB"/>
        </w:rPr>
      </w:pPr>
      <w:r>
        <w:rPr>
          <w:lang w:val="en-GB"/>
        </w:rPr>
        <w:t xml:space="preserve">Whilst the reasons behind the increase in laws carrying the death penalty are a matter of some debate, the economic growth stemming from the agricultural and industrial revolutions saw the </w:t>
      </w:r>
      <w:r w:rsidR="009E706B">
        <w:rPr>
          <w:lang w:val="en-GB"/>
        </w:rPr>
        <w:t>increasingly wealthy</w:t>
      </w:r>
      <w:r>
        <w:rPr>
          <w:lang w:val="en-GB"/>
        </w:rPr>
        <w:t xml:space="preserve"> ruling classes enact more laws in defence of property. Questions of morality also lay behind the adoption of a cruel penal code, </w:t>
      </w:r>
      <w:r w:rsidR="005E31C9">
        <w:rPr>
          <w:lang w:val="en-GB"/>
        </w:rPr>
        <w:t>but it is perhaps the</w:t>
      </w:r>
      <w:r>
        <w:rPr>
          <w:lang w:val="en-GB"/>
        </w:rPr>
        <w:t xml:space="preserve"> prioritising of poverty over humanity</w:t>
      </w:r>
      <w:r w:rsidR="005E31C9">
        <w:rPr>
          <w:lang w:val="en-GB"/>
        </w:rPr>
        <w:t xml:space="preserve"> that led to reform. </w:t>
      </w:r>
      <w:r w:rsidR="005E43F4">
        <w:rPr>
          <w:lang w:val="en-GB"/>
        </w:rPr>
        <w:t xml:space="preserve">Evidence for this lies in the fact that </w:t>
      </w:r>
      <w:r w:rsidR="00B57C15">
        <w:rPr>
          <w:lang w:val="en-GB"/>
        </w:rPr>
        <w:t xml:space="preserve">some juries </w:t>
      </w:r>
      <w:r w:rsidR="005E43F4">
        <w:rPr>
          <w:lang w:val="en-GB"/>
        </w:rPr>
        <w:t xml:space="preserve">reduced the value of property involved in the crime they were trying, </w:t>
      </w:r>
      <w:r w:rsidR="00B57C15">
        <w:rPr>
          <w:lang w:val="en-GB"/>
        </w:rPr>
        <w:t>to</w:t>
      </w:r>
      <w:r w:rsidR="005E43F4">
        <w:rPr>
          <w:lang w:val="en-GB"/>
        </w:rPr>
        <w:t xml:space="preserve"> </w:t>
      </w:r>
      <w:r w:rsidR="00B57C15">
        <w:rPr>
          <w:lang w:val="en-GB"/>
        </w:rPr>
        <w:t>avoid the imposition of</w:t>
      </w:r>
      <w:r w:rsidR="005E43F4">
        <w:rPr>
          <w:lang w:val="en-GB"/>
        </w:rPr>
        <w:t xml:space="preserve"> a death sentence </w:t>
      </w:r>
      <w:r w:rsidR="00B57C15">
        <w:rPr>
          <w:lang w:val="en-GB"/>
        </w:rPr>
        <w:t>when finding the defendant guilty</w:t>
      </w:r>
      <w:r w:rsidR="005E43F4">
        <w:rPr>
          <w:lang w:val="en-GB"/>
        </w:rPr>
        <w:t>. Clive Emsley has noted that Judges connived in this practice and redirected juries accordingly, a judicial practice that acknowledged a loss in confidence in the criminal law as the Bloody Code took hold.</w:t>
      </w:r>
      <w:r w:rsidR="005E43F4">
        <w:rPr>
          <w:rStyle w:val="FootnoteReference"/>
          <w:lang w:val="en-GB"/>
        </w:rPr>
        <w:footnoteReference w:id="2"/>
      </w:r>
      <w:r w:rsidR="005E43F4">
        <w:rPr>
          <w:lang w:val="en-GB"/>
        </w:rPr>
        <w:t xml:space="preserve"> In similar fashion, it is believed that many victims of theft refused to press charges against the accused, as they considered the death penalty for</w:t>
      </w:r>
      <w:r w:rsidR="009E706B">
        <w:rPr>
          <w:lang w:val="en-GB"/>
        </w:rPr>
        <w:t xml:space="preserve"> the scale of offence involved </w:t>
      </w:r>
      <w:r w:rsidR="005E43F4">
        <w:rPr>
          <w:lang w:val="en-GB"/>
        </w:rPr>
        <w:t>both immoral and unjust.</w:t>
      </w:r>
    </w:p>
    <w:p w14:paraId="522344B8" w14:textId="77777777" w:rsidR="0049658E" w:rsidRDefault="0049658E" w:rsidP="00AD0BE3">
      <w:pPr>
        <w:spacing w:line="276" w:lineRule="auto"/>
        <w:ind w:firstLine="720"/>
        <w:rPr>
          <w:lang w:val="en-GB"/>
        </w:rPr>
      </w:pPr>
    </w:p>
    <w:p w14:paraId="2E10397C" w14:textId="37ABFF78" w:rsidR="0049658E" w:rsidRDefault="0049658E" w:rsidP="00AD0BE3">
      <w:pPr>
        <w:spacing w:line="276" w:lineRule="auto"/>
        <w:rPr>
          <w:lang w:val="en-GB"/>
        </w:rPr>
      </w:pPr>
      <w:r>
        <w:rPr>
          <w:lang w:val="en-GB"/>
        </w:rPr>
        <w:lastRenderedPageBreak/>
        <w:t xml:space="preserve">The criminal law was reformed and the Bloody Code abolished </w:t>
      </w:r>
      <w:r w:rsidR="00B57C15">
        <w:rPr>
          <w:lang w:val="en-GB"/>
        </w:rPr>
        <w:t>by the 1830s</w:t>
      </w:r>
      <w:r w:rsidR="0003149E">
        <w:rPr>
          <w:lang w:val="en-GB"/>
        </w:rPr>
        <w:t>,</w:t>
      </w:r>
      <w:r w:rsidR="00B57C15">
        <w:rPr>
          <w:lang w:val="en-GB"/>
        </w:rPr>
        <w:t xml:space="preserve"> </w:t>
      </w:r>
      <w:r>
        <w:rPr>
          <w:lang w:val="en-GB"/>
        </w:rPr>
        <w:t xml:space="preserve">following the work of the </w:t>
      </w:r>
      <w:r w:rsidR="007F3646">
        <w:rPr>
          <w:lang w:val="en-GB"/>
        </w:rPr>
        <w:t xml:space="preserve">English lawyer </w:t>
      </w:r>
      <w:r w:rsidR="00B57C15">
        <w:rPr>
          <w:lang w:val="en-GB"/>
        </w:rPr>
        <w:t xml:space="preserve">and </w:t>
      </w:r>
      <w:r>
        <w:rPr>
          <w:lang w:val="en-GB"/>
        </w:rPr>
        <w:t>social reformer Sir Samuel Romilly</w:t>
      </w:r>
      <w:r w:rsidR="00B57C15">
        <w:rPr>
          <w:lang w:val="en-GB"/>
        </w:rPr>
        <w:t>. Romilly was an anti-slavery supporter of Wilberforce, and devoted his time as an MP to removing capital punishment for petty offences.</w:t>
      </w:r>
    </w:p>
    <w:p w14:paraId="7028FFD3" w14:textId="77777777" w:rsidR="005E43F4" w:rsidRDefault="005E43F4" w:rsidP="00AD0BE3">
      <w:pPr>
        <w:spacing w:line="276" w:lineRule="auto"/>
        <w:ind w:firstLine="720"/>
        <w:rPr>
          <w:lang w:val="en-GB"/>
        </w:rPr>
      </w:pPr>
    </w:p>
    <w:p w14:paraId="2B286FE6" w14:textId="77777777" w:rsidR="005E43F4" w:rsidRDefault="005E43F4" w:rsidP="00AD0BE3">
      <w:pPr>
        <w:spacing w:line="276" w:lineRule="auto"/>
        <w:ind w:firstLine="720"/>
        <w:rPr>
          <w:lang w:val="en-GB"/>
        </w:rPr>
      </w:pPr>
    </w:p>
    <w:p w14:paraId="7846095E" w14:textId="77777777" w:rsidR="00CC0B4D" w:rsidRDefault="00CC0B4D" w:rsidP="00AD0BE3">
      <w:pPr>
        <w:spacing w:line="276" w:lineRule="auto"/>
        <w:ind w:firstLine="720"/>
        <w:rPr>
          <w:lang w:val="en-GB"/>
        </w:rPr>
      </w:pPr>
    </w:p>
    <w:p w14:paraId="740DACE3" w14:textId="77777777" w:rsidR="009E706B" w:rsidRDefault="009E706B" w:rsidP="00AD0BE3">
      <w:pPr>
        <w:spacing w:line="276" w:lineRule="auto"/>
        <w:ind w:firstLine="720"/>
        <w:rPr>
          <w:lang w:val="en-GB"/>
        </w:rPr>
      </w:pPr>
    </w:p>
    <w:p w14:paraId="4BAE63D2" w14:textId="77777777" w:rsidR="009E706B" w:rsidRDefault="009E706B" w:rsidP="00AD0BE3">
      <w:pPr>
        <w:spacing w:line="276" w:lineRule="auto"/>
        <w:ind w:firstLine="720"/>
        <w:rPr>
          <w:lang w:val="en-GB"/>
        </w:rPr>
      </w:pPr>
    </w:p>
    <w:p w14:paraId="78AAF35A" w14:textId="5C746CBE" w:rsidR="00B57C15" w:rsidRDefault="00B57C15" w:rsidP="0003149E">
      <w:pPr>
        <w:spacing w:line="276" w:lineRule="auto"/>
        <w:rPr>
          <w:lang w:val="en-GB"/>
        </w:rPr>
      </w:pPr>
      <w:r w:rsidRPr="0003149E">
        <w:rPr>
          <w:b/>
          <w:bCs/>
          <w:lang w:val="en-GB"/>
        </w:rPr>
        <w:t>Bibliography</w:t>
      </w:r>
    </w:p>
    <w:p w14:paraId="5146CE29" w14:textId="77777777" w:rsidR="00B57C15" w:rsidRDefault="00B57C15" w:rsidP="00AD0BE3">
      <w:pPr>
        <w:spacing w:line="276" w:lineRule="auto"/>
        <w:ind w:firstLine="720"/>
        <w:rPr>
          <w:lang w:val="en-GB"/>
        </w:rPr>
      </w:pPr>
    </w:p>
    <w:p w14:paraId="245FEE83" w14:textId="17866E37" w:rsidR="00B57C15" w:rsidRDefault="00B57C15" w:rsidP="0003149E">
      <w:pPr>
        <w:spacing w:line="276" w:lineRule="auto"/>
        <w:rPr>
          <w:lang w:val="en-GB"/>
        </w:rPr>
      </w:pPr>
      <w:r>
        <w:rPr>
          <w:lang w:val="en-GB"/>
        </w:rPr>
        <w:t xml:space="preserve">Emsley, Clive, </w:t>
      </w:r>
      <w:r w:rsidR="0003149E">
        <w:rPr>
          <w:lang w:val="en-GB"/>
        </w:rPr>
        <w:t>_</w:t>
      </w:r>
      <w:r>
        <w:rPr>
          <w:i/>
          <w:lang w:val="en-GB"/>
        </w:rPr>
        <w:t>Crime and society in England 1750-1900</w:t>
      </w:r>
      <w:proofErr w:type="gramStart"/>
      <w:r w:rsidR="0003149E">
        <w:rPr>
          <w:i/>
          <w:lang w:val="en-GB"/>
        </w:rPr>
        <w:t>_</w:t>
      </w:r>
      <w:r>
        <w:rPr>
          <w:i/>
          <w:lang w:val="en-GB"/>
        </w:rPr>
        <w:t xml:space="preserve"> </w:t>
      </w:r>
      <w:r w:rsidR="00B16B75">
        <w:rPr>
          <w:i/>
          <w:lang w:val="en-GB"/>
        </w:rPr>
        <w:t xml:space="preserve"> </w:t>
      </w:r>
      <w:r w:rsidR="00B16B75" w:rsidRPr="00B16B75">
        <w:rPr>
          <w:lang w:val="en-GB"/>
        </w:rPr>
        <w:t>4</w:t>
      </w:r>
      <w:proofErr w:type="gramEnd"/>
      <w:r w:rsidR="00B16B75" w:rsidRPr="00B16B75">
        <w:rPr>
          <w:vertAlign w:val="superscript"/>
          <w:lang w:val="en-GB"/>
        </w:rPr>
        <w:t>th</w:t>
      </w:r>
      <w:r w:rsidR="00B16B75" w:rsidRPr="00B16B75">
        <w:rPr>
          <w:lang w:val="en-GB"/>
        </w:rPr>
        <w:t xml:space="preserve"> Ed</w:t>
      </w:r>
      <w:r w:rsidR="00B16B75">
        <w:rPr>
          <w:i/>
          <w:lang w:val="en-GB"/>
        </w:rPr>
        <w:t xml:space="preserve">. </w:t>
      </w:r>
      <w:r w:rsidR="00B16B75">
        <w:rPr>
          <w:lang w:val="en-GB"/>
        </w:rPr>
        <w:t>Harlow</w:t>
      </w:r>
      <w:r>
        <w:rPr>
          <w:lang w:val="en-GB"/>
        </w:rPr>
        <w:t xml:space="preserve">: </w:t>
      </w:r>
      <w:r w:rsidR="00B16B75">
        <w:rPr>
          <w:lang w:val="en-GB"/>
        </w:rPr>
        <w:t>Pearson</w:t>
      </w:r>
      <w:r w:rsidR="0003149E">
        <w:rPr>
          <w:lang w:val="en-GB"/>
        </w:rPr>
        <w:t>,</w:t>
      </w:r>
      <w:r w:rsidR="00B16B75">
        <w:rPr>
          <w:lang w:val="en-GB"/>
        </w:rPr>
        <w:t xml:space="preserve"> 2010</w:t>
      </w:r>
      <w:r>
        <w:rPr>
          <w:lang w:val="en-GB"/>
        </w:rPr>
        <w:t>.</w:t>
      </w:r>
    </w:p>
    <w:p w14:paraId="7FBF0905" w14:textId="77777777" w:rsidR="00B57C15" w:rsidRDefault="00B57C15" w:rsidP="00AD0BE3">
      <w:pPr>
        <w:spacing w:line="276" w:lineRule="auto"/>
        <w:ind w:firstLine="720"/>
        <w:rPr>
          <w:lang w:val="en-GB"/>
        </w:rPr>
      </w:pPr>
    </w:p>
    <w:p w14:paraId="5ECA071D" w14:textId="785ACBD0" w:rsidR="00B57C15" w:rsidRDefault="00B57C15" w:rsidP="0003149E">
      <w:pPr>
        <w:spacing w:line="276" w:lineRule="auto"/>
        <w:rPr>
          <w:lang w:val="en-GB"/>
        </w:rPr>
      </w:pPr>
      <w:r>
        <w:rPr>
          <w:lang w:val="en-GB"/>
        </w:rPr>
        <w:t>See also National Justice Museum at nationaljusticemuseum.org.uk</w:t>
      </w:r>
    </w:p>
    <w:p w14:paraId="31E2416D" w14:textId="77777777" w:rsidR="00CC0B4D" w:rsidRDefault="00CC0B4D" w:rsidP="00AD0BE3">
      <w:pPr>
        <w:spacing w:line="276" w:lineRule="auto"/>
        <w:ind w:firstLine="720"/>
        <w:rPr>
          <w:lang w:val="en-GB"/>
        </w:rPr>
      </w:pPr>
    </w:p>
    <w:p w14:paraId="4FF4CA30" w14:textId="77777777" w:rsidR="00CC0B4D" w:rsidRPr="00297E34" w:rsidRDefault="00CC0B4D" w:rsidP="00AD0BE3">
      <w:pPr>
        <w:spacing w:line="276" w:lineRule="auto"/>
        <w:ind w:firstLine="720"/>
        <w:rPr>
          <w:lang w:val="en-GB"/>
        </w:rPr>
      </w:pPr>
    </w:p>
    <w:p w14:paraId="7CFD7A3C" w14:textId="77777777" w:rsidR="001D2A4B" w:rsidRPr="00CC0B4D" w:rsidRDefault="006E021D" w:rsidP="00AD0BE3">
      <w:pPr>
        <w:spacing w:line="276" w:lineRule="auto"/>
        <w:rPr>
          <w:lang w:val="en-GB"/>
        </w:rPr>
      </w:pPr>
    </w:p>
    <w:sectPr w:rsidR="001D2A4B" w:rsidRPr="00CC0B4D" w:rsidSect="00E5378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D9F29" w14:textId="77777777" w:rsidR="006E021D" w:rsidRDefault="006E021D" w:rsidP="00206866">
      <w:r>
        <w:separator/>
      </w:r>
    </w:p>
  </w:endnote>
  <w:endnote w:type="continuationSeparator" w:id="0">
    <w:p w14:paraId="780783A1" w14:textId="77777777" w:rsidR="006E021D" w:rsidRDefault="006E021D" w:rsidP="00206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F91B6" w14:textId="77777777" w:rsidR="006E021D" w:rsidRDefault="006E021D" w:rsidP="00206866">
      <w:r>
        <w:separator/>
      </w:r>
    </w:p>
  </w:footnote>
  <w:footnote w:type="continuationSeparator" w:id="0">
    <w:p w14:paraId="37679126" w14:textId="77777777" w:rsidR="006E021D" w:rsidRDefault="006E021D" w:rsidP="00206866">
      <w:r>
        <w:continuationSeparator/>
      </w:r>
    </w:p>
  </w:footnote>
  <w:footnote w:id="1">
    <w:p w14:paraId="57B278D9" w14:textId="77777777" w:rsidR="00206866" w:rsidRPr="00206866" w:rsidRDefault="0020686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 Emsley 264</w:t>
      </w:r>
    </w:p>
  </w:footnote>
  <w:footnote w:id="2">
    <w:p w14:paraId="3481C9FD" w14:textId="4BC72723" w:rsidR="005E43F4" w:rsidRPr="005E43F4" w:rsidRDefault="005E43F4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Emsley 207-8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B4D"/>
    <w:rsid w:val="0003149E"/>
    <w:rsid w:val="000911DB"/>
    <w:rsid w:val="001108C9"/>
    <w:rsid w:val="00206866"/>
    <w:rsid w:val="002551B2"/>
    <w:rsid w:val="00342995"/>
    <w:rsid w:val="0034695D"/>
    <w:rsid w:val="003961CD"/>
    <w:rsid w:val="00422435"/>
    <w:rsid w:val="00425C46"/>
    <w:rsid w:val="0049658E"/>
    <w:rsid w:val="004B03FF"/>
    <w:rsid w:val="005E31C9"/>
    <w:rsid w:val="005E43F4"/>
    <w:rsid w:val="00634FCD"/>
    <w:rsid w:val="00652CAC"/>
    <w:rsid w:val="00667E43"/>
    <w:rsid w:val="006A67ED"/>
    <w:rsid w:val="006E021D"/>
    <w:rsid w:val="0076197B"/>
    <w:rsid w:val="007F3646"/>
    <w:rsid w:val="007F6982"/>
    <w:rsid w:val="00881EB0"/>
    <w:rsid w:val="00905FFC"/>
    <w:rsid w:val="00925E9B"/>
    <w:rsid w:val="009E706B"/>
    <w:rsid w:val="00A3726E"/>
    <w:rsid w:val="00A737D8"/>
    <w:rsid w:val="00AD0BE3"/>
    <w:rsid w:val="00B10EC6"/>
    <w:rsid w:val="00B16B75"/>
    <w:rsid w:val="00B57C15"/>
    <w:rsid w:val="00B605C8"/>
    <w:rsid w:val="00BC3608"/>
    <w:rsid w:val="00BF50C9"/>
    <w:rsid w:val="00C42A1D"/>
    <w:rsid w:val="00C72290"/>
    <w:rsid w:val="00C90BAE"/>
    <w:rsid w:val="00CB2A50"/>
    <w:rsid w:val="00CC0B4D"/>
    <w:rsid w:val="00DB5132"/>
    <w:rsid w:val="00E5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CF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0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06866"/>
  </w:style>
  <w:style w:type="character" w:customStyle="1" w:styleId="FootnoteTextChar">
    <w:name w:val="Footnote Text Char"/>
    <w:basedOn w:val="DefaultParagraphFont"/>
    <w:link w:val="FootnoteText"/>
    <w:uiPriority w:val="99"/>
    <w:rsid w:val="00206866"/>
  </w:style>
  <w:style w:type="character" w:styleId="FootnoteReference">
    <w:name w:val="footnote reference"/>
    <w:basedOn w:val="DefaultParagraphFont"/>
    <w:uiPriority w:val="99"/>
    <w:unhideWhenUsed/>
    <w:rsid w:val="002068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1C8D72-44D6-C141-AA23-73422102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PAUL CAMPBELL</cp:lastModifiedBy>
  <cp:revision>8</cp:revision>
  <dcterms:created xsi:type="dcterms:W3CDTF">2020-07-03T22:06:00Z</dcterms:created>
  <dcterms:modified xsi:type="dcterms:W3CDTF">2020-07-06T20:09:00Z</dcterms:modified>
</cp:coreProperties>
</file>