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before="0" w:line="269" w:lineRule="auto"/>
      </w:pPr>
    </w:p>
    <w:p>
      <w:pPr>
        <w:spacing w:after="80"/>
      </w:pPr>
      <w:r>
        <w:rPr>
          <w:b/>
          <w:color w:val="1E5E3A"/>
          <w:sz w:val="24"/>
        </w:rPr>
        <w:t>ODOO 19</w:t>
      </w:r>
    </w:p>
    <w:p>
      <w:pPr>
        <w:spacing w:after="160"/>
      </w:pPr>
      <w:r>
        <w:rPr>
          <w:b/>
          <w:color w:val="141414"/>
          <w:sz w:val="60"/>
        </w:rPr>
        <w:t>Open Items and Implementation Status</w:t>
      </w:r>
    </w:p>
    <w:p>
      <w:pPr>
        <w:spacing w:after="80"/>
      </w:pPr>
      <w:r>
        <w:rPr>
          <w:color w:val="1E5E3A"/>
          <w:sz w:val="26"/>
        </w:rPr>
        <w:t>Erzberger Holzkunst  ·  Erzberger Verpackungssysteme</w:t>
      </w:r>
    </w:p>
    <w:p>
      <w:pPr>
        <w:spacing w:after="520"/>
      </w:pPr>
      <w:r>
        <w:rPr>
          <w:i/>
          <w:color w:val="555555"/>
          <w:sz w:val="21"/>
        </w:rPr>
        <w:t>Feedback of 26 October 2026 – current state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E5E3A"/>
          </w:tcPr>
          <w:p>
            <w:pPr>
              <w:spacing w:after="0"/>
            </w:pPr>
            <w:r/>
            <w:r>
              <w:rPr>
                <w:b/>
                <w:color w:val="FFFFFF"/>
                <w:sz w:val="18"/>
              </w:rPr>
              <w:t>Date</w:t>
            </w:r>
          </w:p>
        </w:tc>
        <w:tc>
          <w:tcPr>
            <w:tcW w:type="dxa" w:w="3137"/>
            <w:shd w:val="clear" w:color="auto" w:fill="1E5E3A"/>
          </w:tcPr>
          <w:p>
            <w:pPr>
              <w:spacing w:after="0"/>
            </w:pPr>
            <w:r/>
            <w:r>
              <w:rPr>
                <w:b/>
                <w:color w:val="FFFFFF"/>
                <w:sz w:val="18"/>
              </w:rPr>
              <w:t>System</w:t>
            </w:r>
          </w:p>
        </w:tc>
        <w:tc>
          <w:tcPr>
            <w:tcW w:type="dxa" w:w="3137"/>
            <w:shd w:val="clear" w:color="auto" w:fill="1E5E3A"/>
          </w:tcPr>
          <w:p>
            <w:pPr>
              <w:spacing w:after="0"/>
            </w:pPr>
            <w:r/>
            <w:r>
              <w:rPr>
                <w:b/>
                <w:color w:val="FFFFFF"/>
                <w:sz w:val="18"/>
              </w:rPr>
              <w:t>Environment</w:t>
            </w:r>
          </w:p>
        </w:tc>
      </w:tr>
      <w:tr>
        <w:tc>
          <w:tcPr>
            <w:tcW w:type="dxa" w:w="3137"/>
          </w:tcPr>
          <w:p>
            <w:pPr>
              <w:spacing w:after="0"/>
            </w:pPr>
            <w:r/>
            <w:r>
              <w:rPr>
                <w:b w:val="0"/>
                <w:sz w:val="18"/>
              </w:rPr>
              <w:t>26.10.2026</w:t>
            </w:r>
          </w:p>
        </w:tc>
        <w:tc>
          <w:tcPr>
            <w:tcW w:type="dxa" w:w="3137"/>
          </w:tcPr>
          <w:p>
            <w:pPr>
              <w:spacing w:after="0"/>
            </w:pPr>
            <w:r/>
            <w:r>
              <w:rPr>
                <w:b w:val="0"/>
                <w:sz w:val="18"/>
              </w:rPr>
              <w:t>Odoo 19</w:t>
            </w:r>
          </w:p>
        </w:tc>
        <w:tc>
          <w:tcPr>
            <w:tcW w:type="dxa" w:w="3137"/>
          </w:tcPr>
          <w:p>
            <w:pPr>
              <w:spacing w:after="0"/>
            </w:pPr>
            <w:r/>
            <w:r>
              <w:rPr>
                <w:b w:val="0"/>
                <w:sz w:val="18"/>
              </w:rPr>
              <w:t>verified on staging, partly production</w:t>
            </w:r>
          </w:p>
        </w:tc>
      </w:tr>
    </w:tbl>
    <w:p>
      <w:r>
        <w:br w:type="page"/>
      </w:r>
    </w:p>
    <w:p>
      <w:pPr>
        <w:spacing w:after="120" w:before="0" w:line="269" w:lineRule="auto"/>
      </w:pPr>
      <w:r>
        <w:rPr>
          <w:b w:val="0"/>
          <w:i w:val="0"/>
          <w:sz w:val="21"/>
        </w:rPr>
        <w:t>This document summarises the six feedback items of 26 October 2026: what each one means, what has already been done and what is still open.</w:t>
      </w:r>
    </w:p>
    <w:p>
      <w:pPr>
        <w:spacing w:after="120" w:before="0" w:line="269" w:lineRule="auto"/>
      </w:pPr>
      <w:r>
        <w:rPr>
          <w:b w:val="0"/>
          <w:i w:val="0"/>
          <w:sz w:val="21"/>
        </w:rPr>
        <w:t>Every item was verified on the staging environment first. Changes on production are marked separately.</w:t>
      </w:r>
    </w:p>
    <w:tbl>
      <w:tblPr>
        <w:tblStyle w:val="TableGrid"/>
        <w:tblW w:type="auto" w:w="0"/>
        <w:tblLook w:firstColumn="1" w:firstRow="1" w:lastColumn="0" w:lastRow="0" w:noHBand="0" w:noVBand="1" w:val="04A0"/>
      </w:tblPr>
      <w:tblGrid>
        <w:gridCol w:w="3137"/>
        <w:gridCol w:w="3137"/>
        <w:gridCol w:w="3137"/>
      </w:tblGrid>
      <w:tr>
        <w:tc>
          <w:tcPr>
            <w:tcW w:type="dxa" w:w="737"/>
            <w:shd w:val="clear" w:color="auto" w:fill="1E5E3A"/>
          </w:tcPr>
          <w:p>
            <w:pPr>
              <w:spacing w:after="0"/>
            </w:pPr>
            <w:r/>
            <w:r>
              <w:rPr>
                <w:b/>
                <w:color w:val="FFFFFF"/>
                <w:sz w:val="18"/>
              </w:rPr>
              <w:t>No.</w:t>
            </w:r>
          </w:p>
        </w:tc>
        <w:tc>
          <w:tcPr>
            <w:tcW w:type="dxa" w:w="4819"/>
            <w:shd w:val="clear" w:color="auto" w:fill="1E5E3A"/>
          </w:tcPr>
          <w:p>
            <w:pPr>
              <w:spacing w:after="0"/>
            </w:pPr>
            <w:r/>
            <w:r>
              <w:rPr>
                <w:b/>
                <w:color w:val="FFFFFF"/>
                <w:sz w:val="18"/>
              </w:rPr>
              <w:t>Topic</w:t>
            </w:r>
          </w:p>
        </w:tc>
        <w:tc>
          <w:tcPr>
            <w:tcW w:type="dxa" w:w="3515"/>
            <w:shd w:val="clear" w:color="auto" w:fill="1E5E3A"/>
          </w:tcPr>
          <w:p>
            <w:pPr>
              <w:spacing w:after="0"/>
            </w:pPr>
            <w:r/>
            <w:r>
              <w:rPr>
                <w:b/>
                <w:color w:val="FFFFFF"/>
                <w:sz w:val="18"/>
              </w:rPr>
              <w:t>Status</w:t>
            </w:r>
          </w:p>
        </w:tc>
      </w:tr>
      <w:tr>
        <w:tc>
          <w:tcPr>
            <w:tcW w:type="dxa" w:w="737"/>
          </w:tcPr>
          <w:p>
            <w:pPr>
              <w:spacing w:after="0" w:line="252" w:lineRule="auto"/>
            </w:pPr>
            <w:r/>
            <w:r>
              <w:rPr>
                <w:sz w:val="18"/>
              </w:rPr>
              <w:t>1</w:t>
            </w:r>
          </w:p>
        </w:tc>
        <w:tc>
          <w:tcPr>
            <w:tcW w:type="dxa" w:w="4819"/>
          </w:tcPr>
          <w:p>
            <w:pPr>
              <w:spacing w:after="0" w:line="252" w:lineRule="auto"/>
            </w:pPr>
            <w:r/>
            <w:r>
              <w:rPr>
                <w:sz w:val="18"/>
              </w:rPr>
              <w:t>Customer reference on the delivery note</w:t>
            </w:r>
          </w:p>
        </w:tc>
        <w:tc>
          <w:tcPr>
            <w:tcW w:type="dxa" w:w="3515"/>
          </w:tcPr>
          <w:p>
            <w:pPr>
              <w:spacing w:after="0" w:line="252" w:lineRule="auto"/>
            </w:pPr>
            <w:r/>
            <w:r>
              <w:rPr>
                <w:sz w:val="18"/>
              </w:rPr>
              <w:t>done, the field has to be filled</w:t>
            </w:r>
          </w:p>
        </w:tc>
      </w:tr>
      <w:tr>
        <w:tc>
          <w:tcPr>
            <w:tcW w:type="dxa" w:w="737"/>
          </w:tcPr>
          <w:p>
            <w:pPr>
              <w:spacing w:after="0" w:line="252" w:lineRule="auto"/>
            </w:pPr>
            <w:r/>
            <w:r>
              <w:rPr>
                <w:sz w:val="18"/>
              </w:rPr>
              <w:t>2</w:t>
            </w:r>
          </w:p>
        </w:tc>
        <w:tc>
          <w:tcPr>
            <w:tcW w:type="dxa" w:w="4819"/>
          </w:tcPr>
          <w:p>
            <w:pPr>
              <w:spacing w:after="0" w:line="252" w:lineRule="auto"/>
            </w:pPr>
            <w:r/>
            <w:r>
              <w:rPr>
                <w:sz w:val="18"/>
              </w:rPr>
              <w:t>E-mails are not sent</w:t>
            </w:r>
          </w:p>
        </w:tc>
        <w:tc>
          <w:tcPr>
            <w:tcW w:type="dxa" w:w="3515"/>
          </w:tcPr>
          <w:p>
            <w:pPr>
              <w:spacing w:after="0" w:line="252" w:lineRule="auto"/>
            </w:pPr>
            <w:r/>
            <w:r>
              <w:rPr>
                <w:sz w:val="18"/>
              </w:rPr>
              <w:t>partly fixed – domain decision open</w:t>
            </w:r>
          </w:p>
        </w:tc>
      </w:tr>
      <w:tr>
        <w:tc>
          <w:tcPr>
            <w:tcW w:type="dxa" w:w="737"/>
          </w:tcPr>
          <w:p>
            <w:pPr>
              <w:spacing w:after="0" w:line="252" w:lineRule="auto"/>
            </w:pPr>
            <w:r/>
            <w:r>
              <w:rPr>
                <w:sz w:val="18"/>
              </w:rPr>
              <w:t>3</w:t>
            </w:r>
          </w:p>
        </w:tc>
        <w:tc>
          <w:tcPr>
            <w:tcW w:type="dxa" w:w="4819"/>
          </w:tcPr>
          <w:p>
            <w:pPr>
              <w:spacing w:after="0" w:line="252" w:lineRule="auto"/>
            </w:pPr>
            <w:r/>
            <w:r>
              <w:rPr>
                <w:sz w:val="18"/>
              </w:rPr>
              <w:t>Text from the quotation template on the invoice</w:t>
            </w:r>
          </w:p>
        </w:tc>
        <w:tc>
          <w:tcPr>
            <w:tcW w:type="dxa" w:w="3515"/>
          </w:tcPr>
          <w:p>
            <w:pPr>
              <w:spacing w:after="0" w:line="252" w:lineRule="auto"/>
            </w:pPr>
            <w:r/>
            <w:r>
              <w:rPr>
                <w:sz w:val="18"/>
              </w:rPr>
              <w:t>done (verified on staging)</w:t>
            </w:r>
          </w:p>
        </w:tc>
      </w:tr>
      <w:tr>
        <w:tc>
          <w:tcPr>
            <w:tcW w:type="dxa" w:w="737"/>
          </w:tcPr>
          <w:p>
            <w:pPr>
              <w:spacing w:after="0" w:line="252" w:lineRule="auto"/>
            </w:pPr>
            <w:r/>
            <w:r>
              <w:rPr>
                <w:sz w:val="18"/>
              </w:rPr>
              <w:t>4</w:t>
            </w:r>
          </w:p>
        </w:tc>
        <w:tc>
          <w:tcPr>
            <w:tcW w:type="dxa" w:w="4819"/>
          </w:tcPr>
          <w:p>
            <w:pPr>
              <w:spacing w:after="0" w:line="252" w:lineRule="auto"/>
            </w:pPr>
            <w:r/>
            <w:r>
              <w:rPr>
                <w:sz w:val="18"/>
              </w:rPr>
              <w:t>Error message when creating the e-invoice</w:t>
            </w:r>
          </w:p>
        </w:tc>
        <w:tc>
          <w:tcPr>
            <w:tcW w:type="dxa" w:w="3515"/>
          </w:tcPr>
          <w:p>
            <w:pPr>
              <w:spacing w:after="0" w:line="252" w:lineRule="auto"/>
            </w:pPr>
            <w:r/>
            <w:r>
              <w:rPr>
                <w:sz w:val="18"/>
              </w:rPr>
              <w:t>cause identified, master data added on staging</w:t>
            </w:r>
          </w:p>
        </w:tc>
      </w:tr>
      <w:tr>
        <w:tc>
          <w:tcPr>
            <w:tcW w:type="dxa" w:w="737"/>
          </w:tcPr>
          <w:p>
            <w:pPr>
              <w:spacing w:after="0" w:line="252" w:lineRule="auto"/>
            </w:pPr>
            <w:r/>
            <w:r>
              <w:rPr>
                <w:sz w:val="18"/>
              </w:rPr>
              <w:t>5</w:t>
            </w:r>
          </w:p>
        </w:tc>
        <w:tc>
          <w:tcPr>
            <w:tcW w:type="dxa" w:w="4819"/>
          </w:tcPr>
          <w:p>
            <w:pPr>
              <w:spacing w:after="0" w:line="252" w:lineRule="auto"/>
            </w:pPr>
            <w:r/>
            <w:r>
              <w:rPr>
                <w:sz w:val="18"/>
              </w:rPr>
              <w:t>Invoice delivered only as ZUGFeRD/XML</w:t>
            </w:r>
          </w:p>
        </w:tc>
        <w:tc>
          <w:tcPr>
            <w:tcW w:type="dxa" w:w="3515"/>
          </w:tcPr>
          <w:p>
            <w:pPr>
              <w:spacing w:after="0" w:line="252" w:lineRule="auto"/>
            </w:pPr>
            <w:r/>
            <w:r>
              <w:rPr>
                <w:sz w:val="18"/>
              </w:rPr>
              <w:t>done (verified on staging)</w:t>
            </w:r>
          </w:p>
        </w:tc>
      </w:tr>
      <w:tr>
        <w:tc>
          <w:tcPr>
            <w:tcW w:type="dxa" w:w="737"/>
          </w:tcPr>
          <w:p>
            <w:pPr>
              <w:spacing w:after="0" w:line="252" w:lineRule="auto"/>
            </w:pPr>
            <w:r/>
            <w:r>
              <w:rPr>
                <w:sz w:val="18"/>
              </w:rPr>
              <w:t>6</w:t>
            </w:r>
          </w:p>
        </w:tc>
        <w:tc>
          <w:tcPr>
            <w:tcW w:type="dxa" w:w="4819"/>
          </w:tcPr>
          <w:p>
            <w:pPr>
              <w:spacing w:after="0" w:line="252" w:lineRule="auto"/>
            </w:pPr>
            <w:r/>
            <w:r>
              <w:rPr>
                <w:sz w:val="18"/>
              </w:rPr>
              <w:t>TSE cash register unit</w:t>
            </w:r>
          </w:p>
        </w:tc>
        <w:tc>
          <w:tcPr>
            <w:tcW w:type="dxa" w:w="3515"/>
          </w:tcPr>
          <w:p>
            <w:pPr>
              <w:spacing w:after="0" w:line="252" w:lineRule="auto"/>
            </w:pPr>
            <w:r/>
            <w:r>
              <w:rPr>
                <w:sz w:val="18"/>
              </w:rPr>
              <w:t>open – hardware and provider required</w:t>
            </w:r>
          </w:p>
        </w:tc>
      </w:tr>
    </w:tbl>
    <w:p>
      <w:pPr>
        <w:spacing w:after="40"/>
      </w:pPr>
    </w:p>
    <w:p>
      <w:pPr>
        <w:keepNext/>
        <w:spacing w:before="320" w:after="120"/>
        <w:pBdr>
          <w:bottom w:val="single" w:sz="6" w:space="3" w:color="1E5E3A"/>
        </w:pBdr>
      </w:pPr>
      <w:r>
        <w:rPr>
          <w:b/>
          <w:color w:val="1E5E3A"/>
          <w:sz w:val="28"/>
        </w:rPr>
        <w:t>1  Customer reference on the delivery note</w:t>
      </w:r>
    </w:p>
    <w:p>
      <w:pPr>
        <w:spacing w:after="120" w:before="0" w:line="269" w:lineRule="auto"/>
      </w:pPr>
      <w:r>
        <w:rPr>
          <w:b w:val="0"/>
          <w:i w:val="0"/>
          <w:sz w:val="21"/>
        </w:rPr>
        <w:t>This is the customer's own order number. It was missing on the delivery note; only the reference of our own document (e.g. P00089) was printed.</w:t>
      </w:r>
    </w:p>
    <w:p>
      <w:pPr>
        <w:spacing w:after="120" w:before="0" w:line="269" w:lineRule="auto"/>
      </w:pPr>
      <w:r>
        <w:rPr>
          <w:b w:val="0"/>
          <w:i w:val="0"/>
          <w:sz w:val="21"/>
        </w:rPr>
        <w:t>A field “Customer reference” now exists on the transfer document. It is taken from the sales order, can be corrected on the document and is printed on the delivery note directly below “Order number”.</w:t>
      </w:r>
    </w:p>
    <w:p>
      <w:pPr>
        <w:keepNext/>
        <w:spacing w:before="200" w:after="60"/>
      </w:pPr>
      <w:r>
        <w:rPr>
          <w:b/>
          <w:color w:val="222222"/>
          <w:sz w:val="22"/>
        </w:rPr>
        <w:t>Done</w:t>
      </w:r>
    </w:p>
    <w:p>
      <w:pPr>
        <w:pStyle w:val="ListBullet"/>
        <w:spacing w:after="40" w:line="264" w:lineRule="auto"/>
      </w:pPr>
      <w:r>
        <w:rPr>
          <w:sz w:val="20"/>
        </w:rPr>
        <w:t>Field available on the document (tab “Additional Info”, directly below “Sales Order”).</w:t>
      </w:r>
    </w:p>
    <w:p>
      <w:pPr>
        <w:pStyle w:val="ListBullet"/>
        <w:spacing w:after="40" w:line="264" w:lineRule="auto"/>
      </w:pPr>
      <w:r>
        <w:rPr>
          <w:sz w:val="20"/>
        </w:rPr>
        <w:t>Printed on the delivery note as “Customer reference: …”, only when a value exists.</w:t>
      </w:r>
    </w:p>
    <w:p>
      <w:pPr>
        <w:pStyle w:val="ListBullet"/>
        <w:spacing w:after="40" w:line="264" w:lineRule="auto"/>
      </w:pPr>
      <w:r>
        <w:rPr>
          <w:sz w:val="20"/>
        </w:rPr>
        <w:t>Active on staging and production; verified with EV/OUT/00014 (S00049, BS 204164).</w:t>
      </w:r>
    </w:p>
    <w:p>
      <w:pPr>
        <w:keepNext/>
        <w:spacing w:before="200" w:after="60"/>
      </w:pPr>
      <w:r>
        <w:rPr>
          <w:b/>
          <w:color w:val="222222"/>
          <w:sz w:val="22"/>
        </w:rPr>
        <w:t>How to enter the number</w:t>
      </w:r>
    </w:p>
    <w:p>
      <w:pPr>
        <w:spacing w:after="40" w:line="264" w:lineRule="auto"/>
        <w:ind w:left="397" w:hanging="397"/>
      </w:pPr>
      <w:r>
        <w:rPr>
          <w:b/>
          <w:sz w:val="20"/>
        </w:rPr>
        <w:t xml:space="preserve">1.  </w:t>
      </w:r>
      <w:r>
        <w:rPr>
          <w:sz w:val="20"/>
        </w:rPr>
        <w:t>Open Sales -&gt; Orders and open order S00074.</w:t>
      </w:r>
    </w:p>
    <w:p>
      <w:pPr>
        <w:spacing w:after="40" w:line="264" w:lineRule="auto"/>
        <w:ind w:left="397" w:hanging="397"/>
      </w:pPr>
      <w:r>
        <w:rPr>
          <w:b/>
          <w:sz w:val="20"/>
        </w:rPr>
        <w:t xml:space="preserve">2.  </w:t>
      </w:r>
      <w:r>
        <w:rPr>
          <w:sz w:val="20"/>
        </w:rPr>
        <w:t>Switch to the tab Other Info.</w:t>
      </w:r>
    </w:p>
    <w:p>
      <w:pPr>
        <w:spacing w:after="40" w:line="264" w:lineRule="auto"/>
        <w:ind w:left="397" w:hanging="397"/>
      </w:pPr>
      <w:r>
        <w:rPr>
          <w:b/>
          <w:sz w:val="20"/>
        </w:rPr>
        <w:t xml:space="preserve">3.  </w:t>
      </w:r>
      <w:r>
        <w:rPr>
          <w:sz w:val="20"/>
        </w:rPr>
        <w:t>Fill in the field Customer Reference in the SALES block.</w:t>
      </w:r>
    </w:p>
    <w:p>
      <w:pPr>
        <w:spacing w:after="40" w:line="264" w:lineRule="auto"/>
        <w:ind w:left="397" w:hanging="397"/>
      </w:pPr>
      <w:r>
        <w:rPr>
          <w:b/>
          <w:sz w:val="20"/>
        </w:rPr>
        <w:t xml:space="preserve">4.  </w:t>
      </w:r>
      <w:r>
        <w:rPr>
          <w:sz w:val="20"/>
        </w:rPr>
        <w:t>Save the order - the transfer document and the delivery note take the number automatically.</w:t>
      </w:r>
    </w:p>
    <w:p>
      <w:pPr>
        <w:pStyle w:val="ListBullet"/>
        <w:spacing w:after="40" w:line="264" w:lineRule="auto"/>
      </w:pPr>
      <w:r>
        <w:rPr>
          <w:sz w:val="20"/>
        </w:rPr>
        <w:t>On DS/00036 the field is empty because sales order S00074 has no customer reference.</w:t>
      </w:r>
    </w:p>
    <w:p>
      <w:pPr>
        <w:pStyle w:val="ListBullet"/>
        <w:spacing w:after="40" w:line="264" w:lineRule="auto"/>
      </w:pPr>
      <w:r>
        <w:rPr>
          <w:sz w:val="20"/>
        </w:rPr>
        <w:t>Enter the number once in the order: S00074 → tab “Other Info” → field “Customer Reference”.</w:t>
      </w:r>
    </w:p>
    <w:p>
      <w:pPr>
        <w:pStyle w:val="ListBullet"/>
        <w:spacing w:after="40" w:line="264" w:lineRule="auto"/>
      </w:pPr>
      <w:r>
        <w:rPr>
          <w:sz w:val="20"/>
        </w:rPr>
        <w:t>It then appears automatically on all documents and delivery notes of that order.</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sz w:val="18"/>
              </w:rPr>
              <w:t>On transfer DS/00036 the field is empty because order S00074 has no customer reference yet.</w:t>
            </w:r>
          </w:p>
        </w:tc>
      </w:tr>
    </w:tbl>
    <w:p>
      <w:pPr>
        <w:spacing w:after="40"/>
      </w:pPr>
    </w:p>
    <w:p>
      <w:pPr>
        <w:keepNext/>
        <w:spacing w:before="320" w:after="120"/>
        <w:pBdr>
          <w:bottom w:val="single" w:sz="6" w:space="3" w:color="1E5E3A"/>
        </w:pBdr>
      </w:pPr>
      <w:r>
        <w:rPr>
          <w:b/>
          <w:color w:val="1E5E3A"/>
          <w:sz w:val="28"/>
        </w:rPr>
        <w:t>2  E-mails are not sent</w:t>
      </w:r>
    </w:p>
    <w:p>
      <w:pPr>
        <w:spacing w:after="120" w:before="0" w:line="269" w:lineRule="auto"/>
      </w:pPr>
      <w:r>
        <w:rPr>
          <w:b w:val="0"/>
          <w:i w:val="0"/>
          <w:sz w:val="21"/>
        </w:rPr>
        <w:t>The error is “550 5.7.1 Refused by local policy. No SPAM please!” – the STRATO mail server rejects the message, so it is not delivered.</w:t>
      </w:r>
    </w:p>
    <w:p>
      <w:pPr>
        <w:spacing w:after="120" w:before="0" w:line="269" w:lineRule="auto"/>
      </w:pPr>
      <w:r>
        <w:rPr>
          <w:b w:val="0"/>
          <w:i w:val="0"/>
          <w:sz w:val="21"/>
        </w:rPr>
        <w:t>Cause 1: all eight STRATO accounts were stored in Odoo with the same domain filter. Odoo therefore sent every mail through the same account (bestellung@ or rechnung@), regardless of the real sender.</w:t>
      </w:r>
    </w:p>
    <w:p>
      <w:pPr>
        <w:spacing w:after="120" w:before="0" w:line="269" w:lineRule="auto"/>
      </w:pPr>
      <w:r>
        <w:rPr>
          <w:b w:val="0"/>
          <w:i w:val="0"/>
          <w:sz w:val="21"/>
        </w:rPr>
        <w:t>Cause 2: STRATO also blocks the content. Messages containing a link to erzberger-prod.cloudpepper.site are refused – proven with test messages: the same text with a link to your own domain is accepted, with the CloudPepper link it is rejected.</w:t>
      </w:r>
    </w:p>
    <w:p>
      <w:pPr>
        <w:keepNext/>
        <w:spacing w:before="200" w:after="60"/>
      </w:pPr>
      <w:r>
        <w:rPr>
          <w:b/>
          <w:color w:val="222222"/>
          <w:sz w:val="22"/>
        </w:rPr>
        <w:t>Done</w:t>
      </w:r>
    </w:p>
    <w:p>
      <w:pPr>
        <w:pStyle w:val="ListBullet"/>
        <w:spacing w:after="40" w:line="264" w:lineRule="auto"/>
      </w:pPr>
      <w:r>
        <w:rPr>
          <w:sz w:val="20"/>
        </w:rPr>
        <w:t>On production each account now has its own address as sender filter.</w:t>
      </w:r>
    </w:p>
    <w:p>
      <w:pPr>
        <w:pStyle w:val="ListBullet"/>
        <w:spacing w:after="40" w:line="264" w:lineRule="auto"/>
      </w:pPr>
      <w:r>
        <w:rPr>
          <w:sz w:val="20"/>
        </w:rPr>
        <w:t>Each user sends through their own mailbox; test messages were accepted.</w:t>
      </w:r>
    </w:p>
    <w:p>
      <w:pPr>
        <w:keepNext/>
        <w:spacing w:before="200" w:after="60"/>
      </w:pPr>
      <w:r>
        <w:rPr>
          <w:b/>
          <w:color w:val="222222"/>
          <w:sz w:val="22"/>
        </w:rPr>
        <w:t>How to fix it: own domain for Odoo</w:t>
      </w:r>
    </w:p>
    <w:p>
      <w:pPr>
        <w:spacing w:after="40" w:line="264" w:lineRule="auto"/>
        <w:ind w:left="397" w:hanging="397"/>
      </w:pPr>
      <w:r>
        <w:rPr>
          <w:b/>
          <w:sz w:val="20"/>
        </w:rPr>
        <w:t xml:space="preserve">1.  </w:t>
      </w:r>
      <w:r>
        <w:rPr>
          <w:sz w:val="20"/>
        </w:rPr>
        <w:t>Log in at STRATO, open the domain erzberger-verpackungssysteme.de and go to its DNS management.</w:t>
      </w:r>
    </w:p>
    <w:p>
      <w:pPr>
        <w:spacing w:after="40" w:line="264" w:lineRule="auto"/>
        <w:ind w:left="397" w:hanging="397"/>
      </w:pPr>
      <w:r>
        <w:rPr>
          <w:b/>
          <w:sz w:val="20"/>
        </w:rPr>
        <w:t xml:space="preserve">2.  </w:t>
      </w:r>
      <w:r>
        <w:rPr>
          <w:sz w:val="20"/>
        </w:rPr>
        <w:t>Create a new A record: name erp, type A, value 116.203.51.135, TTL 3600.</w:t>
      </w:r>
    </w:p>
    <w:p>
      <w:pPr>
        <w:spacing w:after="40" w:line="264" w:lineRule="auto"/>
        <w:ind w:left="397" w:hanging="397"/>
      </w:pPr>
      <w:r>
        <w:rPr>
          <w:b/>
          <w:sz w:val="20"/>
        </w:rPr>
        <w:t xml:space="preserve">3.  </w:t>
      </w:r>
      <w:r>
        <w:rPr>
          <w:sz w:val="20"/>
        </w:rPr>
        <w:t>Alternatively a CNAME: name erp, type CNAME, value erzberger-prod.cloudpepper.site.</w:t>
      </w:r>
    </w:p>
    <w:p>
      <w:pPr>
        <w:spacing w:after="40" w:line="264" w:lineRule="auto"/>
        <w:ind w:left="397" w:hanging="397"/>
      </w:pPr>
      <w:r>
        <w:rPr>
          <w:b/>
          <w:sz w:val="20"/>
        </w:rPr>
        <w:t xml:space="preserve">4.  </w:t>
      </w:r>
      <w:r>
        <w:rPr>
          <w:sz w:val="20"/>
        </w:rPr>
        <w:t>Tell us the address you want (e.g. erp.erzberger-verpackungssysteme.de).</w:t>
      </w:r>
    </w:p>
    <w:p>
      <w:pPr>
        <w:spacing w:after="40" w:line="264" w:lineRule="auto"/>
        <w:ind w:left="397" w:hanging="397"/>
      </w:pPr>
      <w:r>
        <w:rPr>
          <w:b/>
          <w:sz w:val="20"/>
        </w:rPr>
        <w:t xml:space="preserve">5.  </w:t>
      </w:r>
      <w:r>
        <w:rPr>
          <w:sz w:val="20"/>
        </w:rPr>
        <w:t>We configure the address, obtain the certificate and switch all links in the mails to your domain.</w:t>
      </w:r>
    </w:p>
    <w:p>
      <w:pPr>
        <w:pStyle w:val="ListBullet"/>
        <w:spacing w:after="40" w:line="264" w:lineRule="auto"/>
      </w:pPr>
      <w:r>
        <w:rPr>
          <w:sz w:val="20"/>
        </w:rPr>
        <w:t>Create an own domain for Odoo, e.g. erp.erzberger-verpackungssysteme.de pointing to 116.203.51.135 (record at STRATO). All links in the mails then use your own domain.</w:t>
      </w:r>
    </w:p>
    <w:p>
      <w:pPr>
        <w:pStyle w:val="ListBullet"/>
        <w:spacing w:after="40" w:line="264" w:lineRule="auto"/>
      </w:pPr>
      <w:r>
        <w:rPr>
          <w:sz w:val="20"/>
        </w:rPr>
        <w:t>Alternatively, or in addition: ask STRATO to whitelist the sender.</w:t>
      </w:r>
    </w:p>
    <w:p>
      <w:pPr>
        <w:pStyle w:val="ListBullet"/>
        <w:spacing w:after="40" w:line="264" w:lineRule="auto"/>
      </w:pPr>
      <w:r>
        <w:rPr>
          <w:sz w:val="20"/>
        </w:rPr>
        <w:t>The notification mails also contain redirect-url.email links; STRATO objects to these as well and they need the whitelisting.</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sz w:val="18"/>
              </w:rPr>
              <w:t>In addition we recommend asking STRATO to whitelist the sender: the notification mails also contain redirect-url.email links.</w:t>
            </w:r>
          </w:p>
        </w:tc>
      </w:tr>
    </w:tbl>
    <w:p>
      <w:pPr>
        <w:spacing w:after="40"/>
      </w:pPr>
    </w:p>
    <w:p>
      <w:pPr>
        <w:keepNext/>
        <w:spacing w:before="320" w:after="120"/>
        <w:pBdr>
          <w:bottom w:val="single" w:sz="6" w:space="3" w:color="1E5E3A"/>
        </w:pBdr>
      </w:pPr>
      <w:r>
        <w:rPr>
          <w:b/>
          <w:color w:val="1E5E3A"/>
          <w:sz w:val="28"/>
        </w:rPr>
        <w:t>3  Text from the quotation template on the invoice</w:t>
      </w:r>
    </w:p>
    <w:p>
      <w:pPr>
        <w:spacing w:after="120" w:before="0" w:line="269" w:lineRule="auto"/>
      </w:pPr>
      <w:r>
        <w:rPr>
          <w:b w:val="0"/>
          <w:i w:val="0"/>
          <w:sz w:val="21"/>
        </w:rPr>
        <w:t>This is the “Terms and conditions” text of the quotation template. Odoo copied it into the invoice when the invoice was created.</w:t>
      </w:r>
    </w:p>
    <w:p>
      <w:pPr>
        <w:spacing w:after="120" w:before="0" w:line="269" w:lineRule="auto"/>
      </w:pPr>
      <w:r>
        <w:rPr>
          <w:b w:val="0"/>
          <w:i w:val="0"/>
          <w:sz w:val="21"/>
        </w:rPr>
        <w:t>The copy is disabled: the invoice starts without that text. If a text is needed on an invoice, it can be entered on the invoice itself.</w:t>
      </w:r>
    </w:p>
    <w:p>
      <w:pPr>
        <w:keepNext/>
        <w:spacing w:before="200" w:after="60"/>
      </w:pPr>
      <w:r>
        <w:rPr>
          <w:b/>
          <w:color w:val="222222"/>
          <w:sz w:val="22"/>
        </w:rPr>
        <w:t>Done</w:t>
      </w:r>
    </w:p>
    <w:p>
      <w:pPr>
        <w:pStyle w:val="ListBullet"/>
        <w:spacing w:after="40" w:line="264" w:lineRule="auto"/>
      </w:pPr>
      <w:r>
        <w:rPr>
          <w:sz w:val="20"/>
        </w:rPr>
        <w:t>Implemented and verified on staging (order S00056 from the template, invoice without the text).</w:t>
      </w:r>
    </w:p>
    <w:p>
      <w:pPr>
        <w:keepNext/>
        <w:spacing w:before="200" w:after="60"/>
      </w:pPr>
      <w:r>
        <w:rPr>
          <w:b/>
          <w:color w:val="222222"/>
          <w:sz w:val="22"/>
        </w:rPr>
        <w:t>If a text should appear on an invoice</w:t>
      </w:r>
    </w:p>
    <w:p>
      <w:pPr>
        <w:spacing w:after="40" w:line="264" w:lineRule="auto"/>
        <w:ind w:left="397" w:hanging="397"/>
      </w:pPr>
      <w:r>
        <w:rPr>
          <w:b/>
          <w:sz w:val="20"/>
        </w:rPr>
        <w:t xml:space="preserve">1.  </w:t>
      </w:r>
      <w:r>
        <w:rPr>
          <w:sz w:val="20"/>
        </w:rPr>
        <w:t>Open the invoice, tab Other Info.</w:t>
      </w:r>
    </w:p>
    <w:p>
      <w:pPr>
        <w:spacing w:after="40" w:line="264" w:lineRule="auto"/>
        <w:ind w:left="397" w:hanging="397"/>
      </w:pPr>
      <w:r>
        <w:rPr>
          <w:b/>
          <w:sz w:val="20"/>
        </w:rPr>
        <w:t xml:space="preserve">2.  </w:t>
      </w:r>
      <w:r>
        <w:rPr>
          <w:sz w:val="20"/>
        </w:rPr>
        <w:t>Fill in the field Terms and conditions.</w:t>
      </w:r>
    </w:p>
    <w:p>
      <w:pPr>
        <w:spacing w:after="40" w:line="264" w:lineRule="auto"/>
        <w:ind w:left="397" w:hanging="397"/>
      </w:pPr>
      <w:r>
        <w:rPr>
          <w:b/>
          <w:sz w:val="20"/>
        </w:rPr>
        <w:t xml:space="preserve">3.  </w:t>
      </w:r>
      <w:r>
        <w:rPr>
          <w:sz w:val="20"/>
        </w:rPr>
        <w:t>Save - the text appears on this invoice only.</w:t>
      </w:r>
    </w:p>
    <w:p>
      <w:pPr>
        <w:pStyle w:val="ListBullet"/>
        <w:spacing w:after="40" w:line="264" w:lineRule="auto"/>
      </w:pPr>
      <w:r>
        <w:rPr>
          <w:sz w:val="20"/>
        </w:rPr>
        <w:t>Roll-out to production with the next update.</w:t>
      </w:r>
    </w:p>
    <w:p>
      <w:pPr>
        <w:keepNext/>
        <w:spacing w:before="320" w:after="120"/>
        <w:pBdr>
          <w:bottom w:val="single" w:sz="6" w:space="3" w:color="1E5E3A"/>
        </w:pBdr>
      </w:pPr>
      <w:r>
        <w:rPr>
          <w:b/>
          <w:color w:val="1E5E3A"/>
          <w:sz w:val="28"/>
        </w:rPr>
        <w:t>4  Error message when creating the e-invoice</w:t>
      </w:r>
    </w:p>
    <w:p>
      <w:pPr>
        <w:spacing w:after="120" w:before="0" w:line="269" w:lineRule="auto"/>
      </w:pPr>
      <w:r>
        <w:rPr>
          <w:b w:val="0"/>
          <w:i w:val="0"/>
          <w:sz w:val="21"/>
        </w:rPr>
        <w:t>The message comes from the e-invoice validation (format Factur-X / XRechnung). It means three mandatory details are missing for this invoice.</w:t>
      </w:r>
    </w:p>
    <w:tbl>
      <w:tblPr>
        <w:tblStyle w:val="TableGrid"/>
        <w:tblW w:type="auto" w:w="0"/>
        <w:tblLook w:firstColumn="1" w:firstRow="1" w:lastColumn="0" w:lastRow="0" w:noHBand="0" w:noVBand="1" w:val="04A0"/>
      </w:tblPr>
      <w:tblGrid>
        <w:gridCol w:w="4706"/>
        <w:gridCol w:w="4706"/>
      </w:tblGrid>
      <w:tr>
        <w:tc>
          <w:tcPr>
            <w:tcW w:type="dxa" w:w="4195"/>
            <w:shd w:val="clear" w:color="auto" w:fill="1E5E3A"/>
          </w:tcPr>
          <w:p>
            <w:pPr>
              <w:spacing w:after="0"/>
            </w:pPr>
            <w:r/>
            <w:r>
              <w:rPr>
                <w:b/>
                <w:color w:val="FFFFFF"/>
                <w:sz w:val="18"/>
              </w:rPr>
              <w:t>Message</w:t>
            </w:r>
          </w:p>
        </w:tc>
        <w:tc>
          <w:tcPr>
            <w:tcW w:type="dxa" w:w="4876"/>
            <w:shd w:val="clear" w:color="auto" w:fill="1E5E3A"/>
          </w:tcPr>
          <w:p>
            <w:pPr>
              <w:spacing w:after="0"/>
            </w:pPr>
            <w:r/>
            <w:r>
              <w:rPr>
                <w:b/>
                <w:color w:val="FFFFFF"/>
                <w:sz w:val="18"/>
              </w:rPr>
              <w:t>Meaning</w:t>
            </w:r>
          </w:p>
        </w:tc>
      </w:tr>
      <w:tr>
        <w:tc>
          <w:tcPr>
            <w:tcW w:type="dxa" w:w="4195"/>
          </w:tcPr>
          <w:p>
            <w:pPr>
              <w:spacing w:after="0" w:line="252" w:lineRule="auto"/>
            </w:pPr>
            <w:r/>
            <w:r>
              <w:rPr>
                <w:sz w:val="18"/>
              </w:rPr>
              <w:t>“Sanitized Account Number” required</w:t>
            </w:r>
          </w:p>
        </w:tc>
        <w:tc>
          <w:tcPr>
            <w:tcW w:type="dxa" w:w="4876"/>
          </w:tcPr>
          <w:p>
            <w:pPr>
              <w:spacing w:after="0" w:line="252" w:lineRule="auto"/>
            </w:pPr>
            <w:r/>
            <w:r>
              <w:rPr>
                <w:sz w:val="18"/>
              </w:rPr>
              <w:t>The seller's bank account is missing; the account number must be stored without spaces.</w:t>
            </w:r>
          </w:p>
        </w:tc>
      </w:tr>
      <w:tr>
        <w:tc>
          <w:tcPr>
            <w:tcW w:type="dxa" w:w="4195"/>
          </w:tcPr>
          <w:p>
            <w:pPr>
              <w:spacing w:after="0" w:line="252" w:lineRule="auto"/>
            </w:pPr>
            <w:r/>
            <w:r>
              <w:rPr>
                <w:sz w:val="18"/>
              </w:rPr>
              <w:t>“Telephone” required for Erzberger Verpackungssysteme</w:t>
            </w:r>
          </w:p>
        </w:tc>
        <w:tc>
          <w:tcPr>
            <w:tcW w:type="dxa" w:w="4876"/>
          </w:tcPr>
          <w:p>
            <w:pPr>
              <w:spacing w:after="0" w:line="252" w:lineRule="auto"/>
            </w:pPr>
            <w:r/>
            <w:r>
              <w:rPr>
                <w:sz w:val="18"/>
              </w:rPr>
              <w:t>The seller's phone number is missing in the company data.</w:t>
            </w:r>
          </w:p>
        </w:tc>
      </w:tr>
      <w:tr>
        <w:tc>
          <w:tcPr>
            <w:tcW w:type="dxa" w:w="4195"/>
          </w:tcPr>
          <w:p>
            <w:pPr>
              <w:spacing w:after="0" w:line="252" w:lineRule="auto"/>
            </w:pPr>
            <w:r/>
            <w:r>
              <w:rPr>
                <w:sz w:val="18"/>
              </w:rPr>
              <w:t>“Recipient bank” required for INV/2026/00009</w:t>
            </w:r>
          </w:p>
        </w:tc>
        <w:tc>
          <w:tcPr>
            <w:tcW w:type="dxa" w:w="4876"/>
          </w:tcPr>
          <w:p>
            <w:pPr>
              <w:spacing w:after="0" w:line="252" w:lineRule="auto"/>
            </w:pPr>
            <w:r/>
            <w:r>
              <w:rPr>
                <w:sz w:val="18"/>
              </w:rPr>
              <w:t>No bank account is assigned to the invoice.</w:t>
            </w:r>
          </w:p>
        </w:tc>
      </w:tr>
    </w:tbl>
    <w:p>
      <w:pPr>
        <w:spacing w:after="40"/>
      </w:pPr>
    </w:p>
    <w:p>
      <w:pPr>
        <w:keepNext/>
        <w:spacing w:before="200" w:after="60"/>
      </w:pPr>
      <w:r>
        <w:rPr>
          <w:b/>
          <w:color w:val="222222"/>
          <w:sz w:val="22"/>
        </w:rPr>
        <w:t>Done</w:t>
      </w:r>
    </w:p>
    <w:p>
      <w:pPr>
        <w:pStyle w:val="ListBullet"/>
        <w:spacing w:after="40" w:line="264" w:lineRule="auto"/>
      </w:pPr>
      <w:r>
        <w:rPr>
          <w:sz w:val="20"/>
        </w:rPr>
        <w:t>On staging the bank accounts of both companies are stored (Erzgebirgssparkasse) and linked to the bank journals, so the bank is set automatically on every invoice.</w:t>
      </w:r>
    </w:p>
    <w:p>
      <w:pPr>
        <w:pStyle w:val="ListBullet"/>
        <w:spacing w:after="40" w:line="264" w:lineRule="auto"/>
      </w:pPr>
      <w:r>
        <w:rPr>
          <w:sz w:val="20"/>
        </w:rPr>
        <w:t>The phone number of Erzberger Verpackungssysteme has been added.</w:t>
      </w:r>
    </w:p>
    <w:p>
      <w:pPr>
        <w:pStyle w:val="ListBullet"/>
        <w:spacing w:after="40" w:line="264" w:lineRule="auto"/>
      </w:pPr>
      <w:r>
        <w:rPr>
          <w:sz w:val="20"/>
        </w:rPr>
        <w:t>Result: the e-invoice can be created without errors (verified with INV/2026/00006 and INV/2026/00007).</w:t>
      </w:r>
    </w:p>
    <w:p>
      <w:pPr>
        <w:keepNext/>
        <w:spacing w:before="200" w:after="60"/>
      </w:pPr>
      <w:r>
        <w:rPr>
          <w:b/>
          <w:color w:val="222222"/>
          <w:sz w:val="22"/>
        </w:rPr>
        <w:t>How to enter the data in Odoo</w:t>
      </w:r>
    </w:p>
    <w:p>
      <w:pPr>
        <w:spacing w:after="40" w:line="264" w:lineRule="auto"/>
        <w:ind w:left="397" w:hanging="397"/>
      </w:pPr>
      <w:r>
        <w:rPr>
          <w:b/>
          <w:sz w:val="20"/>
        </w:rPr>
        <w:t xml:space="preserve">1.  </w:t>
      </w:r>
      <w:r>
        <w:rPr>
          <w:sz w:val="20"/>
        </w:rPr>
        <w:t>Create the bank account: Settings -&gt; Companies -&gt; Companies -&gt; Erzberger Verpackungssysteme -&gt; tab Bank Accounts -&gt; add a line -&gt; IBAN DE37 8705 4000 3612 0096 47, bank Erzgebirgssparkasse, BIC WELADED1STB, account holder -&gt; save.</w:t>
      </w:r>
    </w:p>
    <w:p>
      <w:pPr>
        <w:spacing w:after="40" w:line="264" w:lineRule="auto"/>
        <w:ind w:left="397" w:hanging="397"/>
      </w:pPr>
      <w:r>
        <w:rPr>
          <w:b/>
          <w:sz w:val="20"/>
        </w:rPr>
        <w:t xml:space="preserve">2.  </w:t>
      </w:r>
      <w:r>
        <w:rPr>
          <w:sz w:val="20"/>
        </w:rPr>
        <w:t>Same for Erzberger Holzkunst with IBAN DE87 8705 4000 0725 0807 79.</w:t>
      </w:r>
    </w:p>
    <w:p>
      <w:pPr>
        <w:spacing w:after="40" w:line="264" w:lineRule="auto"/>
        <w:ind w:left="397" w:hanging="397"/>
      </w:pPr>
      <w:r>
        <w:rPr>
          <w:b/>
          <w:sz w:val="20"/>
        </w:rPr>
        <w:t xml:space="preserve">3.  </w:t>
      </w:r>
      <w:r>
        <w:rPr>
          <w:sz w:val="20"/>
        </w:rPr>
        <w:t>Link the bank journal: Accounting -&gt; Configuration -&gt; Journals -&gt; the company bank journal -&gt; field Bank Account -&gt; save.</w:t>
      </w:r>
    </w:p>
    <w:p>
      <w:pPr>
        <w:spacing w:after="40" w:line="264" w:lineRule="auto"/>
        <w:ind w:left="397" w:hanging="397"/>
      </w:pPr>
      <w:r>
        <w:rPr>
          <w:b/>
          <w:sz w:val="20"/>
        </w:rPr>
        <w:t xml:space="preserve">4.  </w:t>
      </w:r>
      <w:r>
        <w:rPr>
          <w:sz w:val="20"/>
        </w:rPr>
        <w:t>Phone number: Settings -&gt; Companies -&gt; Companies -&gt; Erzberger Verpackungssysteme -&gt; field Phone = +49 37754 337042 -&gt; save.</w:t>
      </w:r>
    </w:p>
    <w:p>
      <w:pPr>
        <w:spacing w:after="40" w:line="264" w:lineRule="auto"/>
        <w:ind w:left="397" w:hanging="397"/>
      </w:pPr>
      <w:r>
        <w:rPr>
          <w:b/>
          <w:sz w:val="20"/>
        </w:rPr>
        <w:t xml:space="preserve">5.  </w:t>
      </w:r>
      <w:r>
        <w:rPr>
          <w:sz w:val="20"/>
        </w:rPr>
        <w:t>Open the invoice again and re-create the e-invoice.</w:t>
      </w:r>
    </w:p>
    <w:p>
      <w:pPr>
        <w:pStyle w:val="ListBullet"/>
        <w:spacing w:after="40" w:line="264" w:lineRule="auto"/>
      </w:pPr>
      <w:r>
        <w:rPr>
          <w:sz w:val="20"/>
        </w:rPr>
        <w:t>Add the same master data on production (bank accounts, link, phone number).</w:t>
      </w:r>
    </w:p>
    <w:p>
      <w:pPr>
        <w:pStyle w:val="ListBullet"/>
        <w:spacing w:after="40" w:line="264" w:lineRule="auto"/>
      </w:pPr>
      <w:r>
        <w:rPr>
          <w:sz w:val="20"/>
        </w:rPr>
        <w:t>Confirm the IBANs: DE37 8705 4000 3612 0096 47 (Verpackungssysteme) and DE87 8705 4000 0725 0807 79 (Holzkunst) – taken from the letterheads.</w:t>
      </w:r>
    </w:p>
    <w:p>
      <w:pPr>
        <w:pStyle w:val="ListBullet"/>
        <w:spacing w:after="40" w:line="264" w:lineRule="auto"/>
      </w:pPr>
      <w:r>
        <w:rPr>
          <w:sz w:val="20"/>
        </w:rPr>
        <w:t>INV/2026/00003 (voucher 50 €) has lines without tax. The e-invoice requires at least one tax per line (e.g. 0 %).</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sz w:val="18"/>
              </w:rPr>
              <w:t>Please confirm both IBANs; they were taken from the letterheads. INV/2026/00003 (voucher 50 EUR) has lines without tax - the e-invoice requires at least one tax per line (e.g. 0 %).</w:t>
            </w:r>
          </w:p>
        </w:tc>
      </w:tr>
    </w:tbl>
    <w:p>
      <w:pPr>
        <w:spacing w:after="40"/>
      </w:pPr>
    </w:p>
    <w:p>
      <w:pPr>
        <w:keepNext/>
        <w:spacing w:before="320" w:after="120"/>
        <w:pBdr>
          <w:bottom w:val="single" w:sz="6" w:space="3" w:color="1E5E3A"/>
        </w:pBdr>
      </w:pPr>
      <w:r>
        <w:rPr>
          <w:b/>
          <w:color w:val="1E5E3A"/>
          <w:sz w:val="28"/>
        </w:rPr>
        <w:t>5  Invoice delivered only as ZUGFeRD/XML</w:t>
      </w:r>
    </w:p>
    <w:p>
      <w:pPr>
        <w:spacing w:after="120" w:before="0" w:line="269" w:lineRule="auto"/>
      </w:pPr>
      <w:r>
        <w:rPr>
          <w:b w:val="0"/>
          <w:i w:val="0"/>
          <w:sz w:val="21"/>
        </w:rPr>
        <w:t>ZUGFeRD / Factur-X is the German e-invoice format: a normal PDF file with the invoice data embedded as XML.</w:t>
      </w:r>
    </w:p>
    <w:p>
      <w:pPr>
        <w:spacing w:after="120" w:before="0" w:line="269" w:lineRule="auto"/>
      </w:pPr>
      <w:r>
        <w:rPr>
          <w:b w:val="0"/>
          <w:i w:val="0"/>
          <w:sz w:val="21"/>
        </w:rPr>
        <w:t>Odoo generated that file from the standard template instead of the Erzberger invoice layout, so the customer received a generic Odoo invoice with XML, not the usual invoice.</w:t>
      </w:r>
    </w:p>
    <w:p>
      <w:pPr>
        <w:keepNext/>
        <w:spacing w:before="200" w:after="60"/>
      </w:pPr>
      <w:r>
        <w:rPr>
          <w:b/>
          <w:color w:val="222222"/>
          <w:sz w:val="22"/>
        </w:rPr>
        <w:t>Done</w:t>
      </w:r>
    </w:p>
    <w:p>
      <w:pPr>
        <w:pStyle w:val="ListBullet"/>
        <w:spacing w:after="40" w:line="264" w:lineRule="auto"/>
      </w:pPr>
      <w:r>
        <w:rPr>
          <w:sz w:val="20"/>
        </w:rPr>
        <w:t>On staging the sales journals produce the invoice with the Erzberger layout (Verpackungssysteme or Holzkunst).</w:t>
      </w:r>
    </w:p>
    <w:p>
      <w:pPr>
        <w:pStyle w:val="ListBullet"/>
        <w:spacing w:after="40" w:line="264" w:lineRule="auto"/>
      </w:pPr>
      <w:r>
        <w:rPr>
          <w:sz w:val="20"/>
        </w:rPr>
        <w:t>The XML is embedded into that layout; verified: one PDF file with the layout and the embedded XML.</w:t>
      </w:r>
    </w:p>
    <w:p>
      <w:pPr>
        <w:keepNext/>
        <w:spacing w:before="200" w:after="60"/>
      </w:pPr>
      <w:r>
        <w:rPr>
          <w:b/>
          <w:color w:val="222222"/>
          <w:sz w:val="22"/>
        </w:rPr>
        <w:t>If an invoice looks different again</w:t>
      </w:r>
    </w:p>
    <w:p>
      <w:pPr>
        <w:spacing w:after="40" w:line="264" w:lineRule="auto"/>
        <w:ind w:left="397" w:hanging="397"/>
      </w:pPr>
      <w:r>
        <w:rPr>
          <w:b/>
          <w:sz w:val="20"/>
        </w:rPr>
        <w:t xml:space="preserve">1.  </w:t>
      </w:r>
      <w:r>
        <w:rPr>
          <w:sz w:val="20"/>
        </w:rPr>
        <w:t>Accounting -&gt; Configuration -&gt; Journals -&gt; the company Sales journal.</w:t>
      </w:r>
    </w:p>
    <w:p>
      <w:pPr>
        <w:spacing w:after="40" w:line="264" w:lineRule="auto"/>
        <w:ind w:left="397" w:hanging="397"/>
      </w:pPr>
      <w:r>
        <w:rPr>
          <w:b/>
          <w:sz w:val="20"/>
        </w:rPr>
        <w:t xml:space="preserve">2.  </w:t>
      </w:r>
      <w:r>
        <w:rPr>
          <w:sz w:val="20"/>
        </w:rPr>
        <w:t>Check the field PDF template: the Erzberger invoice template must be selected.</w:t>
      </w:r>
    </w:p>
    <w:p>
      <w:pPr>
        <w:spacing w:after="40" w:line="264" w:lineRule="auto"/>
        <w:ind w:left="397" w:hanging="397"/>
      </w:pPr>
      <w:r>
        <w:rPr>
          <w:b/>
          <w:sz w:val="20"/>
        </w:rPr>
        <w:t xml:space="preserve">3.  </w:t>
      </w:r>
      <w:r>
        <w:rPr>
          <w:sz w:val="20"/>
        </w:rPr>
        <w:t>Save and print the invoice again.</w:t>
      </w:r>
    </w:p>
    <w:p>
      <w:pPr>
        <w:pStyle w:val="ListBullet"/>
        <w:spacing w:after="40" w:line="264" w:lineRule="auto"/>
      </w:pPr>
      <w:r>
        <w:rPr>
          <w:sz w:val="20"/>
        </w:rPr>
        <w:t>Roll-out to production with the next update.</w:t>
      </w:r>
    </w:p>
    <w:p>
      <w:pPr>
        <w:keepNext/>
        <w:spacing w:before="320" w:after="120"/>
        <w:pBdr>
          <w:bottom w:val="single" w:sz="6" w:space="3" w:color="1E5E3A"/>
        </w:pBdr>
      </w:pPr>
      <w:r>
        <w:rPr>
          <w:b/>
          <w:color w:val="1E5E3A"/>
          <w:sz w:val="28"/>
        </w:rPr>
        <w:t>6  TSE cash register unit</w:t>
      </w:r>
    </w:p>
    <w:p>
      <w:pPr>
        <w:spacing w:after="120" w:before="0" w:line="269" w:lineRule="auto"/>
      </w:pPr>
      <w:r>
        <w:rPr>
          <w:b w:val="0"/>
          <w:i w:val="0"/>
          <w:sz w:val="21"/>
        </w:rPr>
        <w:t>The TSE is the technical security device of the cash register; it signs every receipt. Without it no compliant receipts may be produced.</w:t>
      </w:r>
    </w:p>
    <w:p>
      <w:pPr>
        <w:spacing w:after="120" w:before="0" w:line="269" w:lineRule="auto"/>
      </w:pPr>
      <w:r>
        <w:rPr>
          <w:b w:val="0"/>
          <w:i w:val="0"/>
          <w:sz w:val="21"/>
        </w:rPr>
        <w:t>It cannot be set up from the server: the TSE sits in the receipt printer in the shop, the device is not initialised yet and the connection is not configured.</w:t>
      </w:r>
    </w:p>
    <w:p>
      <w:pPr>
        <w:spacing w:after="120" w:before="0" w:line="269" w:lineRule="auto"/>
      </w:pPr>
      <w:r>
        <w:rPr>
          <w:b w:val="0"/>
          <w:i w:val="0"/>
          <w:sz w:val="21"/>
        </w:rPr>
        <w:t>A statement about the technical connection is not possible yet, because it has not been tested. That requires remote access to the POS computer first.</w:t>
      </w:r>
    </w:p>
    <w:p>
      <w:pPr>
        <w:keepNext/>
        <w:spacing w:before="200" w:after="60"/>
      </w:pPr>
      <w:r>
        <w:rPr>
          <w:b/>
          <w:color w:val="222222"/>
          <w:sz w:val="22"/>
        </w:rPr>
        <w:t>Done</w:t>
      </w:r>
    </w:p>
    <w:p>
      <w:pPr>
        <w:pStyle w:val="ListBullet"/>
        <w:spacing w:after="40" w:line="264" w:lineRule="auto"/>
      </w:pPr>
      <w:r>
        <w:rPr>
          <w:sz w:val="20"/>
        </w:rPr>
        <w:t>Checked: the connection is not possible at the moment; the module shipped with the system does not produce valid signatures.</w:t>
      </w:r>
    </w:p>
    <w:p>
      <w:pPr>
        <w:keepNext/>
        <w:spacing w:before="200" w:after="60"/>
      </w:pPr>
      <w:r>
        <w:rPr>
          <w:b/>
          <w:color w:val="222222"/>
          <w:sz w:val="22"/>
        </w:rPr>
        <w:t>What we need from you first</w:t>
      </w:r>
    </w:p>
    <w:p>
      <w:pPr>
        <w:spacing w:after="40" w:line="264" w:lineRule="auto"/>
        <w:ind w:left="397" w:hanging="397"/>
      </w:pPr>
      <w:r>
        <w:rPr>
          <w:b/>
          <w:sz w:val="20"/>
        </w:rPr>
        <w:t xml:space="preserve">1.  </w:t>
      </w:r>
      <w:r>
        <w:rPr>
          <w:sz w:val="20"/>
        </w:rPr>
        <w:t>TeamViewer ID and password of the POS computer.</w:t>
      </w:r>
    </w:p>
    <w:p>
      <w:pPr>
        <w:spacing w:after="40" w:line="264" w:lineRule="auto"/>
        <w:ind w:left="397" w:hanging="397"/>
      </w:pPr>
      <w:r>
        <w:rPr>
          <w:b/>
          <w:sz w:val="20"/>
        </w:rPr>
        <w:t xml:space="preserve">2.  </w:t>
      </w:r>
      <w:r>
        <w:rPr>
          <w:sz w:val="20"/>
        </w:rPr>
        <w:t>Preferred date and time for the remote session.</w:t>
      </w:r>
    </w:p>
    <w:p>
      <w:pPr>
        <w:spacing w:after="40" w:line="264" w:lineRule="auto"/>
        <w:ind w:left="397" w:hanging="397"/>
      </w:pPr>
      <w:r>
        <w:rPr>
          <w:b/>
          <w:sz w:val="20"/>
        </w:rPr>
        <w:t xml:space="preserve">3.  </w:t>
      </w:r>
      <w:r>
        <w:rPr>
          <w:sz w:val="20"/>
        </w:rPr>
        <w:t>Which receipt printer is in use and whether a TSE stick is present.</w:t>
      </w:r>
    </w:p>
    <w:p>
      <w:pPr>
        <w:spacing w:after="40" w:line="264" w:lineRule="auto"/>
        <w:ind w:left="397" w:hanging="397"/>
      </w:pPr>
      <w:r>
        <w:rPr>
          <w:b/>
          <w:sz w:val="20"/>
        </w:rPr>
        <w:t xml:space="preserve">4.  </w:t>
      </w:r>
      <w:r>
        <w:rPr>
          <w:sz w:val="20"/>
        </w:rPr>
        <w:t>Only after checking the setup via TeamViewer we clarify the technical connection and report what is needed.</w:t>
      </w:r>
    </w:p>
    <w:p>
      <w:pPr>
        <w:spacing w:after="40" w:line="264" w:lineRule="auto"/>
        <w:ind w:left="397" w:hanging="397"/>
      </w:pPr>
      <w:r>
        <w:rPr>
          <w:b/>
          <w:sz w:val="20"/>
        </w:rPr>
        <w:t xml:space="preserve">5.  </w:t>
      </w:r>
      <w:r>
        <w:rPr>
          <w:sz w:val="20"/>
        </w:rPr>
        <w:t>The go-ahead for the setup follows afterwards - nothing is changed before that.</w:t>
      </w:r>
    </w:p>
    <w:p>
      <w:pPr>
        <w:keepNext/>
        <w:spacing w:before="320" w:after="120"/>
        <w:pBdr>
          <w:bottom w:val="single" w:sz="6" w:space="3" w:color="1E5E3A"/>
        </w:pBdr>
      </w:pPr>
      <w:r>
        <w:rPr>
          <w:b/>
          <w:color w:val="1E5E3A"/>
          <w:sz w:val="28"/>
        </w:rPr>
        <w:t>What we need from you</w:t>
      </w:r>
    </w:p>
    <w:tbl>
      <w:tblPr>
        <w:tblStyle w:val="TableGrid"/>
        <w:tblW w:type="auto" w:w="0"/>
        <w:tblLook w:firstColumn="1" w:firstRow="1" w:lastColumn="0" w:lastRow="0" w:noHBand="0" w:noVBand="1" w:val="04A0"/>
      </w:tblPr>
      <w:tblGrid>
        <w:gridCol w:w="3137"/>
        <w:gridCol w:w="3137"/>
        <w:gridCol w:w="3137"/>
      </w:tblGrid>
      <w:tr>
        <w:tc>
          <w:tcPr>
            <w:tcW w:type="dxa" w:w="794"/>
            <w:shd w:val="clear" w:color="auto" w:fill="1E5E3A"/>
          </w:tcPr>
          <w:p>
            <w:pPr>
              <w:spacing w:after="0"/>
            </w:pPr>
            <w:r/>
            <w:r>
              <w:rPr>
                <w:b/>
                <w:color w:val="FFFFFF"/>
                <w:sz w:val="18"/>
              </w:rPr>
              <w:t>Item</w:t>
            </w:r>
          </w:p>
        </w:tc>
        <w:tc>
          <w:tcPr>
            <w:tcW w:type="dxa" w:w="5783"/>
            <w:shd w:val="clear" w:color="auto" w:fill="1E5E3A"/>
          </w:tcPr>
          <w:p>
            <w:pPr>
              <w:spacing w:after="0"/>
            </w:pPr>
            <w:r/>
            <w:r>
              <w:rPr>
                <w:b/>
                <w:color w:val="FFFFFF"/>
                <w:sz w:val="18"/>
              </w:rPr>
              <w:t>What we need</w:t>
            </w:r>
          </w:p>
        </w:tc>
        <w:tc>
          <w:tcPr>
            <w:tcW w:type="dxa" w:w="2608"/>
            <w:shd w:val="clear" w:color="auto" w:fill="1E5E3A"/>
          </w:tcPr>
          <w:p>
            <w:pPr>
              <w:spacing w:after="0"/>
            </w:pPr>
            <w:r/>
            <w:r>
              <w:rPr>
                <w:b/>
                <w:color w:val="FFFFFF"/>
                <w:sz w:val="18"/>
              </w:rPr>
              <w:t>From</w:t>
            </w:r>
          </w:p>
        </w:tc>
      </w:tr>
      <w:tr>
        <w:tc>
          <w:tcPr>
            <w:tcW w:type="dxa" w:w="794"/>
          </w:tcPr>
          <w:p>
            <w:pPr>
              <w:spacing w:after="0" w:line="252" w:lineRule="auto"/>
            </w:pPr>
            <w:r/>
            <w:r>
              <w:rPr>
                <w:sz w:val="18"/>
              </w:rPr>
              <w:t>2a</w:t>
            </w:r>
          </w:p>
        </w:tc>
        <w:tc>
          <w:tcPr>
            <w:tcW w:type="dxa" w:w="5783"/>
          </w:tcPr>
          <w:p>
            <w:pPr>
              <w:spacing w:after="0" w:line="252" w:lineRule="auto"/>
            </w:pPr>
            <w:r/>
            <w:r>
              <w:rPr>
                <w:sz w:val="18"/>
              </w:rPr>
              <w:t>A record erp.erzberger-verpackungssysteme.de -&gt; 116.203.51.135</w:t>
            </w:r>
          </w:p>
        </w:tc>
        <w:tc>
          <w:tcPr>
            <w:tcW w:type="dxa" w:w="2608"/>
          </w:tcPr>
          <w:p>
            <w:pPr>
              <w:spacing w:after="0" w:line="252" w:lineRule="auto"/>
            </w:pPr>
            <w:r/>
            <w:r>
              <w:rPr>
                <w:sz w:val="18"/>
              </w:rPr>
              <w:t>STRATO / IT</w:t>
            </w:r>
          </w:p>
        </w:tc>
      </w:tr>
      <w:tr>
        <w:tc>
          <w:tcPr>
            <w:tcW w:type="dxa" w:w="794"/>
          </w:tcPr>
          <w:p>
            <w:pPr>
              <w:spacing w:after="0" w:line="252" w:lineRule="auto"/>
            </w:pPr>
            <w:r/>
            <w:r>
              <w:rPr>
                <w:sz w:val="18"/>
              </w:rPr>
              <w:t>2b</w:t>
            </w:r>
          </w:p>
        </w:tc>
        <w:tc>
          <w:tcPr>
            <w:tcW w:type="dxa" w:w="5783"/>
          </w:tcPr>
          <w:p>
            <w:pPr>
              <w:spacing w:after="0" w:line="252" w:lineRule="auto"/>
            </w:pPr>
            <w:r/>
            <w:r>
              <w:rPr>
                <w:sz w:val="18"/>
              </w:rPr>
              <w:t>Feedback on the sender whitelisting at STRATO</w:t>
            </w:r>
          </w:p>
        </w:tc>
        <w:tc>
          <w:tcPr>
            <w:tcW w:type="dxa" w:w="2608"/>
          </w:tcPr>
          <w:p>
            <w:pPr>
              <w:spacing w:after="0" w:line="252" w:lineRule="auto"/>
            </w:pPr>
            <w:r/>
            <w:r>
              <w:rPr>
                <w:sz w:val="18"/>
              </w:rPr>
              <w:t>STRATO / IT</w:t>
            </w:r>
          </w:p>
        </w:tc>
      </w:tr>
      <w:tr>
        <w:tc>
          <w:tcPr>
            <w:tcW w:type="dxa" w:w="794"/>
          </w:tcPr>
          <w:p>
            <w:pPr>
              <w:spacing w:after="0" w:line="252" w:lineRule="auto"/>
            </w:pPr>
            <w:r/>
            <w:r>
              <w:rPr>
                <w:sz w:val="18"/>
              </w:rPr>
              <w:t>4a</w:t>
            </w:r>
          </w:p>
        </w:tc>
        <w:tc>
          <w:tcPr>
            <w:tcW w:type="dxa" w:w="5783"/>
          </w:tcPr>
          <w:p>
            <w:pPr>
              <w:spacing w:after="0" w:line="252" w:lineRule="auto"/>
            </w:pPr>
            <w:r/>
            <w:r>
              <w:rPr>
                <w:sz w:val="18"/>
              </w:rPr>
              <w:t>Confirmation of both IBANs</w:t>
            </w:r>
          </w:p>
        </w:tc>
        <w:tc>
          <w:tcPr>
            <w:tcW w:type="dxa" w:w="2608"/>
          </w:tcPr>
          <w:p>
            <w:pPr>
              <w:spacing w:after="0" w:line="252" w:lineRule="auto"/>
            </w:pPr>
            <w:r/>
            <w:r>
              <w:rPr>
                <w:sz w:val="18"/>
              </w:rPr>
              <w:t>Accounting</w:t>
            </w:r>
          </w:p>
        </w:tc>
      </w:tr>
      <w:tr>
        <w:tc>
          <w:tcPr>
            <w:tcW w:type="dxa" w:w="794"/>
          </w:tcPr>
          <w:p>
            <w:pPr>
              <w:spacing w:after="0" w:line="252" w:lineRule="auto"/>
            </w:pPr>
            <w:r/>
            <w:r>
              <w:rPr>
                <w:sz w:val="18"/>
              </w:rPr>
              <w:t>4b</w:t>
            </w:r>
          </w:p>
        </w:tc>
        <w:tc>
          <w:tcPr>
            <w:tcW w:type="dxa" w:w="5783"/>
          </w:tcPr>
          <w:p>
            <w:pPr>
              <w:spacing w:after="0" w:line="252" w:lineRule="auto"/>
            </w:pPr>
            <w:r/>
            <w:r>
              <w:rPr>
                <w:sz w:val="18"/>
              </w:rPr>
              <w:t>Tax rate for lines without tax (e.g. 0 %)</w:t>
            </w:r>
          </w:p>
        </w:tc>
        <w:tc>
          <w:tcPr>
            <w:tcW w:type="dxa" w:w="2608"/>
          </w:tcPr>
          <w:p>
            <w:pPr>
              <w:spacing w:after="0" w:line="252" w:lineRule="auto"/>
            </w:pPr>
            <w:r/>
            <w:r>
              <w:rPr>
                <w:sz w:val="18"/>
              </w:rPr>
              <w:t>Accounting</w:t>
            </w:r>
          </w:p>
        </w:tc>
      </w:tr>
      <w:tr>
        <w:tc>
          <w:tcPr>
            <w:tcW w:type="dxa" w:w="794"/>
          </w:tcPr>
          <w:p>
            <w:pPr>
              <w:spacing w:after="0" w:line="252" w:lineRule="auto"/>
            </w:pPr>
            <w:r/>
            <w:r>
              <w:rPr>
                <w:sz w:val="18"/>
              </w:rPr>
              <w:t>6a</w:t>
            </w:r>
          </w:p>
        </w:tc>
        <w:tc>
          <w:tcPr>
            <w:tcW w:type="dxa" w:w="5783"/>
          </w:tcPr>
          <w:p>
            <w:pPr>
              <w:spacing w:after="0" w:line="252" w:lineRule="auto"/>
            </w:pPr>
            <w:r/>
            <w:r>
              <w:rPr>
                <w:sz w:val="18"/>
              </w:rPr>
              <w:t>TeamViewer ID and password of the POS computer</w:t>
            </w:r>
          </w:p>
        </w:tc>
        <w:tc>
          <w:tcPr>
            <w:tcW w:type="dxa" w:w="2608"/>
          </w:tcPr>
          <w:p>
            <w:pPr>
              <w:spacing w:after="0" w:line="252" w:lineRule="auto"/>
            </w:pPr>
            <w:r/>
            <w:r>
              <w:rPr>
                <w:sz w:val="18"/>
              </w:rPr>
              <w:t>Shop</w:t>
            </w:r>
          </w:p>
        </w:tc>
      </w:tr>
      <w:tr>
        <w:tc>
          <w:tcPr>
            <w:tcW w:type="dxa" w:w="794"/>
          </w:tcPr>
          <w:p>
            <w:pPr>
              <w:spacing w:after="0" w:line="252" w:lineRule="auto"/>
            </w:pPr>
            <w:r/>
            <w:r>
              <w:rPr>
                <w:sz w:val="18"/>
              </w:rPr>
              <w:t>6b</w:t>
            </w:r>
          </w:p>
        </w:tc>
        <w:tc>
          <w:tcPr>
            <w:tcW w:type="dxa" w:w="5783"/>
          </w:tcPr>
          <w:p>
            <w:pPr>
              <w:spacing w:after="0" w:line="252" w:lineRule="auto"/>
            </w:pPr>
            <w:r/>
            <w:r>
              <w:rPr>
                <w:sz w:val="18"/>
              </w:rPr>
              <w:t>Which receipt printer and TSE stick</w:t>
            </w:r>
          </w:p>
        </w:tc>
        <w:tc>
          <w:tcPr>
            <w:tcW w:type="dxa" w:w="2608"/>
          </w:tcPr>
          <w:p>
            <w:pPr>
              <w:spacing w:after="0" w:line="252" w:lineRule="auto"/>
            </w:pPr>
            <w:r/>
            <w:r>
              <w:rPr>
                <w:sz w:val="18"/>
              </w:rPr>
              <w:t>Shop</w:t>
            </w:r>
          </w:p>
        </w:tc>
      </w:tr>
      <w:tr>
        <w:tc>
          <w:tcPr>
            <w:tcW w:type="dxa" w:w="794"/>
          </w:tcPr>
          <w:p>
            <w:pPr>
              <w:spacing w:after="0" w:line="252" w:lineRule="auto"/>
            </w:pPr>
            <w:r/>
            <w:r>
              <w:rPr>
                <w:sz w:val="18"/>
              </w:rPr>
              <w:t>6c</w:t>
            </w:r>
          </w:p>
        </w:tc>
        <w:tc>
          <w:tcPr>
            <w:tcW w:type="dxa" w:w="5783"/>
          </w:tcPr>
          <w:p>
            <w:pPr>
              <w:spacing w:after="0" w:line="252" w:lineRule="auto"/>
            </w:pPr>
            <w:r/>
            <w:r>
              <w:rPr>
                <w:sz w:val="18"/>
              </w:rPr>
              <w:t>Appointment for the remote session</w:t>
            </w:r>
          </w:p>
        </w:tc>
        <w:tc>
          <w:tcPr>
            <w:tcW w:type="dxa" w:w="2608"/>
          </w:tcPr>
          <w:p>
            <w:pPr>
              <w:spacing w:after="0" w:line="252" w:lineRule="auto"/>
            </w:pPr>
            <w:r/>
            <w:r>
              <w:rPr>
                <w:sz w:val="18"/>
              </w:rPr>
              <w:t>Management</w:t>
            </w:r>
          </w:p>
        </w:tc>
      </w:tr>
    </w:tbl>
    <w:p>
      <w:pPr>
        <w:spacing w:after="40"/>
      </w:pPr>
    </w:p>
    <w:p>
      <w:pPr>
        <w:keepNext/>
        <w:spacing w:before="320" w:after="120"/>
        <w:pBdr>
          <w:bottom w:val="single" w:sz="6" w:space="3" w:color="1E5E3A"/>
        </w:pBdr>
      </w:pPr>
      <w:r>
        <w:rPr>
          <w:b/>
          <w:color w:val="1E5E3A"/>
          <w:sz w:val="28"/>
        </w:rPr>
        <w:t>Technical appendix</w:t>
      </w:r>
    </w:p>
    <w:p>
      <w:pPr>
        <w:spacing w:after="120" w:before="0" w:line="269" w:lineRule="auto"/>
      </w:pPr>
      <w:r>
        <w:rPr>
          <w:b w:val="0"/>
          <w:i w:val="0"/>
          <w:sz w:val="21"/>
        </w:rPr>
        <w:t>Module version: 19.0.1.5.0 (staging). Production: 19.0.1.2.0 – items 3 to 5 follow with the next update.</w:t>
      </w:r>
    </w:p>
    <w:p>
      <w:pPr>
        <w:spacing w:after="120" w:before="0" w:line="269" w:lineRule="auto"/>
      </w:pPr>
      <w:r>
        <w:rPr>
          <w:b w:val="0"/>
          <w:i w:val="0"/>
          <w:sz w:val="21"/>
        </w:rPr>
        <w:t>Parts of the change: customer reference field on the transfer document, no text copy into the invoice, corrected invoice print position (e-invoice), standard invoice template per sales journal, sender filter of the mail accounts.</w:t>
      </w:r>
    </w:p>
    <w:p>
      <w:pPr>
        <w:spacing w:after="120" w:before="0" w:line="269" w:lineRule="auto"/>
      </w:pPr>
      <w:r>
        <w:rPr>
          <w:b w:val="0"/>
          <w:i w:val="0"/>
          <w:sz w:val="21"/>
        </w:rPr>
        <w:t>Every change was verified on a copy of the data before rollout.</w:t>
      </w:r>
    </w:p>
    <w:sectPr w:rsidR="00FC693F" w:rsidRPr="0006063C" w:rsidSect="00034616">
      <w:footerReference w:type="default" r:id="rId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Open Items and Implementation Status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