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Got it — I’m now analyzing the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software document and screenshots to create a comprehensive development-focused report. This will include a breakdown of core features, UI/UX patterns, inferred data models, recommended tech stack, development roadmap, integration opportunities, and QA/security considerations.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Segoe UI Symbol" w:eastAsia="Times New Roman" w:hAnsi="Segoe UI Symbol" w:cs="Segoe UI Symbol"/>
          <w:sz w:val="24"/>
          <w:szCs w:val="24"/>
        </w:rPr>
        <w:t>🛠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40E63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will take me several minutes, so feel free to leave — I'll keep working in the background. Your report will be saved in this conversation.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40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Accounting Software Redevelopment: Comprehensive Product Development Report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is a widely adopted accounting and business management solution for small and medium enterprises (SMEs), particularly in India and neighboring regions. Its feature set spans invoicing, inventory management, party (customer/vendor) management, payments, GST compliance, backup/restore, and more, delivered via Android, Windows, and web platforms. This report analyzes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Vyapar’s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current capabilities, UI/UX patterns, inferred data models, and technical architecture, and provides a detailed roadmap for redevelopment into a modern, scalable, and user-friendly SaaS product. Recommendations are grounded in best practices for multi-tenant SaaS, security, compliance, and integration with contemporary payment and messaging platforms.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1. Core Feature Inventory and Workflows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1.1 Invoicing Workflows and Templates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Vyapar’s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invoicing module is central to its value proposition. Users can generate professional, GST-compliant invoices in seconds, choosing from multiple templates and customizing with branding elements such as logos and color schemes </w:t>
      </w:r>
      <w:hyperlink r:id="rId5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. Invoices can be shared instantly via WhatsApp, email, or printed, supporting both retail and B2B workflows. The system supports various invoice types, including standard,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proforma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, e-invoice, credit/debit notes, and recurring invoices. Automated calculations for taxes (CGST, SGST, </w:t>
      </w:r>
      <w:proofErr w:type="gramStart"/>
      <w:r w:rsidRPr="00040E63">
        <w:rPr>
          <w:rFonts w:ascii="Times New Roman" w:eastAsia="Times New Roman" w:hAnsi="Times New Roman" w:cs="Times New Roman"/>
          <w:sz w:val="24"/>
          <w:szCs w:val="24"/>
        </w:rPr>
        <w:t>IGST</w:t>
      </w:r>
      <w:proofErr w:type="gramEnd"/>
      <w:r w:rsidRPr="00040E63">
        <w:rPr>
          <w:rFonts w:ascii="Times New Roman" w:eastAsia="Times New Roman" w:hAnsi="Times New Roman" w:cs="Times New Roman"/>
          <w:sz w:val="24"/>
          <w:szCs w:val="24"/>
        </w:rPr>
        <w:t>), discounts, and totals are built-in, with support for HSN/SAC codes and e-way bill numbers for compliance.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Workflow highlights:</w:t>
      </w:r>
    </w:p>
    <w:p w:rsidR="00040E63" w:rsidRPr="00040E63" w:rsidRDefault="00040E63" w:rsidP="0004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Quick invoice creation from sales or purchase modules.</w:t>
      </w:r>
    </w:p>
    <w:p w:rsidR="00040E63" w:rsidRPr="00040E63" w:rsidRDefault="00040E63" w:rsidP="0004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Customizable fields for business and customer details.</w:t>
      </w:r>
    </w:p>
    <w:p w:rsidR="00040E63" w:rsidRPr="00040E63" w:rsidRDefault="00040E63" w:rsidP="0004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lastRenderedPageBreak/>
        <w:t>Itemized product/service listing with quantity, unit price, and tax breakdown.</w:t>
      </w:r>
    </w:p>
    <w:p w:rsidR="00040E63" w:rsidRPr="00040E63" w:rsidRDefault="00040E63" w:rsidP="0004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Payment terms, due dates, and accepted payment modes (cash, UPI, card, etc.).</w:t>
      </w:r>
    </w:p>
    <w:p w:rsidR="00040E63" w:rsidRPr="00040E63" w:rsidRDefault="00040E63" w:rsidP="0004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Automated reminders for overdue invoices via WhatsApp/SMS.</w:t>
      </w:r>
    </w:p>
    <w:p w:rsidR="00040E63" w:rsidRPr="00040E63" w:rsidRDefault="00040E63" w:rsidP="0004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Invoice preview and theme selection for professional output.</w:t>
      </w:r>
    </w:p>
    <w:p w:rsidR="00040E63" w:rsidRPr="00040E63" w:rsidRDefault="00040E63" w:rsidP="0004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Integration with barcode scanning for rapid item entry </w:t>
      </w:r>
      <w:hyperlink r:id="rId7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4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1.2 Inventory Management and SKU Handling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Vyapar’s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inventory management is robust, supporting real-time stock tracking, batch and expiry management, multi-location warehouses, and barcode integration </w:t>
      </w:r>
      <w:hyperlink r:id="rId9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4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Each sale, purchase, or return transaction auto-adjusts stock levels, minimizing manual errors. Users can generate and print barcode labels, scan items for billing or stock updates, and receive low-stock alerts for timely reordering.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Key features:</w:t>
      </w:r>
    </w:p>
    <w:p w:rsidR="00040E63" w:rsidRPr="00040E63" w:rsidRDefault="00040E63" w:rsidP="0004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Auto-adjusting stock quantities on transactions.</w:t>
      </w:r>
    </w:p>
    <w:p w:rsidR="00040E63" w:rsidRPr="00040E63" w:rsidRDefault="00040E63" w:rsidP="0004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Batch-wise tracking for expiry-sensitive items (pharma, FMCG).</w:t>
      </w:r>
    </w:p>
    <w:p w:rsidR="00040E63" w:rsidRPr="00040E63" w:rsidRDefault="00040E63" w:rsidP="0004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Multi-warehouse support with centralized dashboard.</w:t>
      </w:r>
    </w:p>
    <w:p w:rsidR="00040E63" w:rsidRPr="00040E63" w:rsidRDefault="00040E63" w:rsidP="0004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Stock adjustment entries for damaged, expired, or missing items.</w:t>
      </w:r>
    </w:p>
    <w:p w:rsidR="00040E63" w:rsidRPr="00040E63" w:rsidRDefault="00040E63" w:rsidP="0004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Inventory reports: stock summary, valuation, movement trends, item-wise profit/loss.</w:t>
      </w:r>
    </w:p>
    <w:p w:rsidR="00040E63" w:rsidRPr="00040E63" w:rsidRDefault="00040E63" w:rsidP="0004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Customizable inventory settings: categories, units, minimum stock levels.</w:t>
      </w:r>
    </w:p>
    <w:p w:rsidR="00040E63" w:rsidRPr="00040E63" w:rsidRDefault="00040E63" w:rsidP="0004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Integration with accounting for seamless profit/loss and cash flow reporting.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1.3 Party Management and CRM Features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Party management in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encompasses customer and vendor records, transaction history, outstanding balances, and communication tools </w:t>
      </w:r>
      <w:hyperlink r:id="rId11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5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6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Users can group parties, assign GSTINs, shipping addresses, and additional fields, and track all interactions for personalized service.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CRM capabilities:</w:t>
      </w:r>
    </w:p>
    <w:p w:rsidR="00040E63" w:rsidRPr="00040E63" w:rsidRDefault="00040E63" w:rsidP="0004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Centralized contact book with emails, phone numbers, preferences.</w:t>
      </w:r>
    </w:p>
    <w:p w:rsidR="00040E63" w:rsidRPr="00040E63" w:rsidRDefault="00040E63" w:rsidP="0004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Transaction logs: purchases, returns, payments, dues per party.</w:t>
      </w:r>
    </w:p>
    <w:p w:rsidR="00040E63" w:rsidRPr="00040E63" w:rsidRDefault="00040E63" w:rsidP="0004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Automated payment reminders and invoice sharing via WhatsApp/SMS.</w:t>
      </w:r>
    </w:p>
    <w:p w:rsidR="00040E63" w:rsidRPr="00040E63" w:rsidRDefault="00040E63" w:rsidP="0004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Credit limit and due date management for risk control.</w:t>
      </w:r>
    </w:p>
    <w:p w:rsidR="00040E63" w:rsidRPr="00040E63" w:rsidRDefault="00040E63" w:rsidP="0004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Party-wise profit/loss and aging reports for receivables management.</w:t>
      </w:r>
    </w:p>
    <w:p w:rsidR="00040E63" w:rsidRPr="00040E63" w:rsidRDefault="00040E63" w:rsidP="0004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Invite parties to self-register via online store integration.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1.4 Payments, Receipts, and Bank Reconciliation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streamlines payment tracking, supporting multiple modes (cash,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, UPI, QR, NEFT, IMPS, e-wallet, card) </w:t>
      </w:r>
      <w:hyperlink r:id="rId13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7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4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6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8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Payment entries are linked to invoices, enabling accurate reconciliation and real-time cash flow visibility. The bank reconciliation module auto-imports bank statements, matches transactions, and flags discrepancies for review.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lastRenderedPageBreak/>
        <w:t>Workflow details:</w:t>
      </w:r>
    </w:p>
    <w:p w:rsidR="00040E63" w:rsidRPr="00040E63" w:rsidRDefault="00040E63" w:rsidP="00040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Payment-in and payment-out entries for sales and purchases.</w:t>
      </w:r>
    </w:p>
    <w:p w:rsidR="00040E63" w:rsidRPr="00040E63" w:rsidRDefault="00040E63" w:rsidP="00040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Bulk reconciliation with smart suggestions and exception management.</w:t>
      </w:r>
    </w:p>
    <w:p w:rsidR="00040E63" w:rsidRPr="00040E63" w:rsidRDefault="00040E63" w:rsidP="00040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Bank account integration for automatic transaction fetching.</w:t>
      </w:r>
    </w:p>
    <w:p w:rsidR="00040E63" w:rsidRPr="00040E63" w:rsidRDefault="00040E63" w:rsidP="00040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Audit trails for all payment activities.</w:t>
      </w:r>
    </w:p>
    <w:p w:rsidR="00040E63" w:rsidRPr="00040E63" w:rsidRDefault="00040E63" w:rsidP="00040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QR code generation for instant UPI payments on invoices.</w:t>
      </w:r>
    </w:p>
    <w:p w:rsidR="00040E63" w:rsidRPr="00040E63" w:rsidRDefault="00040E63" w:rsidP="00040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Reconciliation reports: matched, unmatched, and historical sessions.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1.5 GST Compliance, E-Invoicing, and Tax Reports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is designed for Indian GST compliance, generating e-invoices validated by the Invoice Registration Portal (IRP), embedding IRN and QR codes, and supporting all major GST reports (GSTR-1, 2, 3B, 9) </w:t>
      </w:r>
      <w:hyperlink r:id="rId16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9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7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10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. Tax calculations are automated, with support for reverse charge, composite scheme, and additional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cess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Compliance features:</w:t>
      </w:r>
    </w:p>
    <w:p w:rsidR="00040E63" w:rsidRPr="00040E63" w:rsidRDefault="00040E63" w:rsidP="0004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GSTIN management for parties and transactions.</w:t>
      </w:r>
    </w:p>
    <w:p w:rsidR="00040E63" w:rsidRPr="00040E63" w:rsidRDefault="00040E63" w:rsidP="0004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Automated tax breakdowns on invoices.</w:t>
      </w:r>
    </w:p>
    <w:p w:rsidR="00040E63" w:rsidRPr="00040E63" w:rsidRDefault="00040E63" w:rsidP="0004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E-invoice generation and validation via GST APIs.</w:t>
      </w:r>
    </w:p>
    <w:p w:rsidR="00040E63" w:rsidRPr="00040E63" w:rsidRDefault="00040E63" w:rsidP="0004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Real-time reporting and reconciliation with GST portal.</w:t>
      </w:r>
    </w:p>
    <w:p w:rsidR="00040E63" w:rsidRPr="00040E63" w:rsidRDefault="00040E63" w:rsidP="0004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Export of reports in JSON format for filing.</w:t>
      </w:r>
    </w:p>
    <w:p w:rsidR="00040E63" w:rsidRPr="00040E63" w:rsidRDefault="00040E63" w:rsidP="0004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Input Tax Credit (ITC) tracking and vendor-wise reconciliation.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1.6 Backup, Restore, Sync, and Offline-First Behavior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emphasizes data safety with auto-backup to Google Drive, manual backup to device/email, and rapid restore capabilities </w:t>
      </w:r>
      <w:hyperlink r:id="rId18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11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9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5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. The app operates offline-first, syncing data across devices when connectivity is restored, </w:t>
      </w:r>
      <w:proofErr w:type="gramStart"/>
      <w:r w:rsidRPr="00040E63">
        <w:rPr>
          <w:rFonts w:ascii="Times New Roman" w:eastAsia="Times New Roman" w:hAnsi="Times New Roman" w:cs="Times New Roman"/>
          <w:sz w:val="24"/>
          <w:szCs w:val="24"/>
        </w:rPr>
        <w:t>ensuring</w:t>
      </w:r>
      <w:proofErr w:type="gram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uninterrupted business operations.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Key mechanisms:</w:t>
      </w:r>
    </w:p>
    <w:p w:rsidR="00040E63" w:rsidRPr="00040E63" w:rsidRDefault="00040E63" w:rsidP="00040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Scheduled cloud backups with versioning.</w:t>
      </w:r>
    </w:p>
    <w:p w:rsidR="00040E63" w:rsidRPr="00040E63" w:rsidRDefault="00040E63" w:rsidP="00040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Local backup for disaster recovery.</w:t>
      </w:r>
    </w:p>
    <w:p w:rsidR="00040E63" w:rsidRPr="00040E63" w:rsidRDefault="00040E63" w:rsidP="00040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Multi-device sync for mobile and desktop.</w:t>
      </w:r>
    </w:p>
    <w:p w:rsidR="00040E63" w:rsidRPr="00040E63" w:rsidRDefault="00040E63" w:rsidP="00040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Data verification utilities to ensure integrity.</w:t>
      </w:r>
    </w:p>
    <w:p w:rsidR="00040E63" w:rsidRPr="00040E63" w:rsidRDefault="00040E63" w:rsidP="00040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Restore workflows for device migration or recovery.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1.7 Reporting, Analytics, and Business Intelligence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provides a comprehensive dashboard and downloadable reports for sales, expenses, inventory, profit/loss, cash flow, and balance sheet </w:t>
      </w:r>
      <w:hyperlink r:id="rId20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5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1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12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2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Reports are customizable by party, item, category, and period, supporting monthly, quarterly, and annual analysis.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Reporting highlights:</w:t>
      </w:r>
    </w:p>
    <w:p w:rsidR="00040E63" w:rsidRPr="00040E63" w:rsidRDefault="00040E63" w:rsidP="00040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lastRenderedPageBreak/>
        <w:t>Real-time business summary dashboard.</w:t>
      </w:r>
    </w:p>
    <w:p w:rsidR="00040E63" w:rsidRPr="00040E63" w:rsidRDefault="00040E63" w:rsidP="00040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Party-wise, item-wise, and category-wise analytics.</w:t>
      </w:r>
    </w:p>
    <w:p w:rsidR="00040E63" w:rsidRPr="00040E63" w:rsidRDefault="00040E63" w:rsidP="00040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Historical data and trend visualization.</w:t>
      </w:r>
    </w:p>
    <w:p w:rsidR="00040E63" w:rsidRPr="00040E63" w:rsidRDefault="00040E63" w:rsidP="00040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Export to Excel, PDF, and integration with Tally.</w:t>
      </w:r>
    </w:p>
    <w:p w:rsidR="00040E63" w:rsidRPr="00040E63" w:rsidRDefault="00040E63" w:rsidP="00040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Customizable financial statements (P&amp;L, balance sheet, cash flow).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2. UI/UX Patterns and Usability Observations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2.1 Navigation and Layout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Vyapar’s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interface employs a left-side navigation drawer on desktop and a bottom tab bar on mobile, following established UX patterns for admin and mobile apps </w:t>
      </w:r>
      <w:hyperlink r:id="rId23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14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The dashboard is the default landing page, presenting key metrics (cash-in-hand, stock value, bank balance) for immediate situational awareness.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Usability strengths:</w:t>
      </w:r>
    </w:p>
    <w:p w:rsidR="00040E63" w:rsidRPr="00040E63" w:rsidRDefault="00040E63" w:rsidP="00040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Logical menu structure matching accounting workflows (Sale, Purchase, Expense, Reports, etc.).</w:t>
      </w:r>
    </w:p>
    <w:p w:rsidR="00040E63" w:rsidRPr="00040E63" w:rsidRDefault="00040E63" w:rsidP="00040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Shortcut keys (e.g.,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Alt+s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for Sale,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Ctrl+P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for print) for power users.</w:t>
      </w:r>
    </w:p>
    <w:p w:rsidR="00040E63" w:rsidRPr="00040E63" w:rsidRDefault="00040E63" w:rsidP="00040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Contextual help and tooltips for complex features.</w:t>
      </w:r>
    </w:p>
    <w:p w:rsidR="00040E63" w:rsidRPr="00040E63" w:rsidRDefault="00040E63" w:rsidP="00040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Responsive design for consistent experience across devices.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2.2 Data Input and Output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Forms for invoices, payments, and inventory entries are streamlined, with auto-filled fields, barcode scanning, and error prevention mechanisms </w:t>
      </w:r>
      <w:hyperlink r:id="rId24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5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15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Success/fail messages, notifications, and progress bars guide users through multi-step processes.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Patterns observed:</w:t>
      </w:r>
    </w:p>
    <w:p w:rsidR="00040E63" w:rsidRPr="00040E63" w:rsidRDefault="00040E63" w:rsidP="00040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Input validation for mandatory fields (e.g., GSTIN, amounts).</w:t>
      </w:r>
    </w:p>
    <w:p w:rsidR="00040E63" w:rsidRPr="00040E63" w:rsidRDefault="00040E63" w:rsidP="00040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Date pickers, dropdowns, and toggles for quick selection.</w:t>
      </w:r>
    </w:p>
    <w:p w:rsidR="00040E63" w:rsidRPr="00040E63" w:rsidRDefault="00040E63" w:rsidP="00040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Real-time feedback on stock updates and payment status.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2.3 Content Structuring and Hierarchy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Reports and dashboards use tables, lists, and cards to organize information, with clear headers and filters for quick access </w:t>
      </w:r>
      <w:hyperlink r:id="rId26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16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7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17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Breadcrumbs and hierarchical lists aid navigation in multi-level modules (e.g., item categories, party groups).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Design elements:</w:t>
      </w:r>
    </w:p>
    <w:p w:rsidR="00040E63" w:rsidRPr="00040E63" w:rsidRDefault="00040E63" w:rsidP="00040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lastRenderedPageBreak/>
        <w:t>Tabular views for transactions, inventory, and reports.</w:t>
      </w:r>
    </w:p>
    <w:p w:rsidR="00040E63" w:rsidRPr="00040E63" w:rsidRDefault="00040E63" w:rsidP="00040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Card-based summaries for dashboard metrics.</w:t>
      </w:r>
    </w:p>
    <w:p w:rsidR="00040E63" w:rsidRPr="00040E63" w:rsidRDefault="00040E63" w:rsidP="00040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Hierarchical menus for settings and utilities.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2.4 Mobile-First and Accessibility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Vyapar’s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mobile app is optimized for thumb-centric navigation, with primary actions within reach zones and swipe gestures for status changes </w:t>
      </w:r>
      <w:hyperlink r:id="rId28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18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Voice dictation, photo integration, and haptic feedback enhance usability for diverse users.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Accessibility features:</w:t>
      </w:r>
    </w:p>
    <w:p w:rsidR="00040E63" w:rsidRPr="00040E63" w:rsidRDefault="00040E63" w:rsidP="00040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High-contrast themes and adjustable font sizes.</w:t>
      </w:r>
    </w:p>
    <w:p w:rsidR="00040E63" w:rsidRPr="00040E63" w:rsidRDefault="00040E63" w:rsidP="00040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Multi-language support (English, Urdu, Hindi, etc.).</w:t>
      </w:r>
    </w:p>
    <w:p w:rsidR="00040E63" w:rsidRPr="00040E63" w:rsidRDefault="00040E63" w:rsidP="00040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Offline operation for remote or low-connectivity environments.</w:t>
      </w:r>
    </w:p>
    <w:p w:rsidR="00040E63" w:rsidRPr="00040E63" w:rsidRDefault="00040E63" w:rsidP="00040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Role-based access and audit trails for secure multi-user scenarios.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2.5 Customization and Branding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Invoice templates, themes, and color schemes are customizable, allowing businesses to reflect their brand identity </w:t>
      </w:r>
      <w:hyperlink r:id="rId29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0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 Users can add logos, footers, and personalized notes to invoices and reports.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Customization options:</w:t>
      </w:r>
    </w:p>
    <w:p w:rsidR="00040E63" w:rsidRPr="00040E63" w:rsidRDefault="00040E63" w:rsidP="0004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12+ invoice themes with preview.</w:t>
      </w:r>
    </w:p>
    <w:p w:rsidR="00040E63" w:rsidRPr="00040E63" w:rsidRDefault="00040E63" w:rsidP="0004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Custom fields for transactions and parties.</w:t>
      </w:r>
    </w:p>
    <w:p w:rsidR="00040E63" w:rsidRPr="00040E63" w:rsidRDefault="00040E63" w:rsidP="0004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Configurable date formats, decimal places, and currency.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3. Inferred Data Models and Entity Relationships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Based on feature analysis and UI screenshots, the following core entities and relationships are inferred: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3.1 Entity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34"/>
      </w:tblGrid>
      <w:tr w:rsidR="00040E63" w:rsidRPr="00040E63" w:rsidTr="00040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Attributes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name, role, email, phone, permissions,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activity_log</w:t>
            </w:r>
            <w:proofErr w:type="spellEnd"/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Party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party_id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name, type (customer/vendor), GSTIN,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contact_info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, address, group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item_id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, name, SKU, HSN/SAC, category, unit, price, tax, batch, expiry, stock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invoice_id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date,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party_id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items[], total, tax, discount,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payment_status</w:t>
            </w:r>
            <w:proofErr w:type="spellEnd"/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payment_id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date,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party_id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invoice_id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amount, method, status,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due_date</w:t>
            </w:r>
            <w:proofErr w:type="spellEnd"/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BankAccount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account_id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bank_name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account_no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, balance, transactions[]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StockMovement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movement_id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item_id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, quantity, type (inward/outward), date, location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expense_id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, category, amount, date, notes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report_id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type, period, data,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export_format</w:t>
            </w:r>
            <w:proofErr w:type="spellEnd"/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backup_id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, date, location, version, status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log_id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, action, entity, timestamp, details</w:t>
            </w:r>
          </w:p>
        </w:tc>
      </w:tr>
    </w:tbl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3.2 Relationships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User to Party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One-to-many (users manage multiple parties).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Party to Invoice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One-to-many (each party can have multiple invoices).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Invoice to Item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Many-to-many (via line items).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Invoice to Payment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One-to-many (multiple payments per invoice).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Item to </w:t>
      </w:r>
      <w:proofErr w:type="spellStart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StockMovement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: One-to-many (track inventory changes).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BankAccount</w:t>
      </w:r>
      <w:proofErr w:type="spellEnd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Payment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One-to-many (payments linked to bank accounts).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to </w:t>
      </w:r>
      <w:proofErr w:type="spellStart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AuditLog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: One-to-many (track user actions).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Party to Expense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One-to-many (expenses by party).</w:t>
      </w:r>
    </w:p>
    <w:p w:rsidR="00040E63" w:rsidRPr="00040E63" w:rsidRDefault="00040E63" w:rsidP="0004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Report to Entity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One-to-many (reports generated for various entities).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3.3 ER Diagram Reference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The inferred ER model aligns with standard invoice management systems, supporting extensibility for multi-tenancy, audit trails, and integration with external APIs </w:t>
      </w:r>
      <w:hyperlink r:id="rId31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19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4. Recommended Technical Architecture and Modern Tech Stack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4.1 Architectural Overview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A modular,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-based architecture is recommended for scalability, maintainability, and integration flexibility </w:t>
      </w:r>
      <w:hyperlink r:id="rId32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20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3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21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Single-page application (SPA) for web, native/hybrid mobile apps, and desktop clients.</w:t>
      </w:r>
    </w:p>
    <w:p w:rsidR="00040E63" w:rsidRPr="00040E63" w:rsidRDefault="00040E63" w:rsidP="00040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RESTful APIs, business logic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, authentication, and integration layers.</w:t>
      </w:r>
    </w:p>
    <w:p w:rsidR="00040E63" w:rsidRPr="00040E63" w:rsidRDefault="00040E63" w:rsidP="00040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Relational (PostgreSQL) with support for Row-Level Security (RLS) for multi-tenancy.</w:t>
      </w:r>
    </w:p>
    <w:p w:rsidR="00040E63" w:rsidRPr="00040E63" w:rsidRDefault="00040E63" w:rsidP="00040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Cloud-native deployment (AWS/GCP/Azure), containerization (Docker/Kubernetes), CI/CD pipelines.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Suggested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862"/>
      </w:tblGrid>
      <w:tr w:rsidR="00040E63" w:rsidRPr="00040E63" w:rsidTr="00040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Technologies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React.js +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(web), React Native/Flutter (mobile), Electron.js (desktop)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Node.js +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(Express.js/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NestJS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), Python (Django/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PostgreSQL (RLS for tenant isolation),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(caching), MongoDB (optional)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AuthN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AuthZ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Auth0, OAuth 2.0/JWT, role-based access control (RBAC)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AWS (EC2, RDS, S3), GCP, Azure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Docker, Kubernetes, GitHub Actions/Jenkins, Terraform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Mixpanel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Amplitude,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DataDog</w:t>
            </w:r>
            <w:proofErr w:type="spellEnd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Stripe, Plaid, NPCI UPI APIs, WhatsApp Business API, GST APIs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Relic, Sentry, </w:t>
            </w: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CloudWatch</w:t>
            </w:r>
            <w:proofErr w:type="spellEnd"/>
          </w:p>
        </w:tc>
      </w:tr>
    </w:tbl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4.3 Multi-Tenancy and Data Isolation</w:t>
      </w:r>
    </w:p>
    <w:p w:rsidR="00040E63" w:rsidRPr="00040E63" w:rsidRDefault="00040E63" w:rsidP="00040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Tenant Isolation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Shared database with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in all tables, enforced via RLS in PostgreSQL </w:t>
      </w:r>
      <w:hyperlink r:id="rId34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22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5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20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Role-based permissions at entity and function level </w:t>
      </w:r>
      <w:hyperlink r:id="rId36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Immutable, tamper-evident logs for all critical actions </w:t>
      </w:r>
      <w:hyperlink r:id="rId37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24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4.4 Scalability and Performance</w:t>
      </w:r>
    </w:p>
    <w:p w:rsidR="00040E63" w:rsidRPr="00040E63" w:rsidRDefault="00040E63" w:rsidP="00040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: Independent scaling of modules (invoicing, inventory, reporting).</w:t>
      </w:r>
    </w:p>
    <w:p w:rsidR="00040E63" w:rsidRPr="00040E63" w:rsidRDefault="00040E63" w:rsidP="00040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Caching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Memcached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for frequently accessed data.</w:t>
      </w:r>
    </w:p>
    <w:p w:rsidR="00040E63" w:rsidRPr="00040E63" w:rsidRDefault="00040E63" w:rsidP="00040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Distributed processing for high-volume transactions.</w:t>
      </w:r>
    </w:p>
    <w:p w:rsidR="00040E63" w:rsidRPr="00040E63" w:rsidRDefault="00040E63" w:rsidP="00040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Real-time metrics and alerting for latency, errors, and resource usage.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5. Phased Development Roadmap and Estimated Timelines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5.1 Roadmap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198"/>
        <w:gridCol w:w="4061"/>
        <w:gridCol w:w="3009"/>
      </w:tblGrid>
      <w:tr w:rsidR="00040E63" w:rsidRPr="00040E63" w:rsidTr="00040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Roles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4–6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Market research, architecture, user journeys, MVP scope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Manager, BA, Architect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6–8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UI/UX wireframes, database schema, API specs, security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UX Designer, Backend/Frontend Dev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MVP Build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12–16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Core modules (invoicing, inventory, party, payments)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Backend, Frontend, QA, DevOps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4–6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Functional, security, performance, UAT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QA Engineer, Security Analyst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Launch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2–3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setup, documentation, onboarding, support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DevOps, Support, Marketing</w:t>
            </w:r>
          </w:p>
        </w:tc>
      </w:tr>
    </w:tbl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Total Timeline: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7–10 months (28–39 weeks) </w:t>
      </w:r>
      <w:hyperlink r:id="rId38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25</w:t>
        </w:r>
      </w:hyperlink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5.2 Team Composition</w:t>
      </w:r>
    </w:p>
    <w:p w:rsidR="00040E63" w:rsidRPr="00040E63" w:rsidRDefault="00040E63" w:rsidP="0004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Project Manager: 1</w:t>
      </w:r>
    </w:p>
    <w:p w:rsidR="00040E63" w:rsidRPr="00040E63" w:rsidRDefault="00040E63" w:rsidP="0004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Backend Developers: 2–3</w:t>
      </w:r>
    </w:p>
    <w:p w:rsidR="00040E63" w:rsidRPr="00040E63" w:rsidRDefault="00040E63" w:rsidP="0004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Frontend Developers: 2</w:t>
      </w:r>
    </w:p>
    <w:p w:rsidR="00040E63" w:rsidRPr="00040E63" w:rsidRDefault="00040E63" w:rsidP="0004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Database Architect: 1</w:t>
      </w:r>
    </w:p>
    <w:p w:rsidR="00040E63" w:rsidRPr="00040E63" w:rsidRDefault="00040E63" w:rsidP="0004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QA Engineer: 1</w:t>
      </w:r>
    </w:p>
    <w:p w:rsidR="00040E63" w:rsidRPr="00040E63" w:rsidRDefault="00040E63" w:rsidP="0004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DevOps Engineer: 1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5.3 Milestones and Risk Mitigation</w:t>
      </w:r>
    </w:p>
    <w:p w:rsidR="00040E63" w:rsidRPr="00040E63" w:rsidRDefault="00040E63" w:rsidP="0004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Lock MVP features early to prevent scope creep.</w:t>
      </w:r>
    </w:p>
    <w:p w:rsidR="00040E63" w:rsidRPr="00040E63" w:rsidRDefault="00040E63" w:rsidP="0004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Early integration testing with third-party APIs.</w:t>
      </w:r>
    </w:p>
    <w:p w:rsidR="00040E63" w:rsidRPr="00040E63" w:rsidRDefault="00040E63" w:rsidP="0004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Regular code reviews and compliance checks.</w:t>
      </w:r>
    </w:p>
    <w:p w:rsidR="00040E63" w:rsidRPr="00040E63" w:rsidRDefault="00040E63" w:rsidP="0004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Load testing throughout development.</w:t>
      </w:r>
    </w:p>
    <w:p w:rsidR="00040E63" w:rsidRPr="00040E63" w:rsidRDefault="00040E63" w:rsidP="0004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Parallel UI/UX and backend planning for timeline optimization.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6. Integration Opportunities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6.1 UPI Payments</w:t>
      </w:r>
    </w:p>
    <w:p w:rsidR="00040E63" w:rsidRPr="00040E63" w:rsidRDefault="00040E63" w:rsidP="0004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NPCI UPI APIs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Integrate for real-time payments, collections, and instant settlements </w:t>
      </w:r>
      <w:hyperlink r:id="rId39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26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0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27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QR Code Payments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Generate dynamic/static QR codes for invoices.</w:t>
      </w:r>
    </w:p>
    <w:p w:rsidR="00040E63" w:rsidRPr="00040E63" w:rsidRDefault="00040E63" w:rsidP="0004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UPI </w:t>
      </w:r>
      <w:proofErr w:type="spellStart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Autopay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: Support recurring payments for subscriptions or EMIs.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6.2 WhatsApp and Messaging</w:t>
      </w:r>
    </w:p>
    <w:p w:rsidR="00040E63" w:rsidRPr="00040E63" w:rsidRDefault="00040E63" w:rsidP="00040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Business API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Automated invoice sharing, payment reminders, and catalog links.</w:t>
      </w:r>
    </w:p>
    <w:p w:rsidR="00040E63" w:rsidRPr="00040E63" w:rsidRDefault="00040E63" w:rsidP="00040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Banking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Payment links and status updates via chat.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6.3 GST APIs</w:t>
      </w:r>
    </w:p>
    <w:p w:rsidR="00040E63" w:rsidRPr="00040E63" w:rsidRDefault="00040E63" w:rsidP="00040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GST Portal Integration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Automated e-invoice validation, IRN/QR code embedding, and report submission </w:t>
      </w:r>
      <w:hyperlink r:id="rId41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9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2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10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Vendor-wise reconciliation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Match purchase register with GST filings.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6.4 Accounting and ERP</w:t>
      </w:r>
    </w:p>
    <w:p w:rsidR="00040E63" w:rsidRPr="00040E63" w:rsidRDefault="00040E63" w:rsidP="00040E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Tally Export/Import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Seamless data exchange for advanced accounting.</w:t>
      </w:r>
    </w:p>
    <w:p w:rsidR="00040E63" w:rsidRPr="00040E63" w:rsidRDefault="00040E63" w:rsidP="00040E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integrations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Shopify,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WooCommerce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, Salesforce, </w:t>
      </w:r>
      <w:proofErr w:type="spellStart"/>
      <w:proofErr w:type="gramStart"/>
      <w:r w:rsidRPr="00040E63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proofErr w:type="gram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CRM.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6.5 Cloud Backup and Disaster Recovery</w:t>
      </w:r>
    </w:p>
    <w:p w:rsidR="00040E63" w:rsidRPr="00040E63" w:rsidRDefault="00040E63" w:rsidP="00040E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Google Drive, AWS S3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Automated, encrypted backups with versioning.</w:t>
      </w:r>
    </w:p>
    <w:p w:rsidR="00040E63" w:rsidRPr="00040E63" w:rsidRDefault="00040E63" w:rsidP="00040E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Restore workflows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Rapid recovery and migration support.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7. QA, Security, and Compliance Considerations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7.1 Quality Assurance Strategies</w:t>
      </w:r>
    </w:p>
    <w:p w:rsidR="00040E63" w:rsidRPr="00040E63" w:rsidRDefault="00040E63" w:rsidP="00040E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Testing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Unit, integration, regression, and UI tests.</w:t>
      </w:r>
    </w:p>
    <w:p w:rsidR="00040E63" w:rsidRPr="00040E63" w:rsidRDefault="00040E63" w:rsidP="00040E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Usability, accessibility, and edge-case validation.</w:t>
      </w:r>
    </w:p>
    <w:p w:rsidR="00040E63" w:rsidRPr="00040E63" w:rsidRDefault="00040E63" w:rsidP="00040E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Testing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Load, stress, and scalability assessments.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7.2 Security Architecture</w:t>
      </w:r>
    </w:p>
    <w:p w:rsidR="00040E63" w:rsidRPr="00040E63" w:rsidRDefault="00040E63" w:rsidP="00040E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AES-256 for data at rest, TLS 1.3 for data in transit </w:t>
      </w:r>
      <w:hyperlink r:id="rId43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28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4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20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Multi-factor authentication (MFA), strong password policies.</w:t>
      </w:r>
    </w:p>
    <w:p w:rsidR="00040E63" w:rsidRPr="00040E63" w:rsidRDefault="00040E63" w:rsidP="00040E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RBAC, least privilege, audit trails, and session management </w:t>
      </w:r>
      <w:hyperlink r:id="rId45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6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29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API Security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OAuth 2.0, rate limiting, token management, secure endpoints.</w:t>
      </w:r>
    </w:p>
    <w:p w:rsidR="00040E63" w:rsidRPr="00040E63" w:rsidRDefault="00040E63" w:rsidP="00040E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Segmentation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VLANs, firewalls, zero-trust architecture.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7.3 Compliance and Regulatory Alignment</w:t>
      </w:r>
    </w:p>
    <w:p w:rsidR="00040E63" w:rsidRPr="00040E63" w:rsidRDefault="00040E63" w:rsidP="00040E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GST, FBR, VAT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Automated tax calculations, e-invoicing, and reporting for India, Pakistan, GCC.</w:t>
      </w:r>
    </w:p>
    <w:p w:rsidR="00040E63" w:rsidRPr="00040E63" w:rsidRDefault="00040E63" w:rsidP="00040E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GAAP/IFRS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Configurable accounting standards and reporting formats </w:t>
      </w:r>
      <w:hyperlink r:id="rId47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12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8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GDPR, CCPA, SOC 2, ISO 27001 compliance.</w:t>
      </w:r>
    </w:p>
    <w:p w:rsidR="00040E63" w:rsidRPr="00040E63" w:rsidRDefault="00040E63" w:rsidP="00040E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Immutable, tamper-evident logs for chain-of-evidence and forensic analysis </w:t>
      </w:r>
      <w:hyperlink r:id="rId49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24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7.4 Backup, Data Retention, and Disaster Recovery</w:t>
      </w:r>
    </w:p>
    <w:p w:rsidR="00040E63" w:rsidRPr="00040E63" w:rsidRDefault="00040E63" w:rsidP="00040E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3-2-1-1-0 Backup Strategy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Multiple copies, media types, offsite, air-gapped, and error-free backups </w:t>
      </w:r>
      <w:hyperlink r:id="rId50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30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1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31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and encrypted backups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Scheduled and on-demand.</w:t>
      </w:r>
    </w:p>
    <w:p w:rsidR="00040E63" w:rsidRPr="00040E63" w:rsidRDefault="00040E63" w:rsidP="00040E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Regular testing and validation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Simulated restores and disaster recovery drills.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Multi-Platform Deployment and Accessibility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8.1 Platform Support</w:t>
      </w:r>
    </w:p>
    <w:p w:rsidR="00040E63" w:rsidRPr="00040E63" w:rsidRDefault="00040E63" w:rsidP="00040E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Android App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Mobile-first, barcode scanning, offline operation.</w:t>
      </w:r>
    </w:p>
    <w:p w:rsidR="00040E63" w:rsidRPr="00040E63" w:rsidRDefault="00040E63" w:rsidP="00040E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Windows Desktop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Bulk data entry, advanced reporting, printer integration.</w:t>
      </w:r>
    </w:p>
    <w:p w:rsidR="00040E63" w:rsidRPr="00040E63" w:rsidRDefault="00040E63" w:rsidP="00040E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Web Dashboard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Remote access, multi-device sync, responsive design.</w:t>
      </w:r>
    </w:p>
    <w:p w:rsidR="00040E63" w:rsidRPr="00040E63" w:rsidRDefault="00040E63" w:rsidP="00040E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Electron.js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Cross-platform desktop client for Windows, Mac, Linux </w:t>
      </w:r>
      <w:hyperlink r:id="rId52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32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3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4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34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8.2 Mobile-First UX Improvements</w:t>
      </w:r>
    </w:p>
    <w:p w:rsidR="00040E63" w:rsidRPr="00040E63" w:rsidRDefault="00040E63" w:rsidP="00040E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Thumb-centric navigation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Primary actions within reach zones.</w:t>
      </w:r>
    </w:p>
    <w:p w:rsidR="00040E63" w:rsidRPr="00040E63" w:rsidRDefault="00040E63" w:rsidP="00040E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Gesture-driven workflows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Swipe, long-press, and voice dictation.</w:t>
      </w:r>
    </w:p>
    <w:p w:rsidR="00040E63" w:rsidRPr="00040E63" w:rsidRDefault="00040E63" w:rsidP="00040E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High-contrast themes, adjustable fonts, multi-language support.</w:t>
      </w:r>
    </w:p>
    <w:p w:rsidR="00040E63" w:rsidRPr="00040E63" w:rsidRDefault="00040E63" w:rsidP="00040E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Offline-first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Local database sync, auto-reconnect, and error handling.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8.3 Localization and Multi-Currency</w:t>
      </w:r>
    </w:p>
    <w:p w:rsidR="00040E63" w:rsidRPr="00040E63" w:rsidRDefault="00040E63" w:rsidP="00040E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selection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English, Urdu, Hindi, and more.</w:t>
      </w:r>
    </w:p>
    <w:p w:rsidR="00040E63" w:rsidRPr="00040E63" w:rsidRDefault="00040E63" w:rsidP="00040E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Currency configuration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INR, PKR, USD, AED, etc.</w:t>
      </w:r>
    </w:p>
    <w:p w:rsidR="00040E63" w:rsidRPr="00040E63" w:rsidRDefault="00040E63" w:rsidP="00040E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compliance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Tax rules, date formats, and decimal places.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9. Performance, Scalability, and Multi-Tenancy Design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9.1 Scalability Architecture</w:t>
      </w:r>
    </w:p>
    <w:p w:rsidR="00040E63" w:rsidRPr="00040E63" w:rsidRDefault="00040E63" w:rsidP="00040E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: Modular scaling for high-volume modules.</w:t>
      </w:r>
    </w:p>
    <w:p w:rsidR="00040E63" w:rsidRPr="00040E63" w:rsidRDefault="00040E63" w:rsidP="00040E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optimization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Indexing, partitioning, and query caching.</w:t>
      </w:r>
    </w:p>
    <w:p w:rsidR="00040E63" w:rsidRPr="00040E63" w:rsidRDefault="00040E63" w:rsidP="00040E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scaling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Load balancing and read replicas.</w:t>
      </w:r>
    </w:p>
    <w:p w:rsidR="00040E63" w:rsidRPr="00040E63" w:rsidRDefault="00040E63" w:rsidP="00040E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scaling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AI-driven resource allocation based on usage patterns.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9.2 Multi-Tenancy</w:t>
      </w:r>
    </w:p>
    <w:p w:rsidR="00040E63" w:rsidRPr="00040E63" w:rsidRDefault="00040E63" w:rsidP="00040E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Tenant-aware data models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in all tables, enforced via RLS.</w:t>
      </w:r>
    </w:p>
    <w:p w:rsidR="00040E63" w:rsidRPr="00040E63" w:rsidRDefault="00040E63" w:rsidP="00040E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 workflows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Configurable for different business types.</w:t>
      </w:r>
    </w:p>
    <w:p w:rsidR="00040E63" w:rsidRPr="00040E63" w:rsidRDefault="00040E63" w:rsidP="00040E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allocation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Fair usage policies and performance monitoring.</w:t>
      </w:r>
    </w:p>
    <w:p w:rsidR="00040E63" w:rsidRPr="00040E63" w:rsidRDefault="00040E63" w:rsidP="00040E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Upgrade paths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Seamless transitions between pricing tiers and feature sets.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9.3 Monitoring and Analytics</w:t>
      </w:r>
    </w:p>
    <w:p w:rsidR="00040E63" w:rsidRPr="00040E63" w:rsidRDefault="00040E63" w:rsidP="00040E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monitoring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New Relic,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DataDog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Error tracking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Sentry,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Crashlytics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User analytics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Mixpanel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, Amplitude.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10. User Roles, Permissions, and Audit Trails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10.1 Role-Based Access Control (RBAC)</w:t>
      </w:r>
    </w:p>
    <w:p w:rsidR="00040E63" w:rsidRPr="00040E63" w:rsidRDefault="00040E63" w:rsidP="00040E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Role mapping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Viewer, analyst, supervisor, admin, sales, accountant.</w:t>
      </w:r>
    </w:p>
    <w:p w:rsidR="00040E63" w:rsidRPr="00040E63" w:rsidRDefault="00040E63" w:rsidP="00040E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Function-level permissions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Restrict access by module, entity, or action.</w:t>
      </w:r>
    </w:p>
    <w:p w:rsidR="00040E63" w:rsidRPr="00040E63" w:rsidRDefault="00040E63" w:rsidP="00040E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workflows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Admin changes require dual-control and logging.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10.2 Audit Logging</w:t>
      </w:r>
    </w:p>
    <w:p w:rsidR="00040E63" w:rsidRPr="00040E63" w:rsidRDefault="00040E63" w:rsidP="00040E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logs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Write-once-read-many (WORM) storage, cryptographic hashing.</w:t>
      </w:r>
    </w:p>
    <w:p w:rsidR="00040E63" w:rsidRPr="00040E63" w:rsidRDefault="00040E63" w:rsidP="00040E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Event capture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Ingestion, queries, configuration changes, exports, access escalations.</w:t>
      </w:r>
    </w:p>
    <w:p w:rsidR="00040E63" w:rsidRPr="00040E63" w:rsidRDefault="00040E63" w:rsidP="00040E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Local retention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Logs stored on-premises or cloud, encrypted and tamper-evident.</w:t>
      </w:r>
    </w:p>
    <w:p w:rsidR="00040E63" w:rsidRPr="00040E63" w:rsidRDefault="00040E63" w:rsidP="00040E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Chain-of-evidence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Exportable for forensic or regulatory review.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11. Backup/DR, Data Retention, and Migration Strategies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11.1 Backup and Recovery</w:t>
      </w:r>
    </w:p>
    <w:p w:rsidR="00040E63" w:rsidRPr="00040E63" w:rsidRDefault="00040E63" w:rsidP="00040E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backups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Scheduled, incremental, and differential.</w:t>
      </w:r>
    </w:p>
    <w:p w:rsidR="00040E63" w:rsidRPr="00040E63" w:rsidRDefault="00040E63" w:rsidP="00040E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Cloud and local storage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Redundant copies across locations.</w:t>
      </w:r>
    </w:p>
    <w:p w:rsidR="00040E63" w:rsidRPr="00040E63" w:rsidRDefault="00040E63" w:rsidP="00040E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Restore workflows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Rapid recovery for device migration or disaster events.</w:t>
      </w:r>
    </w:p>
    <w:p w:rsidR="00040E63" w:rsidRPr="00040E63" w:rsidRDefault="00040E63" w:rsidP="00040E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validation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Regular simulated restores and integrity checks.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11.2 Data Retention Policies</w:t>
      </w:r>
    </w:p>
    <w:p w:rsidR="00040E63" w:rsidRPr="00040E63" w:rsidRDefault="00040E63" w:rsidP="00040E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 retention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Per tenant, region, or compliance requirement.</w:t>
      </w:r>
    </w:p>
    <w:p w:rsidR="00040E63" w:rsidRPr="00040E63" w:rsidRDefault="00040E63" w:rsidP="00040E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Archival and deletion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Automated purging of obsolete data.</w:t>
      </w:r>
    </w:p>
    <w:p w:rsidR="00040E63" w:rsidRPr="00040E63" w:rsidRDefault="00040E63" w:rsidP="00040E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tools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Import/export utilities for onboarding and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offboarding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12. Reporting, Analytics, and BI Capabilities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12.1 Financial Statements</w:t>
      </w:r>
    </w:p>
    <w:p w:rsidR="00040E63" w:rsidRPr="00040E63" w:rsidRDefault="00040E63" w:rsidP="00040E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P&amp;L, Balance Sheet, Cash Flow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Monthly, quarterly, annual reports compliant with GAAP/IFRS </w:t>
      </w:r>
      <w:hyperlink r:id="rId55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12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6" w:history="1">
        <w:r w:rsidRPr="00040E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13</w:t>
        </w:r>
      </w:hyperlink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 metrics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Revenue, profit margins, ROI, comparative analysis.</w:t>
      </w:r>
    </w:p>
    <w:p w:rsidR="00040E63" w:rsidRPr="00040E63" w:rsidRDefault="00040E63" w:rsidP="00040E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Charts, graphs, and dashboards for trend analysis.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12.2 Business Intelligence</w:t>
      </w:r>
    </w:p>
    <w:p w:rsidR="00040E63" w:rsidRPr="00040E63" w:rsidRDefault="00040E63" w:rsidP="00040E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Sales, expenses, inventory, receivables.</w:t>
      </w:r>
    </w:p>
    <w:p w:rsidR="00040E63" w:rsidRPr="00040E63" w:rsidRDefault="00040E63" w:rsidP="00040E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Party-wise, item-wise, category-wise reports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E63" w:rsidRPr="00040E63" w:rsidRDefault="00040E63" w:rsidP="00040E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Export options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Excel, PDF, CSV, integration with external BI tools.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13. Localization, Multi-Currency, and Regional Compliance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13.1 Language and Currency</w:t>
      </w:r>
    </w:p>
    <w:p w:rsidR="00040E63" w:rsidRPr="00040E63" w:rsidRDefault="00040E63" w:rsidP="00040E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Multi-language UI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English, Urdu, Hindi, and more for regional accessibility.</w:t>
      </w:r>
    </w:p>
    <w:p w:rsidR="00040E63" w:rsidRPr="00040E63" w:rsidRDefault="00040E63" w:rsidP="00040E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Currency support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INR, PKR, USD, AED, etc., with automatic conversion.</w: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E63">
        <w:rPr>
          <w:rFonts w:ascii="Times New Roman" w:eastAsia="Times New Roman" w:hAnsi="Times New Roman" w:cs="Times New Roman"/>
          <w:b/>
          <w:bCs/>
          <w:sz w:val="27"/>
          <w:szCs w:val="27"/>
        </w:rPr>
        <w:t>13.2 Regional Tax and Compliance</w:t>
      </w:r>
    </w:p>
    <w:p w:rsidR="00040E63" w:rsidRPr="00040E63" w:rsidRDefault="00040E63" w:rsidP="00040E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GST, VAT, FBR, and other local tax rules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Automated calculations and reporting.</w:t>
      </w:r>
    </w:p>
    <w:p w:rsidR="00040E63" w:rsidRPr="00040E63" w:rsidRDefault="00040E63" w:rsidP="00040E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E-invoicing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Compliance with India’s IRP, Pakistan’s FBR, GCC VAT systems.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14. Cost Analysis and Investment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1320"/>
        <w:gridCol w:w="1120"/>
        <w:gridCol w:w="2115"/>
      </w:tblGrid>
      <w:tr w:rsidR="00040E63" w:rsidRPr="00040E63" w:rsidTr="00040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 Phase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Range (USD)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&amp; Architecture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4–6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$25,000 – $40,000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6–8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$35,000 – $55,000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12–16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$120,000 – $180,000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10–14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$80,000 – $130,000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&amp; APIs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6–8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$45,000 – $70,000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QA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4–6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$25,000 – $40,000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&amp; Launch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2–3 weeks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$15,000 – $25,000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MVP DEVELOPMENT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8–10 months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5–7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$345,000 – $540,000</w:t>
            </w:r>
          </w:p>
        </w:tc>
      </w:tr>
    </w:tbl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Additional costs:</w:t>
      </w:r>
    </w:p>
    <w:p w:rsidR="00040E63" w:rsidRPr="00040E63" w:rsidRDefault="00040E63" w:rsidP="00040E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Infrastructure &amp; Hosting: $2,000–5,000/month</w:t>
      </w:r>
    </w:p>
    <w:p w:rsidR="00040E63" w:rsidRPr="00040E63" w:rsidRDefault="00040E63" w:rsidP="00040E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Third-party Licensing: $500–2,000/month</w:t>
      </w:r>
    </w:p>
    <w:p w:rsidR="00040E63" w:rsidRPr="00040E63" w:rsidRDefault="00040E63" w:rsidP="00040E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Legal &amp; Compliance: $15,000–30,000</w:t>
      </w:r>
    </w:p>
    <w:p w:rsidR="00040E63" w:rsidRPr="00040E63" w:rsidRDefault="00040E63" w:rsidP="00040E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Marketing &amp; Launch: $50,000–100,000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15. Competitive Benchmarking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58"/>
        <w:gridCol w:w="2434"/>
        <w:gridCol w:w="1884"/>
        <w:gridCol w:w="1708"/>
      </w:tblGrid>
      <w:tr w:rsidR="00040E63" w:rsidRPr="00040E63" w:rsidTr="00040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Focus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Innovation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Success Metrics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QuickBooks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Small-Medium Business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 approach, industry specialization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75% time reduction, $50B+ economic value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$7B annual revenue, 4.5M businesses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Xero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Cloud-First SMB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Bank feed automation, 800+ integrations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95% retention, 15% global market share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$1B+ revenue, 3M subscribers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SAP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Enterprise/Fortune 500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ERP integration, global compliance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87% of Global 2000 use SAP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$30B+ revenue, 440K+ customers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FreshBooks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Freelancers &amp; Services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Mobile-first design, client portal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95% customer satisfaction, 160+ countries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$50M+ revenue, 30M users</w:t>
            </w:r>
          </w:p>
        </w:tc>
      </w:tr>
      <w:tr w:rsidR="00040E63" w:rsidRPr="00040E63" w:rsidTr="00040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Vyapar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MSME/SMB India/Pakistan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Offline-first, GST compliance, WhatsApp/UPI integration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10M+ users, 4.7/5 rating</w:t>
            </w:r>
          </w:p>
        </w:tc>
        <w:tc>
          <w:tcPr>
            <w:tcW w:w="0" w:type="auto"/>
            <w:vAlign w:val="center"/>
            <w:hideMark/>
          </w:tcPr>
          <w:p w:rsidR="00040E63" w:rsidRPr="00040E63" w:rsidRDefault="00040E63" w:rsidP="00040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0E63">
              <w:rPr>
                <w:rFonts w:ascii="Times New Roman" w:eastAsia="Times New Roman" w:hAnsi="Times New Roman" w:cs="Times New Roman"/>
                <w:sz w:val="24"/>
                <w:szCs w:val="24"/>
              </w:rPr>
              <w:t>1000+ businesses, 4.7/5 rating</w:t>
            </w:r>
          </w:p>
        </w:tc>
      </w:tr>
    </w:tbl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16. Final Recommendations</w:t>
      </w:r>
    </w:p>
    <w:p w:rsidR="00040E63" w:rsidRPr="00040E63" w:rsidRDefault="00040E63" w:rsidP="00040E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Start Small, Think Big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Launch with a robust MVP focused on core pain points (invoicing, inventory, payments, </w:t>
      </w:r>
      <w:proofErr w:type="gramStart"/>
      <w:r w:rsidRPr="00040E63">
        <w:rPr>
          <w:rFonts w:ascii="Times New Roman" w:eastAsia="Times New Roman" w:hAnsi="Times New Roman" w:cs="Times New Roman"/>
          <w:sz w:val="24"/>
          <w:szCs w:val="24"/>
        </w:rPr>
        <w:t>GST</w:t>
      </w:r>
      <w:proofErr w:type="gram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compliance).</w:t>
      </w:r>
    </w:p>
    <w:p w:rsidR="00040E63" w:rsidRPr="00040E63" w:rsidRDefault="00040E63" w:rsidP="00040E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Invest in User Experience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Prioritize intuitive design, workflow automation, and accessibility.</w:t>
      </w:r>
    </w:p>
    <w:p w:rsidR="00040E63" w:rsidRPr="00040E63" w:rsidRDefault="00040E63" w:rsidP="00040E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Plan for Scale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Architect for multi-tenancy, modular growth, and seamless integrations.</w:t>
      </w:r>
    </w:p>
    <w:p w:rsidR="00040E63" w:rsidRPr="00040E63" w:rsidRDefault="00040E63" w:rsidP="00040E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Security and Compliance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Embed encryption, RBAC, audit logs, and regulatory alignment from day one.</w:t>
      </w:r>
    </w:p>
    <w:p w:rsidR="00040E63" w:rsidRPr="00040E63" w:rsidRDefault="00040E63" w:rsidP="00040E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Leverage Modern Tech Stack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: Adopt proven frameworks (React, Node.js, PostgreSQL, </w:t>
      </w:r>
      <w:proofErr w:type="gramStart"/>
      <w:r w:rsidRPr="00040E63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gramEnd"/>
      <w:r w:rsidRPr="00040E63">
        <w:rPr>
          <w:rFonts w:ascii="Times New Roman" w:eastAsia="Times New Roman" w:hAnsi="Times New Roman" w:cs="Times New Roman"/>
          <w:sz w:val="24"/>
          <w:szCs w:val="24"/>
        </w:rPr>
        <w:t>) for maintainability and performance.</w:t>
      </w:r>
    </w:p>
    <w:p w:rsidR="00040E63" w:rsidRPr="00040E63" w:rsidRDefault="00040E63" w:rsidP="00040E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with Payment and Messaging Platforms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UPI, WhatsApp, GST APIs for real-time business operations.</w:t>
      </w:r>
    </w:p>
    <w:p w:rsidR="00040E63" w:rsidRPr="00040E63" w:rsidRDefault="00040E63" w:rsidP="00040E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Improvement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>: Monitor, analyze, and iterate based on user feedback and analytics.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17. Action Plan and Next Steps</w:t>
      </w:r>
    </w:p>
    <w:p w:rsidR="00040E63" w:rsidRPr="00040E63" w:rsidRDefault="00040E63" w:rsidP="00040E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Validation &amp; Planning (Weeks 1–4)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0E63" w:rsidRPr="00040E63" w:rsidRDefault="00040E63" w:rsidP="00040E6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Customer interviews, competitor analysis, user personas, MVP definition.</w:t>
      </w:r>
    </w:p>
    <w:p w:rsidR="00040E63" w:rsidRPr="00040E63" w:rsidRDefault="00040E63" w:rsidP="00040E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2: Partner Selection (Weeks 5–8)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0E63" w:rsidRPr="00040E63" w:rsidRDefault="00040E63" w:rsidP="00040E6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Vendor evaluation, RFPs, interviews, contract negotiation.</w:t>
      </w:r>
    </w:p>
    <w:p w:rsidR="00040E63" w:rsidRPr="00040E63" w:rsidRDefault="00040E63" w:rsidP="00040E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Development Execution (Weeks 9–36)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0E63" w:rsidRPr="00040E63" w:rsidRDefault="00040E63" w:rsidP="00040E6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Architecture, core modules, integrations, security, compliance.</w:t>
      </w:r>
    </w:p>
    <w:p w:rsidR="00040E63" w:rsidRPr="00040E63" w:rsidRDefault="00040E63" w:rsidP="00040E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Market Launch (Weeks 37–40)</w:t>
      </w: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0E63" w:rsidRPr="00040E63" w:rsidRDefault="00040E63" w:rsidP="00040E6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Beta launch, documentation, onboarding, go-to-market execution.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18. Planning Templates &amp; Resources</w:t>
      </w:r>
    </w:p>
    <w:p w:rsidR="00040E63" w:rsidRPr="00040E63" w:rsidRDefault="00040E63" w:rsidP="00040E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Market Validation Survey Template</w:t>
      </w:r>
    </w:p>
    <w:p w:rsidR="00040E63" w:rsidRPr="00040E63" w:rsidRDefault="00040E63" w:rsidP="00040E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Feature Prioritization Matrix</w:t>
      </w:r>
    </w:p>
    <w:p w:rsidR="00040E63" w:rsidRPr="00040E63" w:rsidRDefault="00040E63" w:rsidP="00040E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ROI Calculator</w:t>
      </w:r>
    </w:p>
    <w:p w:rsidR="00040E63" w:rsidRPr="00040E63" w:rsidRDefault="00040E63" w:rsidP="00040E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Vendor Evaluation Scorecard</w:t>
      </w:r>
    </w:p>
    <w:p w:rsidR="00040E63" w:rsidRPr="00040E63" w:rsidRDefault="00040E63" w:rsidP="00040E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Project Timeline Template</w:t>
      </w:r>
    </w:p>
    <w:p w:rsidR="00040E63" w:rsidRPr="00040E63" w:rsidRDefault="00040E63" w:rsidP="00040E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>Security &amp; Compliance Checklist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E63">
        <w:rPr>
          <w:rFonts w:ascii="Times New Roman" w:eastAsia="Times New Roman" w:hAnsi="Times New Roman" w:cs="Times New Roman"/>
          <w:b/>
          <w:bCs/>
          <w:sz w:val="36"/>
          <w:szCs w:val="36"/>
        </w:rPr>
        <w:t>19. Conclusion</w: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Redeveloping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into a modern, scalable, and user-friendly accounting solution requires a holistic approach—integrating robust feature sets, intuitive UI/UX, secure and compliant architecture, and seamless multi-platform deployment. By following the phased roadmap, adopting best-in-class technologies, and prioritizing user experience and security, </w:t>
      </w:r>
      <w:proofErr w:type="spellStart"/>
      <w:r w:rsidRPr="00040E63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040E63">
        <w:rPr>
          <w:rFonts w:ascii="Times New Roman" w:eastAsia="Times New Roman" w:hAnsi="Times New Roman" w:cs="Times New Roman"/>
          <w:sz w:val="24"/>
          <w:szCs w:val="24"/>
        </w:rPr>
        <w:t xml:space="preserve"> can continue to empower SMEs and MSMEs across India, Pakistan, and beyond, driving digital transformation and operational excellence.</w:t>
      </w:r>
    </w:p>
    <w:p w:rsidR="00040E63" w:rsidRPr="00040E63" w:rsidRDefault="00040E63" w:rsidP="00040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40E63" w:rsidRPr="00040E63" w:rsidRDefault="00040E63" w:rsidP="00040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report provides a comprehensive blueprint for </w:t>
      </w:r>
      <w:proofErr w:type="spellStart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>Vyapar’s</w:t>
      </w:r>
      <w:proofErr w:type="spellEnd"/>
      <w:r w:rsidRPr="00040E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next-generation product development, ensuring alignment with global best practices, local compliance, and the evolving needs of small business owners.</w:t>
      </w:r>
    </w:p>
    <w:p w:rsidR="008978A9" w:rsidRDefault="008978A9">
      <w:bookmarkStart w:id="0" w:name="_GoBack"/>
      <w:bookmarkEnd w:id="0"/>
    </w:p>
    <w:sectPr w:rsidR="00897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21C"/>
    <w:multiLevelType w:val="multilevel"/>
    <w:tmpl w:val="C65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C88"/>
    <w:multiLevelType w:val="multilevel"/>
    <w:tmpl w:val="707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4762C"/>
    <w:multiLevelType w:val="multilevel"/>
    <w:tmpl w:val="7AC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94748"/>
    <w:multiLevelType w:val="multilevel"/>
    <w:tmpl w:val="A4F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B6FC4"/>
    <w:multiLevelType w:val="multilevel"/>
    <w:tmpl w:val="E13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55AC"/>
    <w:multiLevelType w:val="multilevel"/>
    <w:tmpl w:val="E91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D6259"/>
    <w:multiLevelType w:val="multilevel"/>
    <w:tmpl w:val="7FF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A2A48"/>
    <w:multiLevelType w:val="multilevel"/>
    <w:tmpl w:val="6A7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A088B"/>
    <w:multiLevelType w:val="multilevel"/>
    <w:tmpl w:val="D162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C3BD8"/>
    <w:multiLevelType w:val="multilevel"/>
    <w:tmpl w:val="061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C4911"/>
    <w:multiLevelType w:val="multilevel"/>
    <w:tmpl w:val="C6A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966F4"/>
    <w:multiLevelType w:val="multilevel"/>
    <w:tmpl w:val="CFB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7670D"/>
    <w:multiLevelType w:val="multilevel"/>
    <w:tmpl w:val="53D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11720"/>
    <w:multiLevelType w:val="multilevel"/>
    <w:tmpl w:val="9DC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72656"/>
    <w:multiLevelType w:val="multilevel"/>
    <w:tmpl w:val="CB0A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51E64"/>
    <w:multiLevelType w:val="multilevel"/>
    <w:tmpl w:val="1E6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206AA"/>
    <w:multiLevelType w:val="multilevel"/>
    <w:tmpl w:val="C38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47179"/>
    <w:multiLevelType w:val="multilevel"/>
    <w:tmpl w:val="007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E1219"/>
    <w:multiLevelType w:val="multilevel"/>
    <w:tmpl w:val="DCB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A7166"/>
    <w:multiLevelType w:val="multilevel"/>
    <w:tmpl w:val="5E3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51EEA"/>
    <w:multiLevelType w:val="multilevel"/>
    <w:tmpl w:val="53F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C2B46"/>
    <w:multiLevelType w:val="multilevel"/>
    <w:tmpl w:val="D2D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868FA"/>
    <w:multiLevelType w:val="multilevel"/>
    <w:tmpl w:val="2244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001DF"/>
    <w:multiLevelType w:val="multilevel"/>
    <w:tmpl w:val="DE6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A23E8"/>
    <w:multiLevelType w:val="multilevel"/>
    <w:tmpl w:val="8CE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C30E3"/>
    <w:multiLevelType w:val="multilevel"/>
    <w:tmpl w:val="82B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E31A2"/>
    <w:multiLevelType w:val="multilevel"/>
    <w:tmpl w:val="9686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42A68"/>
    <w:multiLevelType w:val="multilevel"/>
    <w:tmpl w:val="271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F7F01"/>
    <w:multiLevelType w:val="multilevel"/>
    <w:tmpl w:val="25D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933B9"/>
    <w:multiLevelType w:val="multilevel"/>
    <w:tmpl w:val="0DB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4083B"/>
    <w:multiLevelType w:val="multilevel"/>
    <w:tmpl w:val="E1D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55962"/>
    <w:multiLevelType w:val="multilevel"/>
    <w:tmpl w:val="B92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C70DF"/>
    <w:multiLevelType w:val="multilevel"/>
    <w:tmpl w:val="B73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F7CFE"/>
    <w:multiLevelType w:val="multilevel"/>
    <w:tmpl w:val="DB6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90431"/>
    <w:multiLevelType w:val="multilevel"/>
    <w:tmpl w:val="F2F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75F8B"/>
    <w:multiLevelType w:val="multilevel"/>
    <w:tmpl w:val="44F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E62B2"/>
    <w:multiLevelType w:val="multilevel"/>
    <w:tmpl w:val="3E3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C69A9"/>
    <w:multiLevelType w:val="multilevel"/>
    <w:tmpl w:val="A06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54817"/>
    <w:multiLevelType w:val="multilevel"/>
    <w:tmpl w:val="AC5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D5540"/>
    <w:multiLevelType w:val="multilevel"/>
    <w:tmpl w:val="A01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21E69"/>
    <w:multiLevelType w:val="multilevel"/>
    <w:tmpl w:val="C0EA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90B58"/>
    <w:multiLevelType w:val="multilevel"/>
    <w:tmpl w:val="D80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531C0"/>
    <w:multiLevelType w:val="multilevel"/>
    <w:tmpl w:val="BD6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7423C"/>
    <w:multiLevelType w:val="multilevel"/>
    <w:tmpl w:val="4F2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C1E31"/>
    <w:multiLevelType w:val="multilevel"/>
    <w:tmpl w:val="0AE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6"/>
  </w:num>
  <w:num w:numId="3">
    <w:abstractNumId w:val="34"/>
  </w:num>
  <w:num w:numId="4">
    <w:abstractNumId w:val="27"/>
  </w:num>
  <w:num w:numId="5">
    <w:abstractNumId w:val="0"/>
  </w:num>
  <w:num w:numId="6">
    <w:abstractNumId w:val="31"/>
  </w:num>
  <w:num w:numId="7">
    <w:abstractNumId w:val="25"/>
  </w:num>
  <w:num w:numId="8">
    <w:abstractNumId w:val="24"/>
  </w:num>
  <w:num w:numId="9">
    <w:abstractNumId w:val="21"/>
  </w:num>
  <w:num w:numId="10">
    <w:abstractNumId w:val="14"/>
  </w:num>
  <w:num w:numId="11">
    <w:abstractNumId w:val="10"/>
  </w:num>
  <w:num w:numId="12">
    <w:abstractNumId w:val="22"/>
  </w:num>
  <w:num w:numId="13">
    <w:abstractNumId w:val="18"/>
  </w:num>
  <w:num w:numId="14">
    <w:abstractNumId w:val="2"/>
  </w:num>
  <w:num w:numId="15">
    <w:abstractNumId w:val="23"/>
  </w:num>
  <w:num w:numId="16">
    <w:abstractNumId w:val="29"/>
  </w:num>
  <w:num w:numId="17">
    <w:abstractNumId w:val="35"/>
  </w:num>
  <w:num w:numId="18">
    <w:abstractNumId w:val="17"/>
  </w:num>
  <w:num w:numId="19">
    <w:abstractNumId w:val="15"/>
  </w:num>
  <w:num w:numId="20">
    <w:abstractNumId w:val="43"/>
  </w:num>
  <w:num w:numId="21">
    <w:abstractNumId w:val="6"/>
  </w:num>
  <w:num w:numId="22">
    <w:abstractNumId w:val="39"/>
  </w:num>
  <w:num w:numId="23">
    <w:abstractNumId w:val="38"/>
  </w:num>
  <w:num w:numId="24">
    <w:abstractNumId w:val="1"/>
  </w:num>
  <w:num w:numId="25">
    <w:abstractNumId w:val="16"/>
  </w:num>
  <w:num w:numId="26">
    <w:abstractNumId w:val="13"/>
  </w:num>
  <w:num w:numId="27">
    <w:abstractNumId w:val="11"/>
  </w:num>
  <w:num w:numId="28">
    <w:abstractNumId w:val="5"/>
  </w:num>
  <w:num w:numId="29">
    <w:abstractNumId w:val="30"/>
  </w:num>
  <w:num w:numId="30">
    <w:abstractNumId w:val="12"/>
  </w:num>
  <w:num w:numId="31">
    <w:abstractNumId w:val="28"/>
  </w:num>
  <w:num w:numId="32">
    <w:abstractNumId w:val="26"/>
  </w:num>
  <w:num w:numId="33">
    <w:abstractNumId w:val="19"/>
  </w:num>
  <w:num w:numId="34">
    <w:abstractNumId w:val="7"/>
  </w:num>
  <w:num w:numId="35">
    <w:abstractNumId w:val="37"/>
  </w:num>
  <w:num w:numId="36">
    <w:abstractNumId w:val="20"/>
  </w:num>
  <w:num w:numId="37">
    <w:abstractNumId w:val="9"/>
  </w:num>
  <w:num w:numId="38">
    <w:abstractNumId w:val="42"/>
  </w:num>
  <w:num w:numId="39">
    <w:abstractNumId w:val="8"/>
  </w:num>
  <w:num w:numId="40">
    <w:abstractNumId w:val="4"/>
  </w:num>
  <w:num w:numId="41">
    <w:abstractNumId w:val="3"/>
  </w:num>
  <w:num w:numId="42">
    <w:abstractNumId w:val="32"/>
  </w:num>
  <w:num w:numId="43">
    <w:abstractNumId w:val="44"/>
  </w:num>
  <w:num w:numId="44">
    <w:abstractNumId w:val="41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F6A"/>
    <w:rsid w:val="00040E63"/>
    <w:rsid w:val="008978A9"/>
    <w:rsid w:val="00C8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EE228-E595-48A8-AE1B-A05A4272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E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0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0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E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0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0E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40E6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40E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5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yaparapp.in/free/small-business-accounting-software/bank-reconciliation" TargetMode="External"/><Relationship Id="rId18" Type="http://schemas.openxmlformats.org/officeDocument/2006/relationships/hyperlink" Target="https://www.youtube.com/watch?v=JAIzBnuG2Yo" TargetMode="External"/><Relationship Id="rId26" Type="http://schemas.openxmlformats.org/officeDocument/2006/relationships/hyperlink" Target="https://onlinelibrary.wiley.com/doi/pdf/10.1155/2017/6787504" TargetMode="External"/><Relationship Id="rId39" Type="http://schemas.openxmlformats.org/officeDocument/2006/relationships/hyperlink" Target="https://decentro.tech/resources/upi-apis" TargetMode="External"/><Relationship Id="rId21" Type="http://schemas.openxmlformats.org/officeDocument/2006/relationships/hyperlink" Target="https://slidebean.com/knowledge-base/article/how-to-generate-p-l-balance-sheet-and-cash-flow-statement-reports" TargetMode="External"/><Relationship Id="rId34" Type="http://schemas.openxmlformats.org/officeDocument/2006/relationships/hyperlink" Target="https://dzone.com/articles/multi-tenant-data-isolation-row-level-security" TargetMode="External"/><Relationship Id="rId42" Type="http://schemas.openxmlformats.org/officeDocument/2006/relationships/hyperlink" Target="https://karachitaxbar.com/wp-content/uploads/articles/2025/E-Invoicing-Integration-in-Pakistan.pdf" TargetMode="External"/><Relationship Id="rId47" Type="http://schemas.openxmlformats.org/officeDocument/2006/relationships/hyperlink" Target="https://slidebean.com/knowledge-base/article/how-to-generate-p-l-balance-sheet-and-cash-flow-statement-reports" TargetMode="External"/><Relationship Id="rId50" Type="http://schemas.openxmlformats.org/officeDocument/2006/relationships/hyperlink" Target="https://www.atrity.com/backup-and-recovery-strategies-best-practices-for-2025/" TargetMode="External"/><Relationship Id="rId55" Type="http://schemas.openxmlformats.org/officeDocument/2006/relationships/hyperlink" Target="https://slidebean.com/knowledge-base/article/how-to-generate-p-l-balance-sheet-and-cash-flow-statement-reports" TargetMode="External"/><Relationship Id="rId7" Type="http://schemas.openxmlformats.org/officeDocument/2006/relationships/hyperlink" Target="https://vyaparapp.in/free/inventory-management-software/barco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taxone.vyapar.com/post/einvoicing-under-gst" TargetMode="External"/><Relationship Id="rId29" Type="http://schemas.openxmlformats.org/officeDocument/2006/relationships/hyperlink" Target="https://vyaparapp.in/invoice-formats" TargetMode="External"/><Relationship Id="rId11" Type="http://schemas.openxmlformats.org/officeDocument/2006/relationships/hyperlink" Target="https://vyaparapp.in/blog/vyapar-app-complete-feature-list-all-about-your-favorite-billing-software/" TargetMode="External"/><Relationship Id="rId24" Type="http://schemas.openxmlformats.org/officeDocument/2006/relationships/hyperlink" Target="https://vyaparapp.in/free/inventory-management-software/barcode" TargetMode="External"/><Relationship Id="rId32" Type="http://schemas.openxmlformats.org/officeDocument/2006/relationships/hyperlink" Target="https://cms.emergen.io/2025/10/31/how-to-design-a-secure-scalable-database-for-multi-tenant-saas-applications/" TargetMode="External"/><Relationship Id="rId37" Type="http://schemas.openxmlformats.org/officeDocument/2006/relationships/hyperlink" Target="https://softwarepatternslexicon.com/bitemporal-modeling/audit-logging-patterns/immutable-audit-logs/" TargetMode="External"/><Relationship Id="rId40" Type="http://schemas.openxmlformats.org/officeDocument/2006/relationships/hyperlink" Target="https://apiscript.in/NPCI-API-documentation" TargetMode="External"/><Relationship Id="rId45" Type="http://schemas.openxmlformats.org/officeDocument/2006/relationships/hyperlink" Target="https://www.inteliate.com/post/rolebasedaccesscontrol" TargetMode="External"/><Relationship Id="rId53" Type="http://schemas.openxmlformats.org/officeDocument/2006/relationships/hyperlink" Target="https://www.brightbridgeweb.com/article/cross-platform-app-development-2025-flutter-react-native-web-apps/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vyaparapp.in/invoice-formats" TargetMode="External"/><Relationship Id="rId19" Type="http://schemas.openxmlformats.org/officeDocument/2006/relationships/hyperlink" Target="https://vyaparapp.in/blog/vyapar-app-complete-feature-list-all-about-your-favorite-billing-softwa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yaparapp.in/free/inventory-management-software/barcode" TargetMode="External"/><Relationship Id="rId14" Type="http://schemas.openxmlformats.org/officeDocument/2006/relationships/hyperlink" Target="https://vyaparapp.in/free/small-business-accounting-software/accounts-receivable" TargetMode="External"/><Relationship Id="rId22" Type="http://schemas.openxmlformats.org/officeDocument/2006/relationships/hyperlink" Target="https://musely.ai/tools/financial-statement-generator" TargetMode="External"/><Relationship Id="rId27" Type="http://schemas.openxmlformats.org/officeDocument/2006/relationships/hyperlink" Target="https://www.zintego.com/blog/designing-a-seamless-user-experience-for-invoicing-apps/" TargetMode="External"/><Relationship Id="rId30" Type="http://schemas.openxmlformats.org/officeDocument/2006/relationships/hyperlink" Target="https://vyapar.com/invoicing-software" TargetMode="External"/><Relationship Id="rId35" Type="http://schemas.openxmlformats.org/officeDocument/2006/relationships/hyperlink" Target="https://cms.emergen.io/2025/10/31/how-to-design-a-secure-scalable-database-for-multi-tenant-saas-applications/" TargetMode="External"/><Relationship Id="rId43" Type="http://schemas.openxmlformats.org/officeDocument/2006/relationships/hyperlink" Target="https://thecfoclub.com/operational-finance/accounting-software-security/" TargetMode="External"/><Relationship Id="rId48" Type="http://schemas.openxmlformats.org/officeDocument/2006/relationships/hyperlink" Target="https://musely.ai/tools/financial-statement-generator" TargetMode="External"/><Relationship Id="rId56" Type="http://schemas.openxmlformats.org/officeDocument/2006/relationships/hyperlink" Target="https://musely.ai/tools/financial-statement-generator" TargetMode="External"/><Relationship Id="rId8" Type="http://schemas.openxmlformats.org/officeDocument/2006/relationships/hyperlink" Target="https://vyapar.com/inventory-management-software" TargetMode="External"/><Relationship Id="rId51" Type="http://schemas.openxmlformats.org/officeDocument/2006/relationships/hyperlink" Target="https://adivi.com/blog/data-backup-and-recovery-strategie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yaparapp.in/free/small-business-accounting-software/accounts-receivable" TargetMode="External"/><Relationship Id="rId17" Type="http://schemas.openxmlformats.org/officeDocument/2006/relationships/hyperlink" Target="https://karachitaxbar.com/wp-content/uploads/articles/2025/E-Invoicing-Integration-in-Pakistan.pdf" TargetMode="External"/><Relationship Id="rId25" Type="http://schemas.openxmlformats.org/officeDocument/2006/relationships/hyperlink" Target="https://vyaparapp.in/free/invoicing-software/automated" TargetMode="External"/><Relationship Id="rId33" Type="http://schemas.openxmlformats.org/officeDocument/2006/relationships/hyperlink" Target="https://aws.amazon.com/blogs/architecture/lets-architect-building-multi-tenant-saas-systems/" TargetMode="External"/><Relationship Id="rId38" Type="http://schemas.openxmlformats.org/officeDocument/2006/relationships/hyperlink" Target="https://orases.com/blog/understanding-mvp-software-development-timelines/" TargetMode="External"/><Relationship Id="rId46" Type="http://schemas.openxmlformats.org/officeDocument/2006/relationships/hyperlink" Target="https://www.acobloom.com/us/blog/cybersecurity-in-accounting-strategies/" TargetMode="External"/><Relationship Id="rId20" Type="http://schemas.openxmlformats.org/officeDocument/2006/relationships/hyperlink" Target="https://vyaparapp.in/blog/vyapar-app-complete-feature-list-all-about-your-favorite-billing-software/" TargetMode="External"/><Relationship Id="rId41" Type="http://schemas.openxmlformats.org/officeDocument/2006/relationships/hyperlink" Target="https://taxone.vyapar.com/post/einvoicing-under-gst" TargetMode="External"/><Relationship Id="rId54" Type="http://schemas.openxmlformats.org/officeDocument/2006/relationships/hyperlink" Target="https://dev.to/codeparrot/flutter-vs-react-native-in-2025-a-comprehensive-comparison-4ad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yapar.com/invoicing-software" TargetMode="External"/><Relationship Id="rId15" Type="http://schemas.openxmlformats.org/officeDocument/2006/relationships/hyperlink" Target="https://www.youtube.com/watch?v=J_2FAOxwO-4" TargetMode="External"/><Relationship Id="rId23" Type="http://schemas.openxmlformats.org/officeDocument/2006/relationships/hyperlink" Target="https://www.designrush.com/best-designs/apps/trends/mobile-design-patterns" TargetMode="External"/><Relationship Id="rId28" Type="http://schemas.openxmlformats.org/officeDocument/2006/relationships/hyperlink" Target="https://dribbble.com/shots/25775307-Bill-Maker-Mobile-App-UX-UI-Design" TargetMode="External"/><Relationship Id="rId36" Type="http://schemas.openxmlformats.org/officeDocument/2006/relationships/hyperlink" Target="https://www.inteliate.com/post/rolebasedaccesscontrol" TargetMode="External"/><Relationship Id="rId49" Type="http://schemas.openxmlformats.org/officeDocument/2006/relationships/hyperlink" Target="https://softwarepatternslexicon.com/bitemporal-modeling/audit-logging-patterns/immutable-audit-logs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vyapar.com/inventory-management-software" TargetMode="External"/><Relationship Id="rId31" Type="http://schemas.openxmlformats.org/officeDocument/2006/relationships/hyperlink" Target="https://www.inettutor.com/diagrams/invoice-management-system-er-diagram/" TargetMode="External"/><Relationship Id="rId44" Type="http://schemas.openxmlformats.org/officeDocument/2006/relationships/hyperlink" Target="https://cms.emergen.io/2025/10/31/how-to-design-a-secure-scalable-database-for-multi-tenant-saas-applications/" TargetMode="External"/><Relationship Id="rId52" Type="http://schemas.openxmlformats.org/officeDocument/2006/relationships/hyperlink" Target="https://dev.to/zenulabidin/electron-vs-the-native-windows-frameworks-27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4225</Words>
  <Characters>24089</Characters>
  <Application>Microsoft Office Word</Application>
  <DocSecurity>0</DocSecurity>
  <Lines>200</Lines>
  <Paragraphs>56</Paragraphs>
  <ScaleCrop>false</ScaleCrop>
  <Company/>
  <LinksUpToDate>false</LinksUpToDate>
  <CharactersWithSpaces>28258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Afridi</dc:creator>
  <cp:keywords/>
  <dc:description/>
  <cp:lastModifiedBy>Hassan Afridi</cp:lastModifiedBy>
  <cp:revision>2</cp:revision>
  <dcterms:created xsi:type="dcterms:W3CDTF">2025-12-26T00:30:00Z</dcterms:created>
  <dcterms:modified xsi:type="dcterms:W3CDTF">2025-12-26T00:30:00Z</dcterms:modified>
</cp:coreProperties>
</file>