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8B89" w14:textId="77777777" w:rsidR="00933578" w:rsidRDefault="00933578" w:rsidP="00933578">
      <w:bookmarkStart w:id="0" w:name="_Toc192435298"/>
    </w:p>
    <w:sdt>
      <w:sdtPr>
        <w:rPr>
          <w:rFonts w:asciiTheme="minorHAnsi" w:eastAsiaTheme="minorHAnsi" w:hAnsiTheme="minorHAnsi" w:cstheme="minorBidi"/>
          <w:color w:val="auto"/>
          <w:sz w:val="22"/>
          <w:szCs w:val="22"/>
          <w:lang w:val="en-ZA"/>
        </w:rPr>
        <w:id w:val="-1094475476"/>
        <w:docPartObj>
          <w:docPartGallery w:val="Table of Contents"/>
          <w:docPartUnique/>
        </w:docPartObj>
      </w:sdtPr>
      <w:sdtEndPr>
        <w:rPr>
          <w:b/>
          <w:bCs/>
          <w:noProof/>
        </w:rPr>
      </w:sdtEndPr>
      <w:sdtContent>
        <w:p w14:paraId="6715D19F" w14:textId="141AB36D" w:rsidR="00933578" w:rsidRDefault="00933578">
          <w:pPr>
            <w:pStyle w:val="TOCHeading"/>
          </w:pPr>
          <w:r>
            <w:t>Contents</w:t>
          </w:r>
        </w:p>
        <w:p w14:paraId="71526776" w14:textId="4ABFCCA5" w:rsidR="00933578" w:rsidRDefault="00933578">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43938" w:history="1">
            <w:r w:rsidRPr="001A37FA">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_Toc192443938 \h </w:instrText>
            </w:r>
            <w:r>
              <w:rPr>
                <w:noProof/>
                <w:webHidden/>
              </w:rPr>
            </w:r>
            <w:r>
              <w:rPr>
                <w:noProof/>
                <w:webHidden/>
              </w:rPr>
              <w:fldChar w:fldCharType="separate"/>
            </w:r>
            <w:r w:rsidR="008E29E7">
              <w:rPr>
                <w:noProof/>
                <w:webHidden/>
              </w:rPr>
              <w:t>1</w:t>
            </w:r>
            <w:r>
              <w:rPr>
                <w:noProof/>
                <w:webHidden/>
              </w:rPr>
              <w:fldChar w:fldCharType="end"/>
            </w:r>
          </w:hyperlink>
        </w:p>
        <w:p w14:paraId="015803F8" w14:textId="08694DC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39" w:history="1">
            <w:r w:rsidRPr="001A37FA">
              <w:rPr>
                <w:rStyle w:val="Hyperlink"/>
                <w:noProof/>
              </w:rPr>
              <w:t>Tcash.ini / osf.ini file</w:t>
            </w:r>
            <w:r>
              <w:rPr>
                <w:noProof/>
                <w:webHidden/>
              </w:rPr>
              <w:tab/>
            </w:r>
            <w:r>
              <w:rPr>
                <w:noProof/>
                <w:webHidden/>
              </w:rPr>
              <w:fldChar w:fldCharType="begin"/>
            </w:r>
            <w:r>
              <w:rPr>
                <w:noProof/>
                <w:webHidden/>
              </w:rPr>
              <w:instrText xml:space="preserve"> PAGEREF _Toc192443939 \h </w:instrText>
            </w:r>
            <w:r>
              <w:rPr>
                <w:noProof/>
                <w:webHidden/>
              </w:rPr>
            </w:r>
            <w:r>
              <w:rPr>
                <w:noProof/>
                <w:webHidden/>
              </w:rPr>
              <w:fldChar w:fldCharType="separate"/>
            </w:r>
            <w:r w:rsidR="008E29E7">
              <w:rPr>
                <w:noProof/>
                <w:webHidden/>
              </w:rPr>
              <w:t>1</w:t>
            </w:r>
            <w:r>
              <w:rPr>
                <w:noProof/>
                <w:webHidden/>
              </w:rPr>
              <w:fldChar w:fldCharType="end"/>
            </w:r>
          </w:hyperlink>
        </w:p>
        <w:p w14:paraId="289CFC5D" w14:textId="760320C1"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0" w:history="1">
            <w:r w:rsidRPr="001A37FA">
              <w:rPr>
                <w:rStyle w:val="Hyperlink"/>
                <w:noProof/>
              </w:rPr>
              <w:t>Language file Label ID 3738</w:t>
            </w:r>
            <w:r>
              <w:rPr>
                <w:noProof/>
                <w:webHidden/>
              </w:rPr>
              <w:tab/>
            </w:r>
            <w:r>
              <w:rPr>
                <w:noProof/>
                <w:webHidden/>
              </w:rPr>
              <w:fldChar w:fldCharType="begin"/>
            </w:r>
            <w:r>
              <w:rPr>
                <w:noProof/>
                <w:webHidden/>
              </w:rPr>
              <w:instrText xml:space="preserve"> PAGEREF _Toc192443940 \h </w:instrText>
            </w:r>
            <w:r>
              <w:rPr>
                <w:noProof/>
                <w:webHidden/>
              </w:rPr>
            </w:r>
            <w:r>
              <w:rPr>
                <w:noProof/>
                <w:webHidden/>
              </w:rPr>
              <w:fldChar w:fldCharType="separate"/>
            </w:r>
            <w:r w:rsidR="008E29E7">
              <w:rPr>
                <w:noProof/>
                <w:webHidden/>
              </w:rPr>
              <w:t>1</w:t>
            </w:r>
            <w:r>
              <w:rPr>
                <w:noProof/>
                <w:webHidden/>
              </w:rPr>
              <w:fldChar w:fldCharType="end"/>
            </w:r>
          </w:hyperlink>
        </w:p>
        <w:p w14:paraId="298A4944" w14:textId="055C600C"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1" w:history="1">
            <w:r w:rsidRPr="001A37FA">
              <w:rPr>
                <w:rStyle w:val="Hyperlink"/>
                <w:noProof/>
                <w:lang w:val="x-none"/>
              </w:rPr>
              <w:t xml:space="preserve">Arabic languages  - List of </w:t>
            </w:r>
            <w:r w:rsidRPr="001A37FA">
              <w:rPr>
                <w:rStyle w:val="Hyperlink"/>
                <w:noProof/>
              </w:rPr>
              <w:t>RTL (Right to Left) languages</w:t>
            </w:r>
            <w:r>
              <w:rPr>
                <w:noProof/>
                <w:webHidden/>
              </w:rPr>
              <w:tab/>
            </w:r>
            <w:r>
              <w:rPr>
                <w:noProof/>
                <w:webHidden/>
              </w:rPr>
              <w:fldChar w:fldCharType="begin"/>
            </w:r>
            <w:r>
              <w:rPr>
                <w:noProof/>
                <w:webHidden/>
              </w:rPr>
              <w:instrText xml:space="preserve"> PAGEREF _Toc192443941 \h </w:instrText>
            </w:r>
            <w:r>
              <w:rPr>
                <w:noProof/>
                <w:webHidden/>
              </w:rPr>
            </w:r>
            <w:r>
              <w:rPr>
                <w:noProof/>
                <w:webHidden/>
              </w:rPr>
              <w:fldChar w:fldCharType="separate"/>
            </w:r>
            <w:r w:rsidR="008E29E7">
              <w:rPr>
                <w:noProof/>
                <w:webHidden/>
              </w:rPr>
              <w:t>1</w:t>
            </w:r>
            <w:r>
              <w:rPr>
                <w:noProof/>
                <w:webHidden/>
              </w:rPr>
              <w:fldChar w:fldCharType="end"/>
            </w:r>
          </w:hyperlink>
        </w:p>
        <w:p w14:paraId="39296DA3" w14:textId="1E9B677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2" w:history="1">
            <w:r w:rsidRPr="001A37FA">
              <w:rPr>
                <w:rStyle w:val="Hyperlink"/>
                <w:noProof/>
              </w:rPr>
              <w:t>The 12 right-to-left languages:</w:t>
            </w:r>
            <w:r>
              <w:rPr>
                <w:noProof/>
                <w:webHidden/>
              </w:rPr>
              <w:tab/>
            </w:r>
            <w:r>
              <w:rPr>
                <w:noProof/>
                <w:webHidden/>
              </w:rPr>
              <w:fldChar w:fldCharType="begin"/>
            </w:r>
            <w:r>
              <w:rPr>
                <w:noProof/>
                <w:webHidden/>
              </w:rPr>
              <w:instrText xml:space="preserve"> PAGEREF _Toc192443942 \h </w:instrText>
            </w:r>
            <w:r>
              <w:rPr>
                <w:noProof/>
                <w:webHidden/>
              </w:rPr>
            </w:r>
            <w:r>
              <w:rPr>
                <w:noProof/>
                <w:webHidden/>
              </w:rPr>
              <w:fldChar w:fldCharType="separate"/>
            </w:r>
            <w:r w:rsidR="008E29E7">
              <w:rPr>
                <w:noProof/>
                <w:webHidden/>
              </w:rPr>
              <w:t>2</w:t>
            </w:r>
            <w:r>
              <w:rPr>
                <w:noProof/>
                <w:webHidden/>
              </w:rPr>
              <w:fldChar w:fldCharType="end"/>
            </w:r>
          </w:hyperlink>
        </w:p>
        <w:p w14:paraId="055FE3B1" w14:textId="075EC929"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3" w:history="1">
            <w:r w:rsidRPr="001A37FA">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_Toc192443943 \h </w:instrText>
            </w:r>
            <w:r>
              <w:rPr>
                <w:noProof/>
                <w:webHidden/>
              </w:rPr>
            </w:r>
            <w:r>
              <w:rPr>
                <w:noProof/>
                <w:webHidden/>
              </w:rPr>
              <w:fldChar w:fldCharType="separate"/>
            </w:r>
            <w:r w:rsidR="008E29E7">
              <w:rPr>
                <w:noProof/>
                <w:webHidden/>
              </w:rPr>
              <w:t>3</w:t>
            </w:r>
            <w:r>
              <w:rPr>
                <w:noProof/>
                <w:webHidden/>
              </w:rPr>
              <w:fldChar w:fldCharType="end"/>
            </w:r>
          </w:hyperlink>
        </w:p>
        <w:p w14:paraId="4AAEB473" w14:textId="79F0BEDE"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4" w:history="1">
            <w:r w:rsidRPr="001A37FA">
              <w:rPr>
                <w:rStyle w:val="Hyperlink"/>
                <w:noProof/>
              </w:rPr>
              <w:t>Fixed Missing Translations</w:t>
            </w:r>
            <w:r>
              <w:rPr>
                <w:noProof/>
                <w:webHidden/>
              </w:rPr>
              <w:tab/>
            </w:r>
            <w:r>
              <w:rPr>
                <w:noProof/>
                <w:webHidden/>
              </w:rPr>
              <w:fldChar w:fldCharType="begin"/>
            </w:r>
            <w:r>
              <w:rPr>
                <w:noProof/>
                <w:webHidden/>
              </w:rPr>
              <w:instrText xml:space="preserve"> PAGEREF _Toc192443944 \h </w:instrText>
            </w:r>
            <w:r>
              <w:rPr>
                <w:noProof/>
                <w:webHidden/>
              </w:rPr>
            </w:r>
            <w:r>
              <w:rPr>
                <w:noProof/>
                <w:webHidden/>
              </w:rPr>
              <w:fldChar w:fldCharType="separate"/>
            </w:r>
            <w:r w:rsidR="008E29E7">
              <w:rPr>
                <w:noProof/>
                <w:webHidden/>
              </w:rPr>
              <w:t>3</w:t>
            </w:r>
            <w:r>
              <w:rPr>
                <w:noProof/>
                <w:webHidden/>
              </w:rPr>
              <w:fldChar w:fldCharType="end"/>
            </w:r>
          </w:hyperlink>
        </w:p>
        <w:p w14:paraId="2B4D6DA1" w14:textId="142EACA7"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5" w:history="1">
            <w:r w:rsidRPr="001A37FA">
              <w:rPr>
                <w:rStyle w:val="Hyperlink"/>
                <w:noProof/>
              </w:rPr>
              <w:t>Jordan Accounting resources</w:t>
            </w:r>
            <w:r>
              <w:rPr>
                <w:noProof/>
                <w:webHidden/>
              </w:rPr>
              <w:tab/>
            </w:r>
            <w:r>
              <w:rPr>
                <w:noProof/>
                <w:webHidden/>
              </w:rPr>
              <w:fldChar w:fldCharType="begin"/>
            </w:r>
            <w:r>
              <w:rPr>
                <w:noProof/>
                <w:webHidden/>
              </w:rPr>
              <w:instrText xml:space="preserve"> PAGEREF _Toc192443945 \h </w:instrText>
            </w:r>
            <w:r>
              <w:rPr>
                <w:noProof/>
                <w:webHidden/>
              </w:rPr>
            </w:r>
            <w:r>
              <w:rPr>
                <w:noProof/>
                <w:webHidden/>
              </w:rPr>
              <w:fldChar w:fldCharType="separate"/>
            </w:r>
            <w:r w:rsidR="008E29E7">
              <w:rPr>
                <w:noProof/>
                <w:webHidden/>
              </w:rPr>
              <w:t>3</w:t>
            </w:r>
            <w:r>
              <w:rPr>
                <w:noProof/>
                <w:webHidden/>
              </w:rPr>
              <w:fldChar w:fldCharType="end"/>
            </w:r>
          </w:hyperlink>
        </w:p>
        <w:p w14:paraId="547388C3" w14:textId="3637364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6" w:history="1">
            <w:r w:rsidRPr="001A37FA">
              <w:rPr>
                <w:rStyle w:val="Hyperlink"/>
                <w:noProof/>
              </w:rPr>
              <w:t>Jordan Tax rates</w:t>
            </w:r>
            <w:r>
              <w:rPr>
                <w:noProof/>
                <w:webHidden/>
              </w:rPr>
              <w:tab/>
            </w:r>
            <w:r>
              <w:rPr>
                <w:noProof/>
                <w:webHidden/>
              </w:rPr>
              <w:fldChar w:fldCharType="begin"/>
            </w:r>
            <w:r>
              <w:rPr>
                <w:noProof/>
                <w:webHidden/>
              </w:rPr>
              <w:instrText xml:space="preserve"> PAGEREF _Toc192443946 \h </w:instrText>
            </w:r>
            <w:r>
              <w:rPr>
                <w:noProof/>
                <w:webHidden/>
              </w:rPr>
            </w:r>
            <w:r>
              <w:rPr>
                <w:noProof/>
                <w:webHidden/>
              </w:rPr>
              <w:fldChar w:fldCharType="separate"/>
            </w:r>
            <w:r w:rsidR="008E29E7">
              <w:rPr>
                <w:noProof/>
                <w:webHidden/>
              </w:rPr>
              <w:t>4</w:t>
            </w:r>
            <w:r>
              <w:rPr>
                <w:noProof/>
                <w:webHidden/>
              </w:rPr>
              <w:fldChar w:fldCharType="end"/>
            </w:r>
          </w:hyperlink>
        </w:p>
        <w:p w14:paraId="6F52816B" w14:textId="6D197C1C"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7" w:history="1">
            <w:r w:rsidRPr="001A37FA">
              <w:rPr>
                <w:rStyle w:val="Hyperlink"/>
                <w:noProof/>
              </w:rPr>
              <w:t>LTR - Interface (Default)</w:t>
            </w:r>
            <w:r>
              <w:rPr>
                <w:noProof/>
                <w:webHidden/>
              </w:rPr>
              <w:tab/>
            </w:r>
            <w:r>
              <w:rPr>
                <w:noProof/>
                <w:webHidden/>
              </w:rPr>
              <w:fldChar w:fldCharType="begin"/>
            </w:r>
            <w:r>
              <w:rPr>
                <w:noProof/>
                <w:webHidden/>
              </w:rPr>
              <w:instrText xml:space="preserve"> PAGEREF _Toc192443947 \h </w:instrText>
            </w:r>
            <w:r>
              <w:rPr>
                <w:noProof/>
                <w:webHidden/>
              </w:rPr>
            </w:r>
            <w:r>
              <w:rPr>
                <w:noProof/>
                <w:webHidden/>
              </w:rPr>
              <w:fldChar w:fldCharType="separate"/>
            </w:r>
            <w:r w:rsidR="008E29E7">
              <w:rPr>
                <w:noProof/>
                <w:webHidden/>
              </w:rPr>
              <w:t>4</w:t>
            </w:r>
            <w:r>
              <w:rPr>
                <w:noProof/>
                <w:webHidden/>
              </w:rPr>
              <w:fldChar w:fldCharType="end"/>
            </w:r>
          </w:hyperlink>
        </w:p>
        <w:p w14:paraId="4B3BEB3E" w14:textId="784C9D8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8" w:history="1">
            <w:r w:rsidRPr="001A37FA">
              <w:rPr>
                <w:rStyle w:val="Hyperlink"/>
                <w:noProof/>
              </w:rPr>
              <w:t>RTL - Switch</w:t>
            </w:r>
            <w:r>
              <w:rPr>
                <w:noProof/>
                <w:webHidden/>
              </w:rPr>
              <w:tab/>
            </w:r>
            <w:r>
              <w:rPr>
                <w:noProof/>
                <w:webHidden/>
              </w:rPr>
              <w:fldChar w:fldCharType="begin"/>
            </w:r>
            <w:r>
              <w:rPr>
                <w:noProof/>
                <w:webHidden/>
              </w:rPr>
              <w:instrText xml:space="preserve"> PAGEREF _Toc192443948 \h </w:instrText>
            </w:r>
            <w:r>
              <w:rPr>
                <w:noProof/>
                <w:webHidden/>
              </w:rPr>
            </w:r>
            <w:r>
              <w:rPr>
                <w:noProof/>
                <w:webHidden/>
              </w:rPr>
              <w:fldChar w:fldCharType="separate"/>
            </w:r>
            <w:r w:rsidR="008E29E7">
              <w:rPr>
                <w:noProof/>
                <w:webHidden/>
              </w:rPr>
              <w:t>5</w:t>
            </w:r>
            <w:r>
              <w:rPr>
                <w:noProof/>
                <w:webHidden/>
              </w:rPr>
              <w:fldChar w:fldCharType="end"/>
            </w:r>
          </w:hyperlink>
        </w:p>
        <w:p w14:paraId="54BC8FA6" w14:textId="187A469F"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9" w:history="1">
            <w:r w:rsidRPr="001A37FA">
              <w:rPr>
                <w:rStyle w:val="Hyperlink"/>
                <w:noProof/>
              </w:rPr>
              <w:t>RTL - Interface</w:t>
            </w:r>
            <w:r>
              <w:rPr>
                <w:noProof/>
                <w:webHidden/>
              </w:rPr>
              <w:tab/>
            </w:r>
            <w:r>
              <w:rPr>
                <w:noProof/>
                <w:webHidden/>
              </w:rPr>
              <w:fldChar w:fldCharType="begin"/>
            </w:r>
            <w:r>
              <w:rPr>
                <w:noProof/>
                <w:webHidden/>
              </w:rPr>
              <w:instrText xml:space="preserve"> PAGEREF _Toc192443949 \h </w:instrText>
            </w:r>
            <w:r>
              <w:rPr>
                <w:noProof/>
                <w:webHidden/>
              </w:rPr>
            </w:r>
            <w:r>
              <w:rPr>
                <w:noProof/>
                <w:webHidden/>
              </w:rPr>
              <w:fldChar w:fldCharType="separate"/>
            </w:r>
            <w:r w:rsidR="008E29E7">
              <w:rPr>
                <w:noProof/>
                <w:webHidden/>
              </w:rPr>
              <w:t>5</w:t>
            </w:r>
            <w:r>
              <w:rPr>
                <w:noProof/>
                <w:webHidden/>
              </w:rPr>
              <w:fldChar w:fldCharType="end"/>
            </w:r>
          </w:hyperlink>
        </w:p>
        <w:p w14:paraId="60DFC33F" w14:textId="1D897A8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0" w:history="1">
            <w:r w:rsidRPr="001A37FA">
              <w:rPr>
                <w:rStyle w:val="Hyperlink"/>
                <w:noProof/>
              </w:rPr>
              <w:t>Arabic screens</w:t>
            </w:r>
            <w:r>
              <w:rPr>
                <w:noProof/>
                <w:webHidden/>
              </w:rPr>
              <w:tab/>
            </w:r>
            <w:r>
              <w:rPr>
                <w:noProof/>
                <w:webHidden/>
              </w:rPr>
              <w:fldChar w:fldCharType="begin"/>
            </w:r>
            <w:r>
              <w:rPr>
                <w:noProof/>
                <w:webHidden/>
              </w:rPr>
              <w:instrText xml:space="preserve"> PAGEREF _Toc192443950 \h </w:instrText>
            </w:r>
            <w:r>
              <w:rPr>
                <w:noProof/>
                <w:webHidden/>
              </w:rPr>
            </w:r>
            <w:r>
              <w:rPr>
                <w:noProof/>
                <w:webHidden/>
              </w:rPr>
              <w:fldChar w:fldCharType="separate"/>
            </w:r>
            <w:r w:rsidR="008E29E7">
              <w:rPr>
                <w:noProof/>
                <w:webHidden/>
              </w:rPr>
              <w:t>6</w:t>
            </w:r>
            <w:r>
              <w:rPr>
                <w:noProof/>
                <w:webHidden/>
              </w:rPr>
              <w:fldChar w:fldCharType="end"/>
            </w:r>
          </w:hyperlink>
        </w:p>
        <w:p w14:paraId="03522FF7" w14:textId="7B184A32"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1" w:history="1">
            <w:r w:rsidRPr="001A37FA">
              <w:rPr>
                <w:rStyle w:val="Hyperlink"/>
                <w:noProof/>
              </w:rPr>
              <w:t>Widestring Errors</w:t>
            </w:r>
            <w:r>
              <w:rPr>
                <w:noProof/>
                <w:webHidden/>
              </w:rPr>
              <w:tab/>
            </w:r>
            <w:r>
              <w:rPr>
                <w:noProof/>
                <w:webHidden/>
              </w:rPr>
              <w:fldChar w:fldCharType="begin"/>
            </w:r>
            <w:r>
              <w:rPr>
                <w:noProof/>
                <w:webHidden/>
              </w:rPr>
              <w:instrText xml:space="preserve"> PAGEREF _Toc192443951 \h </w:instrText>
            </w:r>
            <w:r>
              <w:rPr>
                <w:noProof/>
                <w:webHidden/>
              </w:rPr>
            </w:r>
            <w:r>
              <w:rPr>
                <w:noProof/>
                <w:webHidden/>
              </w:rPr>
              <w:fldChar w:fldCharType="separate"/>
            </w:r>
            <w:r w:rsidR="008E29E7">
              <w:rPr>
                <w:noProof/>
                <w:webHidden/>
              </w:rPr>
              <w:t>6</w:t>
            </w:r>
            <w:r>
              <w:rPr>
                <w:noProof/>
                <w:webHidden/>
              </w:rPr>
              <w:fldChar w:fldCharType="end"/>
            </w:r>
          </w:hyperlink>
        </w:p>
        <w:p w14:paraId="0306D5AD" w14:textId="4440072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2" w:history="1">
            <w:r w:rsidRPr="001A37FA">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_Toc192443952 \h </w:instrText>
            </w:r>
            <w:r>
              <w:rPr>
                <w:noProof/>
                <w:webHidden/>
              </w:rPr>
            </w:r>
            <w:r>
              <w:rPr>
                <w:noProof/>
                <w:webHidden/>
              </w:rPr>
              <w:fldChar w:fldCharType="separate"/>
            </w:r>
            <w:r w:rsidR="008E29E7">
              <w:rPr>
                <w:noProof/>
                <w:webHidden/>
              </w:rPr>
              <w:t>6</w:t>
            </w:r>
            <w:r>
              <w:rPr>
                <w:noProof/>
                <w:webHidden/>
              </w:rPr>
              <w:fldChar w:fldCharType="end"/>
            </w:r>
          </w:hyperlink>
        </w:p>
        <w:p w14:paraId="383FF124" w14:textId="3619C03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3" w:history="1">
            <w:r w:rsidRPr="001A37FA">
              <w:rPr>
                <w:rStyle w:val="Hyperlink"/>
                <w:noProof/>
              </w:rPr>
              <w:t>Fixed - Export (Setup ribbon)</w:t>
            </w:r>
            <w:r>
              <w:rPr>
                <w:noProof/>
                <w:webHidden/>
              </w:rPr>
              <w:tab/>
            </w:r>
            <w:r>
              <w:rPr>
                <w:noProof/>
                <w:webHidden/>
              </w:rPr>
              <w:fldChar w:fldCharType="begin"/>
            </w:r>
            <w:r>
              <w:rPr>
                <w:noProof/>
                <w:webHidden/>
              </w:rPr>
              <w:instrText xml:space="preserve"> PAGEREF _Toc192443953 \h </w:instrText>
            </w:r>
            <w:r>
              <w:rPr>
                <w:noProof/>
                <w:webHidden/>
              </w:rPr>
            </w:r>
            <w:r>
              <w:rPr>
                <w:noProof/>
                <w:webHidden/>
              </w:rPr>
              <w:fldChar w:fldCharType="separate"/>
            </w:r>
            <w:r w:rsidR="008E29E7">
              <w:rPr>
                <w:noProof/>
                <w:webHidden/>
              </w:rPr>
              <w:t>7</w:t>
            </w:r>
            <w:r>
              <w:rPr>
                <w:noProof/>
                <w:webHidden/>
              </w:rPr>
              <w:fldChar w:fldCharType="end"/>
            </w:r>
          </w:hyperlink>
        </w:p>
        <w:p w14:paraId="0812D1C3" w14:textId="59CE3684"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4" w:history="1">
            <w:r w:rsidRPr="001A37FA">
              <w:rPr>
                <w:rStyle w:val="Hyperlink"/>
                <w:noProof/>
              </w:rPr>
              <w:t>Unicode context menu options of forms</w:t>
            </w:r>
            <w:r>
              <w:rPr>
                <w:noProof/>
                <w:webHidden/>
              </w:rPr>
              <w:tab/>
            </w:r>
            <w:r>
              <w:rPr>
                <w:noProof/>
                <w:webHidden/>
              </w:rPr>
              <w:fldChar w:fldCharType="begin"/>
            </w:r>
            <w:r>
              <w:rPr>
                <w:noProof/>
                <w:webHidden/>
              </w:rPr>
              <w:instrText xml:space="preserve"> PAGEREF _Toc192443954 \h </w:instrText>
            </w:r>
            <w:r>
              <w:rPr>
                <w:noProof/>
                <w:webHidden/>
              </w:rPr>
            </w:r>
            <w:r>
              <w:rPr>
                <w:noProof/>
                <w:webHidden/>
              </w:rPr>
              <w:fldChar w:fldCharType="separate"/>
            </w:r>
            <w:r w:rsidR="008E29E7">
              <w:rPr>
                <w:noProof/>
                <w:webHidden/>
              </w:rPr>
              <w:t>8</w:t>
            </w:r>
            <w:r>
              <w:rPr>
                <w:noProof/>
                <w:webHidden/>
              </w:rPr>
              <w:fldChar w:fldCharType="end"/>
            </w:r>
          </w:hyperlink>
        </w:p>
        <w:p w14:paraId="4B17C190" w14:textId="479AAE3A" w:rsidR="00933578" w:rsidRDefault="00933578">
          <w:r>
            <w:rPr>
              <w:b/>
              <w:bCs/>
              <w:noProof/>
            </w:rPr>
            <w:fldChar w:fldCharType="end"/>
          </w:r>
        </w:p>
      </w:sdtContent>
    </w:sdt>
    <w:p w14:paraId="39A2F98E" w14:textId="77777777" w:rsidR="00933578" w:rsidRDefault="00933578" w:rsidP="00933578"/>
    <w:p w14:paraId="0D430AED" w14:textId="77777777" w:rsidR="00933578" w:rsidRDefault="00933578" w:rsidP="00933578">
      <w:pPr>
        <w:pStyle w:val="Heading2"/>
      </w:pPr>
      <w:bookmarkStart w:id="1" w:name="_Toc192435302"/>
      <w:bookmarkStart w:id="2" w:name="_Toc192443942"/>
      <w:bookmarkEnd w:id="0"/>
      <w:r w:rsidRPr="000A0A9E">
        <w:rPr>
          <w:rStyle w:val="Heading2Char"/>
        </w:rPr>
        <w:t>The 12 right-to-left languages</w:t>
      </w:r>
      <w:r w:rsidRPr="000A0A9E">
        <w:t>:</w:t>
      </w:r>
      <w:bookmarkEnd w:id="1"/>
      <w:bookmarkEnd w:id="2"/>
    </w:p>
    <w:p w14:paraId="6006E782" w14:textId="77777777" w:rsidR="00933578" w:rsidRPr="000A0A9E" w:rsidRDefault="00933578" w:rsidP="00933578"/>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225"/>
        <w:gridCol w:w="5225"/>
      </w:tblGrid>
      <w:tr w:rsidR="00933578" w:rsidRPr="000A0A9E" w14:paraId="1CACD7F5" w14:textId="77777777" w:rsidTr="00EC0227">
        <w:tc>
          <w:tcPr>
            <w:tcW w:w="0" w:type="auto"/>
            <w:gridSpan w:val="2"/>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03EC5606" w14:textId="77777777" w:rsidR="00933578" w:rsidRPr="000A0A9E" w:rsidRDefault="00933578" w:rsidP="00EC0227">
            <w:pPr>
              <w:rPr>
                <w:b/>
                <w:bCs/>
                <w:i/>
                <w:iCs/>
                <w:sz w:val="16"/>
                <w:szCs w:val="16"/>
              </w:rPr>
            </w:pPr>
            <w:r w:rsidRPr="000A0A9E">
              <w:rPr>
                <w:b/>
                <w:bCs/>
                <w:i/>
                <w:iCs/>
                <w:sz w:val="16"/>
                <w:szCs w:val="16"/>
              </w:rPr>
              <w:t>Right-To-Left Languages</w:t>
            </w:r>
          </w:p>
        </w:tc>
      </w:tr>
      <w:tr w:rsidR="00933578" w:rsidRPr="000A0A9E" w14:paraId="1AB1F2B2" w14:textId="77777777" w:rsidTr="00EC0227">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2DE59930" w14:textId="77777777" w:rsidR="00933578" w:rsidRPr="000A0A9E" w:rsidRDefault="00933578" w:rsidP="00EC0227">
            <w:pPr>
              <w:rPr>
                <w:i/>
                <w:iCs/>
                <w:sz w:val="16"/>
                <w:szCs w:val="16"/>
              </w:rPr>
            </w:pPr>
            <w:r w:rsidRPr="000A0A9E">
              <w:rPr>
                <w:i/>
                <w:iCs/>
                <w:sz w:val="16"/>
                <w:szCs w:val="16"/>
              </w:rPr>
              <w:t>ISO Language Code</w:t>
            </w:r>
          </w:p>
        </w:tc>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5C328F57" w14:textId="77777777" w:rsidR="00933578" w:rsidRPr="000A0A9E" w:rsidRDefault="00933578" w:rsidP="00EC0227">
            <w:pPr>
              <w:rPr>
                <w:i/>
                <w:iCs/>
                <w:sz w:val="16"/>
                <w:szCs w:val="16"/>
              </w:rPr>
            </w:pPr>
            <w:r w:rsidRPr="000A0A9E">
              <w:rPr>
                <w:i/>
                <w:iCs/>
                <w:sz w:val="16"/>
                <w:szCs w:val="16"/>
              </w:rPr>
              <w:t>Language Name</w:t>
            </w:r>
          </w:p>
        </w:tc>
      </w:tr>
      <w:tr w:rsidR="00933578" w:rsidRPr="000A0A9E" w14:paraId="3E879845"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7B85455" w14:textId="77777777" w:rsidR="00933578" w:rsidRPr="000A0A9E" w:rsidRDefault="00933578" w:rsidP="00EC0227">
            <w:pPr>
              <w:rPr>
                <w:i/>
                <w:iCs/>
                <w:sz w:val="16"/>
                <w:szCs w:val="16"/>
              </w:rPr>
            </w:pPr>
            <w:proofErr w:type="spellStart"/>
            <w:r w:rsidRPr="000A0A9E">
              <w:rPr>
                <w:i/>
                <w:iCs/>
                <w:sz w:val="16"/>
                <w:szCs w:val="16"/>
              </w:rPr>
              <w:t>ar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588072A" w14:textId="77777777" w:rsidR="00933578" w:rsidRPr="000A0A9E" w:rsidRDefault="00933578" w:rsidP="00EC0227">
            <w:pPr>
              <w:rPr>
                <w:i/>
                <w:iCs/>
                <w:sz w:val="16"/>
                <w:szCs w:val="16"/>
              </w:rPr>
            </w:pPr>
            <w:r w:rsidRPr="000A0A9E">
              <w:rPr>
                <w:i/>
                <w:iCs/>
                <w:sz w:val="16"/>
                <w:szCs w:val="16"/>
              </w:rPr>
              <w:t>Arabic</w:t>
            </w:r>
          </w:p>
        </w:tc>
      </w:tr>
      <w:tr w:rsidR="00933578" w:rsidRPr="000A0A9E" w14:paraId="483693AF"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E969E0" w14:textId="77777777" w:rsidR="00933578" w:rsidRPr="000A0A9E" w:rsidRDefault="00933578" w:rsidP="00EC0227">
            <w:pPr>
              <w:rPr>
                <w:i/>
                <w:iCs/>
                <w:sz w:val="16"/>
                <w:szCs w:val="16"/>
              </w:rPr>
            </w:pPr>
            <w:r w:rsidRPr="000A0A9E">
              <w:rPr>
                <w:i/>
                <w:iCs/>
                <w:sz w:val="16"/>
                <w:szCs w:val="16"/>
              </w:rPr>
              <w:t>arc</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F8FBC45" w14:textId="77777777" w:rsidR="00933578" w:rsidRPr="000A0A9E" w:rsidRDefault="00933578" w:rsidP="00EC0227">
            <w:pPr>
              <w:rPr>
                <w:i/>
                <w:iCs/>
                <w:sz w:val="16"/>
                <w:szCs w:val="16"/>
              </w:rPr>
            </w:pPr>
            <w:r w:rsidRPr="000A0A9E">
              <w:rPr>
                <w:i/>
                <w:iCs/>
                <w:sz w:val="16"/>
                <w:szCs w:val="16"/>
              </w:rPr>
              <w:t>Aramaic</w:t>
            </w:r>
          </w:p>
        </w:tc>
      </w:tr>
      <w:tr w:rsidR="00933578" w:rsidRPr="000A0A9E" w14:paraId="7CF093CF"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0CC7AB6" w14:textId="77777777" w:rsidR="00933578" w:rsidRPr="000A0A9E" w:rsidRDefault="00933578" w:rsidP="00EC0227">
            <w:pPr>
              <w:rPr>
                <w:i/>
                <w:iCs/>
                <w:sz w:val="16"/>
                <w:szCs w:val="16"/>
              </w:rPr>
            </w:pPr>
            <w:r w:rsidRPr="000A0A9E">
              <w:rPr>
                <w:i/>
                <w:iCs/>
                <w:sz w:val="16"/>
                <w:szCs w:val="16"/>
              </w:rPr>
              <w:t>dv</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F8C85A9" w14:textId="77777777" w:rsidR="00933578" w:rsidRPr="000A0A9E" w:rsidRDefault="00933578" w:rsidP="00EC0227">
            <w:pPr>
              <w:rPr>
                <w:i/>
                <w:iCs/>
                <w:sz w:val="16"/>
                <w:szCs w:val="16"/>
              </w:rPr>
            </w:pPr>
            <w:r w:rsidRPr="000A0A9E">
              <w:rPr>
                <w:i/>
                <w:iCs/>
                <w:sz w:val="16"/>
                <w:szCs w:val="16"/>
              </w:rPr>
              <w:t>Divehi</w:t>
            </w:r>
          </w:p>
        </w:tc>
      </w:tr>
      <w:tr w:rsidR="00933578" w:rsidRPr="000A0A9E" w14:paraId="291616EF"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463704D" w14:textId="77777777" w:rsidR="00933578" w:rsidRPr="000A0A9E" w:rsidRDefault="00933578" w:rsidP="00EC0227">
            <w:pPr>
              <w:rPr>
                <w:i/>
                <w:iCs/>
                <w:sz w:val="16"/>
                <w:szCs w:val="16"/>
              </w:rPr>
            </w:pPr>
            <w:r w:rsidRPr="000A0A9E">
              <w:rPr>
                <w:i/>
                <w:iCs/>
                <w:sz w:val="16"/>
                <w:szCs w:val="16"/>
              </w:rPr>
              <w:t>fa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5D7F670" w14:textId="77777777" w:rsidR="00933578" w:rsidRPr="000A0A9E" w:rsidRDefault="00933578" w:rsidP="00EC0227">
            <w:pPr>
              <w:rPr>
                <w:i/>
                <w:iCs/>
                <w:sz w:val="16"/>
                <w:szCs w:val="16"/>
              </w:rPr>
            </w:pPr>
            <w:r w:rsidRPr="000A0A9E">
              <w:rPr>
                <w:i/>
                <w:iCs/>
                <w:sz w:val="16"/>
                <w:szCs w:val="16"/>
              </w:rPr>
              <w:t>Persian</w:t>
            </w:r>
          </w:p>
        </w:tc>
      </w:tr>
      <w:tr w:rsidR="00933578" w:rsidRPr="000A0A9E" w14:paraId="716B62DC"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F7A860C" w14:textId="77777777" w:rsidR="00933578" w:rsidRPr="000A0A9E" w:rsidRDefault="00933578" w:rsidP="00EC0227">
            <w:pPr>
              <w:rPr>
                <w:i/>
                <w:iCs/>
                <w:sz w:val="16"/>
                <w:szCs w:val="16"/>
              </w:rPr>
            </w:pPr>
            <w:r w:rsidRPr="000A0A9E">
              <w:rPr>
                <w:i/>
                <w:iCs/>
                <w:sz w:val="16"/>
                <w:szCs w:val="16"/>
              </w:rPr>
              <w:t>ha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A754F2E" w14:textId="77777777" w:rsidR="00933578" w:rsidRPr="000A0A9E" w:rsidRDefault="00933578" w:rsidP="00EC0227">
            <w:pPr>
              <w:rPr>
                <w:i/>
                <w:iCs/>
                <w:sz w:val="16"/>
                <w:szCs w:val="16"/>
              </w:rPr>
            </w:pPr>
            <w:r w:rsidRPr="000A0A9E">
              <w:rPr>
                <w:i/>
                <w:iCs/>
                <w:sz w:val="16"/>
                <w:szCs w:val="16"/>
              </w:rPr>
              <w:t>Hausa</w:t>
            </w:r>
          </w:p>
        </w:tc>
      </w:tr>
      <w:tr w:rsidR="00933578" w:rsidRPr="000A0A9E" w14:paraId="2ACBF35B"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FBC993E" w14:textId="77777777" w:rsidR="00933578" w:rsidRPr="000A0A9E" w:rsidRDefault="00933578" w:rsidP="00EC0227">
            <w:pPr>
              <w:rPr>
                <w:i/>
                <w:iCs/>
                <w:sz w:val="16"/>
                <w:szCs w:val="16"/>
              </w:rPr>
            </w:pPr>
            <w:r w:rsidRPr="000A0A9E">
              <w:rPr>
                <w:i/>
                <w:iCs/>
                <w:sz w:val="16"/>
                <w:szCs w:val="16"/>
              </w:rPr>
              <w:t>he</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14FBB29" w14:textId="77777777" w:rsidR="00933578" w:rsidRPr="000A0A9E" w:rsidRDefault="00933578" w:rsidP="00EC0227">
            <w:pPr>
              <w:rPr>
                <w:i/>
                <w:iCs/>
                <w:sz w:val="16"/>
                <w:szCs w:val="16"/>
              </w:rPr>
            </w:pPr>
            <w:r w:rsidRPr="000A0A9E">
              <w:rPr>
                <w:i/>
                <w:iCs/>
                <w:sz w:val="16"/>
                <w:szCs w:val="16"/>
              </w:rPr>
              <w:t>Hebrew</w:t>
            </w:r>
          </w:p>
        </w:tc>
      </w:tr>
      <w:tr w:rsidR="00933578" w:rsidRPr="000A0A9E" w14:paraId="37333F7B"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6D43AD44" w14:textId="77777777" w:rsidR="00933578" w:rsidRPr="000A0A9E" w:rsidRDefault="00933578" w:rsidP="00EC0227">
            <w:pPr>
              <w:rPr>
                <w:i/>
                <w:iCs/>
                <w:sz w:val="16"/>
                <w:szCs w:val="16"/>
              </w:rPr>
            </w:pPr>
            <w:proofErr w:type="spellStart"/>
            <w:r w:rsidRPr="000A0A9E">
              <w:rPr>
                <w:i/>
                <w:iCs/>
                <w:sz w:val="16"/>
                <w:szCs w:val="16"/>
              </w:rPr>
              <w:t>khw</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85B0748" w14:textId="77777777" w:rsidR="00933578" w:rsidRPr="000A0A9E" w:rsidRDefault="00933578" w:rsidP="00EC0227">
            <w:pPr>
              <w:rPr>
                <w:i/>
                <w:iCs/>
                <w:sz w:val="16"/>
                <w:szCs w:val="16"/>
              </w:rPr>
            </w:pPr>
            <w:r w:rsidRPr="000A0A9E">
              <w:rPr>
                <w:i/>
                <w:iCs/>
                <w:sz w:val="16"/>
                <w:szCs w:val="16"/>
              </w:rPr>
              <w:t>Khowar</w:t>
            </w:r>
          </w:p>
        </w:tc>
      </w:tr>
      <w:tr w:rsidR="00933578" w:rsidRPr="000A0A9E" w14:paraId="6CA64B30"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41721DB" w14:textId="77777777" w:rsidR="00933578" w:rsidRPr="000A0A9E" w:rsidRDefault="00933578" w:rsidP="00EC0227">
            <w:pPr>
              <w:rPr>
                <w:i/>
                <w:iCs/>
                <w:sz w:val="16"/>
                <w:szCs w:val="16"/>
              </w:rPr>
            </w:pPr>
            <w:proofErr w:type="spellStart"/>
            <w:r w:rsidRPr="000A0A9E">
              <w:rPr>
                <w:i/>
                <w:iCs/>
                <w:sz w:val="16"/>
                <w:szCs w:val="16"/>
              </w:rPr>
              <w:t>ks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67AB609" w14:textId="77777777" w:rsidR="00933578" w:rsidRPr="000A0A9E" w:rsidRDefault="00933578" w:rsidP="00EC0227">
            <w:pPr>
              <w:rPr>
                <w:i/>
                <w:iCs/>
                <w:sz w:val="16"/>
                <w:szCs w:val="16"/>
              </w:rPr>
            </w:pPr>
            <w:r w:rsidRPr="000A0A9E">
              <w:rPr>
                <w:i/>
                <w:iCs/>
                <w:sz w:val="16"/>
                <w:szCs w:val="16"/>
              </w:rPr>
              <w:t>Kashmiri</w:t>
            </w:r>
          </w:p>
        </w:tc>
      </w:tr>
      <w:tr w:rsidR="00933578" w:rsidRPr="000A0A9E" w14:paraId="0A54D101"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29F5B10" w14:textId="77777777" w:rsidR="00933578" w:rsidRPr="000A0A9E" w:rsidRDefault="00933578" w:rsidP="00EC0227">
            <w:pPr>
              <w:rPr>
                <w:i/>
                <w:iCs/>
                <w:sz w:val="16"/>
                <w:szCs w:val="16"/>
              </w:rPr>
            </w:pPr>
            <w:proofErr w:type="spellStart"/>
            <w:r w:rsidRPr="000A0A9E">
              <w:rPr>
                <w:i/>
                <w:iCs/>
                <w:sz w:val="16"/>
                <w:szCs w:val="16"/>
              </w:rPr>
              <w:lastRenderedPageBreak/>
              <w:t>ku</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6753A91" w14:textId="77777777" w:rsidR="00933578" w:rsidRPr="000A0A9E" w:rsidRDefault="00933578" w:rsidP="00EC0227">
            <w:pPr>
              <w:rPr>
                <w:i/>
                <w:iCs/>
                <w:sz w:val="16"/>
                <w:szCs w:val="16"/>
              </w:rPr>
            </w:pPr>
            <w:r w:rsidRPr="000A0A9E">
              <w:rPr>
                <w:i/>
                <w:iCs/>
                <w:sz w:val="16"/>
                <w:szCs w:val="16"/>
              </w:rPr>
              <w:t>Kurdish</w:t>
            </w:r>
          </w:p>
        </w:tc>
      </w:tr>
      <w:tr w:rsidR="00933578" w:rsidRPr="000A0A9E" w14:paraId="454A1314"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E2BE72" w14:textId="77777777" w:rsidR="00933578" w:rsidRPr="000A0A9E" w:rsidRDefault="00933578" w:rsidP="00EC0227">
            <w:pPr>
              <w:rPr>
                <w:i/>
                <w:iCs/>
                <w:sz w:val="16"/>
                <w:szCs w:val="16"/>
              </w:rPr>
            </w:pPr>
            <w:proofErr w:type="spellStart"/>
            <w:r w:rsidRPr="000A0A9E">
              <w:rPr>
                <w:i/>
                <w:iCs/>
                <w:sz w:val="16"/>
                <w:szCs w:val="16"/>
              </w:rPr>
              <w:t>ps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FB10642" w14:textId="77777777" w:rsidR="00933578" w:rsidRPr="000A0A9E" w:rsidRDefault="00933578" w:rsidP="00EC0227">
            <w:pPr>
              <w:rPr>
                <w:i/>
                <w:iCs/>
                <w:sz w:val="16"/>
                <w:szCs w:val="16"/>
              </w:rPr>
            </w:pPr>
            <w:r w:rsidRPr="000A0A9E">
              <w:rPr>
                <w:i/>
                <w:iCs/>
                <w:sz w:val="16"/>
                <w:szCs w:val="16"/>
              </w:rPr>
              <w:t>Pashto</w:t>
            </w:r>
          </w:p>
        </w:tc>
      </w:tr>
      <w:tr w:rsidR="00933578" w:rsidRPr="000A0A9E" w14:paraId="4897B2D2"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5CABEE8" w14:textId="77777777" w:rsidR="00933578" w:rsidRPr="000A0A9E" w:rsidRDefault="00933578" w:rsidP="00EC0227">
            <w:pPr>
              <w:rPr>
                <w:i/>
                <w:iCs/>
                <w:sz w:val="16"/>
                <w:szCs w:val="16"/>
              </w:rPr>
            </w:pPr>
            <w:proofErr w:type="spellStart"/>
            <w:r w:rsidRPr="000A0A9E">
              <w:rPr>
                <w:i/>
                <w:iCs/>
                <w:sz w:val="16"/>
                <w:szCs w:val="16"/>
              </w:rPr>
              <w:t>ur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E0A9F8E" w14:textId="77777777" w:rsidR="00933578" w:rsidRPr="000A0A9E" w:rsidRDefault="00933578" w:rsidP="00EC0227">
            <w:pPr>
              <w:rPr>
                <w:i/>
                <w:iCs/>
                <w:sz w:val="16"/>
                <w:szCs w:val="16"/>
              </w:rPr>
            </w:pPr>
            <w:r w:rsidRPr="000A0A9E">
              <w:rPr>
                <w:i/>
                <w:iCs/>
                <w:sz w:val="16"/>
                <w:szCs w:val="16"/>
              </w:rPr>
              <w:t>Urdu</w:t>
            </w:r>
          </w:p>
        </w:tc>
      </w:tr>
      <w:tr w:rsidR="00933578" w:rsidRPr="000A0A9E" w14:paraId="46197393" w14:textId="77777777" w:rsidTr="00EC0227">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EB410E1" w14:textId="77777777" w:rsidR="00933578" w:rsidRPr="000A0A9E" w:rsidRDefault="00933578" w:rsidP="00EC0227">
            <w:pPr>
              <w:rPr>
                <w:i/>
                <w:iCs/>
                <w:sz w:val="16"/>
                <w:szCs w:val="16"/>
              </w:rPr>
            </w:pPr>
            <w:proofErr w:type="spellStart"/>
            <w:r w:rsidRPr="000A0A9E">
              <w:rPr>
                <w:i/>
                <w:iCs/>
                <w:sz w:val="16"/>
                <w:szCs w:val="16"/>
              </w:rPr>
              <w:t>yi</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CF88BD6" w14:textId="77777777" w:rsidR="00933578" w:rsidRPr="000A0A9E" w:rsidRDefault="00933578" w:rsidP="00EC0227">
            <w:pPr>
              <w:rPr>
                <w:i/>
                <w:iCs/>
                <w:sz w:val="16"/>
                <w:szCs w:val="16"/>
              </w:rPr>
            </w:pPr>
            <w:r w:rsidRPr="000A0A9E">
              <w:rPr>
                <w:i/>
                <w:iCs/>
                <w:sz w:val="16"/>
                <w:szCs w:val="16"/>
              </w:rPr>
              <w:t>Yiddish</w:t>
            </w:r>
          </w:p>
        </w:tc>
      </w:tr>
    </w:tbl>
    <w:p w14:paraId="59739848" w14:textId="77777777" w:rsidR="00933578" w:rsidRDefault="00933578" w:rsidP="00933578"/>
    <w:p w14:paraId="56340639" w14:textId="77777777" w:rsidR="00202198" w:rsidRPr="00202198" w:rsidRDefault="00202198" w:rsidP="00202198">
      <w:pPr>
        <w:pStyle w:val="Heading1"/>
      </w:pPr>
      <w:r w:rsidRPr="00202198">
        <w:t>Is there different dialects of the Arabic countries and Tax terminology?</w:t>
      </w:r>
    </w:p>
    <w:p w14:paraId="24DFA14F" w14:textId="77777777" w:rsidR="00202198" w:rsidRPr="00202198" w:rsidRDefault="00202198" w:rsidP="00202198">
      <w:r w:rsidRPr="00202198">
        <w:t xml:space="preserve">Yes, there are </w:t>
      </w:r>
      <w:r w:rsidRPr="00202198">
        <w:rPr>
          <w:b/>
          <w:bCs/>
        </w:rPr>
        <w:t>different dialects</w:t>
      </w:r>
      <w:r w:rsidRPr="00202198">
        <w:t xml:space="preserve"> of Arabic across various countries, and </w:t>
      </w:r>
      <w:r w:rsidRPr="00202198">
        <w:rPr>
          <w:b/>
          <w:bCs/>
        </w:rPr>
        <w:t>tax terminology</w:t>
      </w:r>
      <w:r w:rsidRPr="00202198">
        <w:t xml:space="preserve"> can also vary significantly between regions. This diversity can impact financial and accounting software like </w:t>
      </w:r>
      <w:r w:rsidRPr="00202198">
        <w:rPr>
          <w:b/>
          <w:bCs/>
        </w:rPr>
        <w:t>osFinancials/TurboCASH</w:t>
      </w:r>
      <w:r w:rsidRPr="00202198">
        <w:t>, especially when localizing the application for different Arabic-speaking markets. Here's a detailed explanation:</w:t>
      </w:r>
    </w:p>
    <w:p w14:paraId="323C1D0E" w14:textId="77777777" w:rsidR="00202198" w:rsidRPr="00202198" w:rsidRDefault="00000000" w:rsidP="00202198">
      <w:r>
        <w:pict w14:anchorId="597042BD">
          <v:rect id="_x0000_i1025" style="width:0;height:1.5pt" o:hralign="center" o:hrstd="t" o:hr="t" fillcolor="#a0a0a0" stroked="f"/>
        </w:pict>
      </w:r>
    </w:p>
    <w:p w14:paraId="47337542" w14:textId="77777777" w:rsidR="00202198" w:rsidRPr="00202198" w:rsidRDefault="00202198" w:rsidP="00202198">
      <w:pPr>
        <w:rPr>
          <w:b/>
          <w:bCs/>
        </w:rPr>
      </w:pPr>
      <w:r w:rsidRPr="00202198">
        <w:rPr>
          <w:b/>
          <w:bCs/>
        </w:rPr>
        <w:t>1. Arabic Dialects</w:t>
      </w:r>
    </w:p>
    <w:p w14:paraId="1C263048" w14:textId="77777777" w:rsidR="00202198" w:rsidRPr="00202198" w:rsidRDefault="00202198" w:rsidP="00202198">
      <w:r w:rsidRPr="00202198">
        <w:t>Arabic is a highly diverse language with numerous dialects, which can be broadly categorized into:</w:t>
      </w:r>
    </w:p>
    <w:p w14:paraId="001702B1" w14:textId="77777777" w:rsidR="00202198" w:rsidRPr="00202198" w:rsidRDefault="00202198" w:rsidP="00202198">
      <w:pPr>
        <w:numPr>
          <w:ilvl w:val="0"/>
          <w:numId w:val="32"/>
        </w:numPr>
      </w:pPr>
      <w:r w:rsidRPr="00202198">
        <w:rPr>
          <w:b/>
          <w:bCs/>
        </w:rPr>
        <w:t>Modern Standard Arabic (MSA)</w:t>
      </w:r>
      <w:r w:rsidRPr="00202198">
        <w:t>:</w:t>
      </w:r>
    </w:p>
    <w:p w14:paraId="0DCEED30" w14:textId="77777777" w:rsidR="00202198" w:rsidRPr="00202198" w:rsidRDefault="00202198" w:rsidP="00202198">
      <w:pPr>
        <w:numPr>
          <w:ilvl w:val="1"/>
          <w:numId w:val="32"/>
        </w:numPr>
      </w:pPr>
      <w:r w:rsidRPr="00202198">
        <w:t>Used in formal writing, news, and official documents.</w:t>
      </w:r>
    </w:p>
    <w:p w14:paraId="566DF659" w14:textId="77777777" w:rsidR="00202198" w:rsidRPr="00202198" w:rsidRDefault="00202198" w:rsidP="00202198">
      <w:pPr>
        <w:numPr>
          <w:ilvl w:val="1"/>
          <w:numId w:val="32"/>
        </w:numPr>
      </w:pPr>
      <w:r w:rsidRPr="00202198">
        <w:t>Universally understood across Arabic-speaking countries.</w:t>
      </w:r>
    </w:p>
    <w:p w14:paraId="53908665" w14:textId="77777777" w:rsidR="00202198" w:rsidRPr="00202198" w:rsidRDefault="00202198" w:rsidP="00202198">
      <w:pPr>
        <w:numPr>
          <w:ilvl w:val="1"/>
          <w:numId w:val="32"/>
        </w:numPr>
      </w:pPr>
      <w:r w:rsidRPr="00202198">
        <w:t>Suitable for general-purpose applications like TurboCASH if targeting multiple regions.</w:t>
      </w:r>
    </w:p>
    <w:p w14:paraId="6A80C50E" w14:textId="77777777" w:rsidR="00202198" w:rsidRPr="00202198" w:rsidRDefault="00202198" w:rsidP="00202198">
      <w:pPr>
        <w:numPr>
          <w:ilvl w:val="0"/>
          <w:numId w:val="32"/>
        </w:numPr>
      </w:pPr>
      <w:r w:rsidRPr="00202198">
        <w:rPr>
          <w:b/>
          <w:bCs/>
        </w:rPr>
        <w:t>Regional Dialects</w:t>
      </w:r>
      <w:r w:rsidRPr="00202198">
        <w:t>:</w:t>
      </w:r>
    </w:p>
    <w:p w14:paraId="6914874B" w14:textId="77777777" w:rsidR="00202198" w:rsidRPr="00202198" w:rsidRDefault="00202198" w:rsidP="00202198">
      <w:pPr>
        <w:numPr>
          <w:ilvl w:val="1"/>
          <w:numId w:val="32"/>
        </w:numPr>
      </w:pPr>
      <w:r w:rsidRPr="00202198">
        <w:t>Each Arabic-speaking country or region has its own dialect, which may differ in vocabulary, pronunciation, and grammar.</w:t>
      </w:r>
    </w:p>
    <w:p w14:paraId="539746F3" w14:textId="77777777" w:rsidR="00202198" w:rsidRPr="00202198" w:rsidRDefault="00202198" w:rsidP="00202198">
      <w:pPr>
        <w:numPr>
          <w:ilvl w:val="1"/>
          <w:numId w:val="32"/>
        </w:numPr>
      </w:pPr>
      <w:r w:rsidRPr="00202198">
        <w:t>Examples:</w:t>
      </w:r>
    </w:p>
    <w:p w14:paraId="6D89B809" w14:textId="77777777" w:rsidR="00202198" w:rsidRPr="00202198" w:rsidRDefault="00202198" w:rsidP="00202198">
      <w:pPr>
        <w:numPr>
          <w:ilvl w:val="2"/>
          <w:numId w:val="32"/>
        </w:numPr>
      </w:pPr>
      <w:r w:rsidRPr="00202198">
        <w:rPr>
          <w:b/>
          <w:bCs/>
        </w:rPr>
        <w:t>Egyptian Arabic</w:t>
      </w:r>
      <w:r w:rsidRPr="00202198">
        <w:t>: Widely understood due to Egypt's influence in media and entertainment.</w:t>
      </w:r>
    </w:p>
    <w:p w14:paraId="5766105A" w14:textId="77777777" w:rsidR="00202198" w:rsidRPr="00202198" w:rsidRDefault="00202198" w:rsidP="00202198">
      <w:pPr>
        <w:numPr>
          <w:ilvl w:val="2"/>
          <w:numId w:val="32"/>
        </w:numPr>
      </w:pPr>
      <w:r w:rsidRPr="00202198">
        <w:rPr>
          <w:b/>
          <w:bCs/>
        </w:rPr>
        <w:t>Gulf Arabic</w:t>
      </w:r>
      <w:r w:rsidRPr="00202198">
        <w:t>: Used in countries like Saudi Arabia, UAE, Qatar, and Kuwait.</w:t>
      </w:r>
    </w:p>
    <w:p w14:paraId="018E39DF" w14:textId="77777777" w:rsidR="00202198" w:rsidRPr="00202198" w:rsidRDefault="00202198" w:rsidP="00202198">
      <w:pPr>
        <w:numPr>
          <w:ilvl w:val="2"/>
          <w:numId w:val="32"/>
        </w:numPr>
      </w:pPr>
      <w:r w:rsidRPr="00202198">
        <w:rPr>
          <w:b/>
          <w:bCs/>
        </w:rPr>
        <w:t>Levantine Arabic</w:t>
      </w:r>
      <w:r w:rsidRPr="00202198">
        <w:t>: Spoken in Syria, Lebanon, Jordan, and Palestine.</w:t>
      </w:r>
    </w:p>
    <w:p w14:paraId="484EC613" w14:textId="77777777" w:rsidR="00202198" w:rsidRPr="00202198" w:rsidRDefault="00202198" w:rsidP="00202198">
      <w:pPr>
        <w:numPr>
          <w:ilvl w:val="2"/>
          <w:numId w:val="32"/>
        </w:numPr>
      </w:pPr>
      <w:r w:rsidRPr="00202198">
        <w:rPr>
          <w:b/>
          <w:bCs/>
        </w:rPr>
        <w:t>Maghrebi Arabic</w:t>
      </w:r>
      <w:r w:rsidRPr="00202198">
        <w:t>: Used in Morocco, Algeria, Tunisia, and Libya.</w:t>
      </w:r>
    </w:p>
    <w:p w14:paraId="1111AB3C" w14:textId="77777777" w:rsidR="00202198" w:rsidRPr="00202198" w:rsidRDefault="00202198" w:rsidP="00202198">
      <w:pPr>
        <w:numPr>
          <w:ilvl w:val="0"/>
          <w:numId w:val="32"/>
        </w:numPr>
      </w:pPr>
      <w:r w:rsidRPr="00202198">
        <w:rPr>
          <w:b/>
          <w:bCs/>
        </w:rPr>
        <w:t>Implications for Software Localization</w:t>
      </w:r>
      <w:r w:rsidRPr="00202198">
        <w:t>:</w:t>
      </w:r>
    </w:p>
    <w:p w14:paraId="6DE2E40D" w14:textId="282CC7A8" w:rsidR="00202198" w:rsidRPr="00202198" w:rsidRDefault="00202198" w:rsidP="00202198">
      <w:pPr>
        <w:numPr>
          <w:ilvl w:val="1"/>
          <w:numId w:val="32"/>
        </w:numPr>
      </w:pPr>
      <w:r w:rsidRPr="00202198">
        <w:t xml:space="preserve">If </w:t>
      </w:r>
      <w:r w:rsidR="000156F9">
        <w:t>osFinancials/</w:t>
      </w:r>
      <w:r w:rsidRPr="00202198">
        <w:t>TurboCASH is being localized for a specific country, the dialect of that region should be used for labels, menus, and user interfaces.</w:t>
      </w:r>
    </w:p>
    <w:p w14:paraId="3453BCF6" w14:textId="77777777" w:rsidR="00202198" w:rsidRPr="00202198" w:rsidRDefault="00202198" w:rsidP="00202198">
      <w:pPr>
        <w:numPr>
          <w:ilvl w:val="1"/>
          <w:numId w:val="32"/>
        </w:numPr>
      </w:pPr>
      <w:r w:rsidRPr="00202198">
        <w:t>For broader audiences, Modern Standard Arabic (MSA) is recommended.</w:t>
      </w:r>
    </w:p>
    <w:p w14:paraId="0B84F520" w14:textId="77777777" w:rsidR="00202198" w:rsidRPr="00202198" w:rsidRDefault="00000000" w:rsidP="00202198">
      <w:r>
        <w:pict w14:anchorId="42BD2527">
          <v:rect id="_x0000_i1026" style="width:0;height:1.5pt" o:hralign="center" o:hrstd="t" o:hr="t" fillcolor="#a0a0a0" stroked="f"/>
        </w:pict>
      </w:r>
    </w:p>
    <w:p w14:paraId="06BC723E" w14:textId="77777777" w:rsidR="00202198" w:rsidRPr="00202198" w:rsidRDefault="00202198" w:rsidP="00202198">
      <w:pPr>
        <w:rPr>
          <w:b/>
          <w:bCs/>
        </w:rPr>
      </w:pPr>
      <w:r w:rsidRPr="00202198">
        <w:rPr>
          <w:b/>
          <w:bCs/>
        </w:rPr>
        <w:t>2. Tax Terminology</w:t>
      </w:r>
    </w:p>
    <w:p w14:paraId="06776F0C" w14:textId="77777777" w:rsidR="00202198" w:rsidRPr="00202198" w:rsidRDefault="00202198" w:rsidP="00202198">
      <w:r w:rsidRPr="00202198">
        <w:t>Tax terminology in Arabic can vary significantly between countries due to differences in legal systems, tax laws, and cultural practices. Here are some examples:</w:t>
      </w:r>
    </w:p>
    <w:p w14:paraId="2EEBCD84" w14:textId="77777777" w:rsidR="00202198" w:rsidRPr="00202198" w:rsidRDefault="00202198" w:rsidP="00202198">
      <w:pPr>
        <w:numPr>
          <w:ilvl w:val="0"/>
          <w:numId w:val="33"/>
        </w:numPr>
      </w:pPr>
      <w:r w:rsidRPr="00202198">
        <w:rPr>
          <w:b/>
          <w:bCs/>
        </w:rPr>
        <w:lastRenderedPageBreak/>
        <w:t>Value Added Tax (VAT)</w:t>
      </w:r>
      <w:r w:rsidRPr="00202198">
        <w:t>:</w:t>
      </w:r>
    </w:p>
    <w:p w14:paraId="27381699" w14:textId="77777777" w:rsidR="00202198" w:rsidRPr="00202198" w:rsidRDefault="00202198" w:rsidP="00202198">
      <w:pPr>
        <w:numPr>
          <w:ilvl w:val="1"/>
          <w:numId w:val="33"/>
        </w:numPr>
      </w:pPr>
      <w:r w:rsidRPr="00202198">
        <w:t xml:space="preserve">Known as </w:t>
      </w:r>
      <w:proofErr w:type="spellStart"/>
      <w:r w:rsidRPr="00202198">
        <w:rPr>
          <w:rFonts w:ascii="Arial" w:hAnsi="Arial" w:cs="Arial"/>
          <w:b/>
          <w:bCs/>
        </w:rPr>
        <w:t>ضريبة</w:t>
      </w:r>
      <w:proofErr w:type="spellEnd"/>
      <w:r w:rsidRPr="00202198">
        <w:rPr>
          <w:b/>
          <w:bCs/>
        </w:rPr>
        <w:t xml:space="preserve"> </w:t>
      </w:r>
      <w:proofErr w:type="spellStart"/>
      <w:r w:rsidRPr="00202198">
        <w:rPr>
          <w:rFonts w:ascii="Arial" w:hAnsi="Arial" w:cs="Arial"/>
          <w:b/>
          <w:bCs/>
        </w:rPr>
        <w:t>القيمة</w:t>
      </w:r>
      <w:proofErr w:type="spellEnd"/>
      <w:r w:rsidRPr="00202198">
        <w:rPr>
          <w:b/>
          <w:bCs/>
        </w:rPr>
        <w:t xml:space="preserve"> </w:t>
      </w:r>
      <w:proofErr w:type="spellStart"/>
      <w:r w:rsidRPr="00202198">
        <w:rPr>
          <w:rFonts w:ascii="Arial" w:hAnsi="Arial" w:cs="Arial"/>
          <w:b/>
          <w:bCs/>
        </w:rPr>
        <w:t>المضافة</w:t>
      </w:r>
      <w:proofErr w:type="spellEnd"/>
      <w:r w:rsidRPr="00202198">
        <w:t xml:space="preserve"> (</w:t>
      </w:r>
      <w:proofErr w:type="spellStart"/>
      <w:r w:rsidRPr="00202198">
        <w:rPr>
          <w:rFonts w:ascii="Calibri" w:hAnsi="Calibri" w:cs="Calibri"/>
        </w:rPr>
        <w:t>ḍ</w:t>
      </w:r>
      <w:r w:rsidRPr="00202198">
        <w:t>arībat</w:t>
      </w:r>
      <w:proofErr w:type="spellEnd"/>
      <w:r w:rsidRPr="00202198">
        <w:t xml:space="preserve"> al-</w:t>
      </w:r>
      <w:proofErr w:type="spellStart"/>
      <w:r w:rsidRPr="00202198">
        <w:t>qīma</w:t>
      </w:r>
      <w:proofErr w:type="spellEnd"/>
      <w:r w:rsidRPr="00202198">
        <w:t xml:space="preserve"> al-</w:t>
      </w:r>
      <w:proofErr w:type="spellStart"/>
      <w:r w:rsidRPr="00202198">
        <w:t>mu</w:t>
      </w:r>
      <w:r w:rsidRPr="00202198">
        <w:rPr>
          <w:rFonts w:ascii="Calibri" w:hAnsi="Calibri" w:cs="Calibri"/>
        </w:rPr>
        <w:t>ḍ</w:t>
      </w:r>
      <w:r w:rsidRPr="00202198">
        <w:t>āfa</w:t>
      </w:r>
      <w:proofErr w:type="spellEnd"/>
      <w:r w:rsidRPr="00202198">
        <w:t>) in most countries.</w:t>
      </w:r>
    </w:p>
    <w:p w14:paraId="2DC7B6A9" w14:textId="77777777" w:rsidR="00202198" w:rsidRPr="00202198" w:rsidRDefault="00202198" w:rsidP="00202198">
      <w:pPr>
        <w:numPr>
          <w:ilvl w:val="1"/>
          <w:numId w:val="33"/>
        </w:numPr>
      </w:pPr>
      <w:r w:rsidRPr="00202198">
        <w:t>However, some regions may use slightly different terms or abbreviations.</w:t>
      </w:r>
    </w:p>
    <w:p w14:paraId="61B74B62" w14:textId="77777777" w:rsidR="00202198" w:rsidRPr="00202198" w:rsidRDefault="00202198" w:rsidP="00202198">
      <w:pPr>
        <w:numPr>
          <w:ilvl w:val="0"/>
          <w:numId w:val="33"/>
        </w:numPr>
      </w:pPr>
      <w:r w:rsidRPr="00202198">
        <w:rPr>
          <w:b/>
          <w:bCs/>
        </w:rPr>
        <w:t>Income Tax</w:t>
      </w:r>
      <w:r w:rsidRPr="00202198">
        <w:t>:</w:t>
      </w:r>
    </w:p>
    <w:p w14:paraId="4FD3CE36" w14:textId="77777777" w:rsidR="00202198" w:rsidRPr="00202198" w:rsidRDefault="00202198" w:rsidP="00202198">
      <w:pPr>
        <w:numPr>
          <w:ilvl w:val="1"/>
          <w:numId w:val="33"/>
        </w:numPr>
      </w:pPr>
      <w:r w:rsidRPr="00202198">
        <w:t xml:space="preserve">Generally referred to as </w:t>
      </w:r>
      <w:proofErr w:type="spellStart"/>
      <w:r w:rsidRPr="00202198">
        <w:rPr>
          <w:rFonts w:ascii="Arial" w:hAnsi="Arial" w:cs="Arial"/>
          <w:b/>
          <w:bCs/>
        </w:rPr>
        <w:t>ضريبة</w:t>
      </w:r>
      <w:proofErr w:type="spellEnd"/>
      <w:r w:rsidRPr="00202198">
        <w:rPr>
          <w:b/>
          <w:bCs/>
        </w:rPr>
        <w:t xml:space="preserve"> </w:t>
      </w:r>
      <w:proofErr w:type="spellStart"/>
      <w:r w:rsidRPr="00202198">
        <w:rPr>
          <w:rFonts w:ascii="Arial" w:hAnsi="Arial" w:cs="Arial"/>
          <w:b/>
          <w:bCs/>
        </w:rPr>
        <w:t>الدخل</w:t>
      </w:r>
      <w:proofErr w:type="spellEnd"/>
      <w:r w:rsidRPr="00202198">
        <w:t xml:space="preserve"> (</w:t>
      </w:r>
      <w:proofErr w:type="spellStart"/>
      <w:r w:rsidRPr="00202198">
        <w:rPr>
          <w:rFonts w:ascii="Calibri" w:hAnsi="Calibri" w:cs="Calibri"/>
        </w:rPr>
        <w:t>ḍ</w:t>
      </w:r>
      <w:r w:rsidRPr="00202198">
        <w:t>arībat</w:t>
      </w:r>
      <w:proofErr w:type="spellEnd"/>
      <w:r w:rsidRPr="00202198">
        <w:t xml:space="preserve"> al-</w:t>
      </w:r>
      <w:proofErr w:type="spellStart"/>
      <w:r w:rsidRPr="00202198">
        <w:t>dakhl</w:t>
      </w:r>
      <w:proofErr w:type="spellEnd"/>
      <w:r w:rsidRPr="00202198">
        <w:t>).</w:t>
      </w:r>
    </w:p>
    <w:p w14:paraId="0B9ABEC5" w14:textId="77777777" w:rsidR="00202198" w:rsidRPr="00202198" w:rsidRDefault="00202198" w:rsidP="00202198">
      <w:pPr>
        <w:numPr>
          <w:ilvl w:val="1"/>
          <w:numId w:val="33"/>
        </w:numPr>
      </w:pPr>
      <w:r w:rsidRPr="00202198">
        <w:t>Specific terms may vary based on local tax laws.</w:t>
      </w:r>
    </w:p>
    <w:p w14:paraId="4A95342D" w14:textId="77777777" w:rsidR="00202198" w:rsidRPr="00202198" w:rsidRDefault="00202198" w:rsidP="00202198">
      <w:pPr>
        <w:numPr>
          <w:ilvl w:val="0"/>
          <w:numId w:val="33"/>
        </w:numPr>
      </w:pPr>
      <w:r w:rsidRPr="00202198">
        <w:rPr>
          <w:b/>
          <w:bCs/>
        </w:rPr>
        <w:t>Corporate Tax</w:t>
      </w:r>
      <w:r w:rsidRPr="00202198">
        <w:t>:</w:t>
      </w:r>
    </w:p>
    <w:p w14:paraId="58FF8D6B" w14:textId="77777777" w:rsidR="00202198" w:rsidRPr="00202198" w:rsidRDefault="00202198" w:rsidP="00202198">
      <w:pPr>
        <w:numPr>
          <w:ilvl w:val="1"/>
          <w:numId w:val="33"/>
        </w:numPr>
      </w:pPr>
      <w:r w:rsidRPr="00202198">
        <w:t xml:space="preserve">Known as </w:t>
      </w:r>
      <w:proofErr w:type="spellStart"/>
      <w:r w:rsidRPr="00202198">
        <w:rPr>
          <w:rFonts w:ascii="Arial" w:hAnsi="Arial" w:cs="Arial"/>
          <w:b/>
          <w:bCs/>
        </w:rPr>
        <w:t>ضريبة</w:t>
      </w:r>
      <w:proofErr w:type="spellEnd"/>
      <w:r w:rsidRPr="00202198">
        <w:rPr>
          <w:b/>
          <w:bCs/>
        </w:rPr>
        <w:t xml:space="preserve"> </w:t>
      </w:r>
      <w:proofErr w:type="spellStart"/>
      <w:r w:rsidRPr="00202198">
        <w:rPr>
          <w:rFonts w:ascii="Arial" w:hAnsi="Arial" w:cs="Arial"/>
          <w:b/>
          <w:bCs/>
        </w:rPr>
        <w:t>الشركات</w:t>
      </w:r>
      <w:proofErr w:type="spellEnd"/>
      <w:r w:rsidRPr="00202198">
        <w:t xml:space="preserve"> (</w:t>
      </w:r>
      <w:proofErr w:type="spellStart"/>
      <w:r w:rsidRPr="00202198">
        <w:rPr>
          <w:rFonts w:ascii="Calibri" w:hAnsi="Calibri" w:cs="Calibri"/>
        </w:rPr>
        <w:t>ḍ</w:t>
      </w:r>
      <w:r w:rsidRPr="00202198">
        <w:t>arībat</w:t>
      </w:r>
      <w:proofErr w:type="spellEnd"/>
      <w:r w:rsidRPr="00202198">
        <w:t xml:space="preserve"> al-</w:t>
      </w:r>
      <w:proofErr w:type="spellStart"/>
      <w:r w:rsidRPr="00202198">
        <w:t>sharikat</w:t>
      </w:r>
      <w:proofErr w:type="spellEnd"/>
      <w:r w:rsidRPr="00202198">
        <w:t>).</w:t>
      </w:r>
    </w:p>
    <w:p w14:paraId="5EE1315D" w14:textId="77777777" w:rsidR="00202198" w:rsidRPr="00202198" w:rsidRDefault="00202198" w:rsidP="00202198">
      <w:pPr>
        <w:numPr>
          <w:ilvl w:val="1"/>
          <w:numId w:val="33"/>
        </w:numPr>
      </w:pPr>
      <w:r w:rsidRPr="00202198">
        <w:t>Some countries may have unique terms or classifications.</w:t>
      </w:r>
    </w:p>
    <w:p w14:paraId="002FA16B" w14:textId="77777777" w:rsidR="00202198" w:rsidRPr="00202198" w:rsidRDefault="00202198" w:rsidP="00202198">
      <w:pPr>
        <w:numPr>
          <w:ilvl w:val="0"/>
          <w:numId w:val="33"/>
        </w:numPr>
      </w:pPr>
      <w:r w:rsidRPr="00202198">
        <w:rPr>
          <w:b/>
          <w:bCs/>
        </w:rPr>
        <w:t>Customs Duties</w:t>
      </w:r>
      <w:r w:rsidRPr="00202198">
        <w:t>:</w:t>
      </w:r>
    </w:p>
    <w:p w14:paraId="3E50372D" w14:textId="77777777" w:rsidR="00202198" w:rsidRPr="00202198" w:rsidRDefault="00202198" w:rsidP="00202198">
      <w:pPr>
        <w:numPr>
          <w:ilvl w:val="1"/>
          <w:numId w:val="33"/>
        </w:numPr>
      </w:pPr>
      <w:r w:rsidRPr="00202198">
        <w:t xml:space="preserve">Referred to as </w:t>
      </w:r>
      <w:proofErr w:type="spellStart"/>
      <w:r w:rsidRPr="00202198">
        <w:rPr>
          <w:rFonts w:ascii="Arial" w:hAnsi="Arial" w:cs="Arial"/>
          <w:b/>
          <w:bCs/>
        </w:rPr>
        <w:t>الرسوم</w:t>
      </w:r>
      <w:proofErr w:type="spellEnd"/>
      <w:r w:rsidRPr="00202198">
        <w:rPr>
          <w:b/>
          <w:bCs/>
        </w:rPr>
        <w:t xml:space="preserve"> </w:t>
      </w:r>
      <w:proofErr w:type="spellStart"/>
      <w:r w:rsidRPr="00202198">
        <w:rPr>
          <w:rFonts w:ascii="Arial" w:hAnsi="Arial" w:cs="Arial"/>
          <w:b/>
          <w:bCs/>
        </w:rPr>
        <w:t>الجمركية</w:t>
      </w:r>
      <w:proofErr w:type="spellEnd"/>
      <w:r w:rsidRPr="00202198">
        <w:t xml:space="preserve"> (al-</w:t>
      </w:r>
      <w:proofErr w:type="spellStart"/>
      <w:r w:rsidRPr="00202198">
        <w:t>rusūm</w:t>
      </w:r>
      <w:proofErr w:type="spellEnd"/>
      <w:r w:rsidRPr="00202198">
        <w:t xml:space="preserve"> al-</w:t>
      </w:r>
      <w:proofErr w:type="spellStart"/>
      <w:r w:rsidRPr="00202198">
        <w:t>jumrukīya</w:t>
      </w:r>
      <w:proofErr w:type="spellEnd"/>
      <w:r w:rsidRPr="00202198">
        <w:t>).</w:t>
      </w:r>
    </w:p>
    <w:p w14:paraId="266180C2" w14:textId="77777777" w:rsidR="00202198" w:rsidRPr="00202198" w:rsidRDefault="00202198" w:rsidP="00202198">
      <w:pPr>
        <w:numPr>
          <w:ilvl w:val="1"/>
          <w:numId w:val="33"/>
        </w:numPr>
      </w:pPr>
      <w:r w:rsidRPr="00202198">
        <w:t>Terminology may differ slightly in certain regions.</w:t>
      </w:r>
    </w:p>
    <w:p w14:paraId="05955850" w14:textId="77777777" w:rsidR="00202198" w:rsidRPr="00202198" w:rsidRDefault="00202198" w:rsidP="00202198">
      <w:pPr>
        <w:numPr>
          <w:ilvl w:val="0"/>
          <w:numId w:val="33"/>
        </w:numPr>
      </w:pPr>
      <w:r w:rsidRPr="00202198">
        <w:rPr>
          <w:b/>
          <w:bCs/>
        </w:rPr>
        <w:t>Tax Authority</w:t>
      </w:r>
      <w:r w:rsidRPr="00202198">
        <w:t>:</w:t>
      </w:r>
    </w:p>
    <w:p w14:paraId="4D69B3A1" w14:textId="77777777" w:rsidR="00202198" w:rsidRPr="00202198" w:rsidRDefault="00202198" w:rsidP="00202198">
      <w:pPr>
        <w:numPr>
          <w:ilvl w:val="1"/>
          <w:numId w:val="33"/>
        </w:numPr>
      </w:pPr>
      <w:r w:rsidRPr="00202198">
        <w:t>The name of the tax authority varies by country. For example:</w:t>
      </w:r>
    </w:p>
    <w:p w14:paraId="6B1CF4AA" w14:textId="77777777" w:rsidR="00202198" w:rsidRPr="00202198" w:rsidRDefault="00202198" w:rsidP="00202198">
      <w:pPr>
        <w:numPr>
          <w:ilvl w:val="2"/>
          <w:numId w:val="33"/>
        </w:numPr>
      </w:pPr>
      <w:r w:rsidRPr="00202198">
        <w:rPr>
          <w:b/>
          <w:bCs/>
        </w:rPr>
        <w:t>Egypt</w:t>
      </w:r>
      <w:r w:rsidRPr="00202198">
        <w:t xml:space="preserve">: </w:t>
      </w:r>
      <w:proofErr w:type="spellStart"/>
      <w:r w:rsidRPr="00202198">
        <w:rPr>
          <w:rFonts w:ascii="Arial" w:hAnsi="Arial" w:cs="Arial"/>
        </w:rPr>
        <w:t>مصلحة</w:t>
      </w:r>
      <w:proofErr w:type="spellEnd"/>
      <w:r w:rsidRPr="00202198">
        <w:t xml:space="preserve"> </w:t>
      </w:r>
      <w:proofErr w:type="spellStart"/>
      <w:r w:rsidRPr="00202198">
        <w:rPr>
          <w:rFonts w:ascii="Arial" w:hAnsi="Arial" w:cs="Arial"/>
        </w:rPr>
        <w:t>الضرائب</w:t>
      </w:r>
      <w:proofErr w:type="spellEnd"/>
      <w:r w:rsidRPr="00202198">
        <w:t xml:space="preserve"> </w:t>
      </w:r>
      <w:proofErr w:type="spellStart"/>
      <w:r w:rsidRPr="00202198">
        <w:rPr>
          <w:rFonts w:ascii="Arial" w:hAnsi="Arial" w:cs="Arial"/>
        </w:rPr>
        <w:t>المصرية</w:t>
      </w:r>
      <w:proofErr w:type="spellEnd"/>
      <w:r w:rsidRPr="00202198">
        <w:t xml:space="preserve"> (</w:t>
      </w:r>
      <w:proofErr w:type="spellStart"/>
      <w:r w:rsidRPr="00202198">
        <w:t>Maṣla</w:t>
      </w:r>
      <w:r w:rsidRPr="00202198">
        <w:rPr>
          <w:rFonts w:ascii="Calibri" w:hAnsi="Calibri" w:cs="Calibri"/>
        </w:rPr>
        <w:t>ḥ</w:t>
      </w:r>
      <w:r w:rsidRPr="00202198">
        <w:t>at</w:t>
      </w:r>
      <w:proofErr w:type="spellEnd"/>
      <w:r w:rsidRPr="00202198">
        <w:t xml:space="preserve"> al-</w:t>
      </w:r>
      <w:proofErr w:type="spellStart"/>
      <w:r w:rsidRPr="00202198">
        <w:rPr>
          <w:rFonts w:ascii="Calibri" w:hAnsi="Calibri" w:cs="Calibri"/>
        </w:rPr>
        <w:t>Ḍ</w:t>
      </w:r>
      <w:r w:rsidRPr="00202198">
        <w:t>arā</w:t>
      </w:r>
      <w:r w:rsidRPr="00202198">
        <w:rPr>
          <w:rFonts w:ascii="Arial" w:hAnsi="Arial" w:cs="Arial"/>
        </w:rPr>
        <w:t>ʾ</w:t>
      </w:r>
      <w:r w:rsidRPr="00202198">
        <w:t>ib</w:t>
      </w:r>
      <w:proofErr w:type="spellEnd"/>
      <w:r w:rsidRPr="00202198">
        <w:t xml:space="preserve"> al-</w:t>
      </w:r>
      <w:proofErr w:type="spellStart"/>
      <w:r w:rsidRPr="00202198">
        <w:t>Miṣrīya</w:t>
      </w:r>
      <w:proofErr w:type="spellEnd"/>
      <w:r w:rsidRPr="00202198">
        <w:t>).</w:t>
      </w:r>
    </w:p>
    <w:p w14:paraId="50E2FB0B" w14:textId="77777777" w:rsidR="00202198" w:rsidRPr="00202198" w:rsidRDefault="00202198" w:rsidP="00202198">
      <w:pPr>
        <w:numPr>
          <w:ilvl w:val="2"/>
          <w:numId w:val="33"/>
        </w:numPr>
      </w:pPr>
      <w:r w:rsidRPr="00202198">
        <w:rPr>
          <w:b/>
          <w:bCs/>
        </w:rPr>
        <w:t>Saudi Arabia</w:t>
      </w:r>
      <w:r w:rsidRPr="00202198">
        <w:t xml:space="preserve">: </w:t>
      </w:r>
      <w:proofErr w:type="spellStart"/>
      <w:r w:rsidRPr="00202198">
        <w:rPr>
          <w:rFonts w:ascii="Arial" w:hAnsi="Arial" w:cs="Arial"/>
        </w:rPr>
        <w:t>الهيئة</w:t>
      </w:r>
      <w:proofErr w:type="spellEnd"/>
      <w:r w:rsidRPr="00202198">
        <w:t xml:space="preserve"> </w:t>
      </w:r>
      <w:proofErr w:type="spellStart"/>
      <w:r w:rsidRPr="00202198">
        <w:rPr>
          <w:rFonts w:ascii="Arial" w:hAnsi="Arial" w:cs="Arial"/>
        </w:rPr>
        <w:t>العامة</w:t>
      </w:r>
      <w:proofErr w:type="spellEnd"/>
      <w:r w:rsidRPr="00202198">
        <w:t xml:space="preserve"> </w:t>
      </w:r>
      <w:proofErr w:type="spellStart"/>
      <w:r w:rsidRPr="00202198">
        <w:rPr>
          <w:rFonts w:ascii="Arial" w:hAnsi="Arial" w:cs="Arial"/>
        </w:rPr>
        <w:t>للزكاة</w:t>
      </w:r>
      <w:proofErr w:type="spellEnd"/>
      <w:r w:rsidRPr="00202198">
        <w:t xml:space="preserve"> </w:t>
      </w:r>
      <w:proofErr w:type="spellStart"/>
      <w:r w:rsidRPr="00202198">
        <w:rPr>
          <w:rFonts w:ascii="Arial" w:hAnsi="Arial" w:cs="Arial"/>
        </w:rPr>
        <w:t>والدخل</w:t>
      </w:r>
      <w:proofErr w:type="spellEnd"/>
      <w:r w:rsidRPr="00202198">
        <w:t xml:space="preserve"> (Al-</w:t>
      </w:r>
      <w:proofErr w:type="spellStart"/>
      <w:r w:rsidRPr="00202198">
        <w:t>Hay</w:t>
      </w:r>
      <w:r w:rsidRPr="00202198">
        <w:rPr>
          <w:rFonts w:ascii="Arial" w:hAnsi="Arial" w:cs="Arial"/>
        </w:rPr>
        <w:t>ʾ</w:t>
      </w:r>
      <w:r w:rsidRPr="00202198">
        <w:t>a</w:t>
      </w:r>
      <w:proofErr w:type="spellEnd"/>
      <w:r w:rsidRPr="00202198">
        <w:t xml:space="preserve"> al-</w:t>
      </w:r>
      <w:proofErr w:type="spellStart"/>
      <w:r w:rsidRPr="00202198">
        <w:rPr>
          <w:rFonts w:ascii="Arial" w:hAnsi="Arial" w:cs="Arial"/>
        </w:rPr>
        <w:t>ʿ</w:t>
      </w:r>
      <w:r w:rsidRPr="00202198">
        <w:rPr>
          <w:rFonts w:ascii="Aptos" w:hAnsi="Aptos" w:cs="Aptos"/>
        </w:rPr>
        <w:t>Ā</w:t>
      </w:r>
      <w:r w:rsidRPr="00202198">
        <w:t>mma</w:t>
      </w:r>
      <w:proofErr w:type="spellEnd"/>
      <w:r w:rsidRPr="00202198">
        <w:t xml:space="preserve"> </w:t>
      </w:r>
      <w:proofErr w:type="spellStart"/>
      <w:r w:rsidRPr="00202198">
        <w:t>lil-Zak</w:t>
      </w:r>
      <w:r w:rsidRPr="00202198">
        <w:rPr>
          <w:rFonts w:ascii="Aptos" w:hAnsi="Aptos" w:cs="Aptos"/>
        </w:rPr>
        <w:t>ā</w:t>
      </w:r>
      <w:r w:rsidRPr="00202198">
        <w:t>h</w:t>
      </w:r>
      <w:proofErr w:type="spellEnd"/>
      <w:r w:rsidRPr="00202198">
        <w:t xml:space="preserve"> </w:t>
      </w:r>
      <w:proofErr w:type="spellStart"/>
      <w:r w:rsidRPr="00202198">
        <w:t>wa</w:t>
      </w:r>
      <w:proofErr w:type="spellEnd"/>
      <w:r w:rsidRPr="00202198">
        <w:t>-l-</w:t>
      </w:r>
      <w:proofErr w:type="spellStart"/>
      <w:r w:rsidRPr="00202198">
        <w:t>Dakhl</w:t>
      </w:r>
      <w:proofErr w:type="spellEnd"/>
      <w:r w:rsidRPr="00202198">
        <w:t>).</w:t>
      </w:r>
    </w:p>
    <w:p w14:paraId="2EC5B462" w14:textId="77777777" w:rsidR="00202198" w:rsidRPr="00202198" w:rsidRDefault="00202198" w:rsidP="00202198">
      <w:pPr>
        <w:numPr>
          <w:ilvl w:val="2"/>
          <w:numId w:val="33"/>
        </w:numPr>
      </w:pPr>
      <w:r w:rsidRPr="00202198">
        <w:rPr>
          <w:b/>
          <w:bCs/>
        </w:rPr>
        <w:t>UAE</w:t>
      </w:r>
      <w:r w:rsidRPr="00202198">
        <w:t xml:space="preserve">: </w:t>
      </w:r>
      <w:proofErr w:type="spellStart"/>
      <w:r w:rsidRPr="00202198">
        <w:rPr>
          <w:rFonts w:ascii="Arial" w:hAnsi="Arial" w:cs="Arial"/>
        </w:rPr>
        <w:t>هيئة</w:t>
      </w:r>
      <w:proofErr w:type="spellEnd"/>
      <w:r w:rsidRPr="00202198">
        <w:t xml:space="preserve"> </w:t>
      </w:r>
      <w:proofErr w:type="spellStart"/>
      <w:r w:rsidRPr="00202198">
        <w:rPr>
          <w:rFonts w:ascii="Arial" w:hAnsi="Arial" w:cs="Arial"/>
        </w:rPr>
        <w:t>الإمارات</w:t>
      </w:r>
      <w:proofErr w:type="spellEnd"/>
      <w:r w:rsidRPr="00202198">
        <w:t xml:space="preserve"> </w:t>
      </w:r>
      <w:proofErr w:type="spellStart"/>
      <w:r w:rsidRPr="00202198">
        <w:rPr>
          <w:rFonts w:ascii="Arial" w:hAnsi="Arial" w:cs="Arial"/>
        </w:rPr>
        <w:t>للضرائب</w:t>
      </w:r>
      <w:proofErr w:type="spellEnd"/>
      <w:r w:rsidRPr="00202198">
        <w:t xml:space="preserve"> (</w:t>
      </w:r>
      <w:proofErr w:type="spellStart"/>
      <w:r w:rsidRPr="00202198">
        <w:t>Hay</w:t>
      </w:r>
      <w:r w:rsidRPr="00202198">
        <w:rPr>
          <w:rFonts w:ascii="Arial" w:hAnsi="Arial" w:cs="Arial"/>
        </w:rPr>
        <w:t>ʾ</w:t>
      </w:r>
      <w:r w:rsidRPr="00202198">
        <w:t>at</w:t>
      </w:r>
      <w:proofErr w:type="spellEnd"/>
      <w:r w:rsidRPr="00202198">
        <w:t xml:space="preserve"> al-</w:t>
      </w:r>
      <w:proofErr w:type="spellStart"/>
      <w:r w:rsidRPr="00202198">
        <w:t>Im</w:t>
      </w:r>
      <w:r w:rsidRPr="00202198">
        <w:rPr>
          <w:rFonts w:ascii="Aptos" w:hAnsi="Aptos" w:cs="Aptos"/>
        </w:rPr>
        <w:t>ā</w:t>
      </w:r>
      <w:r w:rsidRPr="00202198">
        <w:t>r</w:t>
      </w:r>
      <w:r w:rsidRPr="00202198">
        <w:rPr>
          <w:rFonts w:ascii="Aptos" w:hAnsi="Aptos" w:cs="Aptos"/>
        </w:rPr>
        <w:t>ā</w:t>
      </w:r>
      <w:r w:rsidRPr="00202198">
        <w:t>t</w:t>
      </w:r>
      <w:proofErr w:type="spellEnd"/>
      <w:r w:rsidRPr="00202198">
        <w:t xml:space="preserve"> </w:t>
      </w:r>
      <w:proofErr w:type="spellStart"/>
      <w:r w:rsidRPr="00202198">
        <w:t>lil-</w:t>
      </w:r>
      <w:r w:rsidRPr="00202198">
        <w:rPr>
          <w:rFonts w:ascii="Calibri" w:hAnsi="Calibri" w:cs="Calibri"/>
        </w:rPr>
        <w:t>Ḍ</w:t>
      </w:r>
      <w:r w:rsidRPr="00202198">
        <w:t>arā</w:t>
      </w:r>
      <w:r w:rsidRPr="00202198">
        <w:rPr>
          <w:rFonts w:ascii="Arial" w:hAnsi="Arial" w:cs="Arial"/>
        </w:rPr>
        <w:t>ʾ</w:t>
      </w:r>
      <w:r w:rsidRPr="00202198">
        <w:t>ib</w:t>
      </w:r>
      <w:proofErr w:type="spellEnd"/>
      <w:r w:rsidRPr="00202198">
        <w:t>).</w:t>
      </w:r>
    </w:p>
    <w:p w14:paraId="71A5CFD7" w14:textId="77777777" w:rsidR="00202198" w:rsidRPr="00202198" w:rsidRDefault="00000000" w:rsidP="00202198">
      <w:r>
        <w:pict w14:anchorId="6D47107F">
          <v:rect id="_x0000_i1027" style="width:0;height:1.5pt" o:hralign="center" o:hrstd="t" o:hr="t" fillcolor="#a0a0a0" stroked="f"/>
        </w:pict>
      </w:r>
    </w:p>
    <w:p w14:paraId="01236CCF" w14:textId="77777777" w:rsidR="00202198" w:rsidRPr="00202198" w:rsidRDefault="00202198" w:rsidP="00202198">
      <w:pPr>
        <w:rPr>
          <w:b/>
          <w:bCs/>
        </w:rPr>
      </w:pPr>
      <w:r w:rsidRPr="00202198">
        <w:rPr>
          <w:b/>
          <w:bCs/>
        </w:rPr>
        <w:t>3. Challenges in Localization</w:t>
      </w:r>
    </w:p>
    <w:p w14:paraId="471204DC" w14:textId="77777777" w:rsidR="00202198" w:rsidRPr="00202198" w:rsidRDefault="00202198" w:rsidP="00202198">
      <w:pPr>
        <w:numPr>
          <w:ilvl w:val="0"/>
          <w:numId w:val="34"/>
        </w:numPr>
      </w:pPr>
      <w:r w:rsidRPr="00202198">
        <w:rPr>
          <w:b/>
          <w:bCs/>
        </w:rPr>
        <w:t>Terminology Consistency</w:t>
      </w:r>
      <w:r w:rsidRPr="00202198">
        <w:t>:</w:t>
      </w:r>
    </w:p>
    <w:p w14:paraId="19514697" w14:textId="77777777" w:rsidR="00202198" w:rsidRPr="00202198" w:rsidRDefault="00202198" w:rsidP="00202198">
      <w:pPr>
        <w:numPr>
          <w:ilvl w:val="1"/>
          <w:numId w:val="34"/>
        </w:numPr>
      </w:pPr>
      <w:r w:rsidRPr="00202198">
        <w:t>Ensuring that tax terms are accurately translated and consistent with local regulations.</w:t>
      </w:r>
    </w:p>
    <w:p w14:paraId="5E0DC58D" w14:textId="77777777" w:rsidR="00202198" w:rsidRPr="00202198" w:rsidRDefault="00202198" w:rsidP="00202198">
      <w:pPr>
        <w:numPr>
          <w:ilvl w:val="1"/>
          <w:numId w:val="34"/>
        </w:numPr>
      </w:pPr>
      <w:r w:rsidRPr="00202198">
        <w:t>For example, VAT rules and rates differ between countries, and the software must reflect these differences.</w:t>
      </w:r>
    </w:p>
    <w:p w14:paraId="5160A2FD" w14:textId="77777777" w:rsidR="00202198" w:rsidRPr="00202198" w:rsidRDefault="00202198" w:rsidP="00202198">
      <w:pPr>
        <w:numPr>
          <w:ilvl w:val="0"/>
          <w:numId w:val="34"/>
        </w:numPr>
      </w:pPr>
      <w:r w:rsidRPr="00202198">
        <w:rPr>
          <w:b/>
          <w:bCs/>
        </w:rPr>
        <w:t>Cultural Nuances</w:t>
      </w:r>
      <w:r w:rsidRPr="00202198">
        <w:t>:</w:t>
      </w:r>
    </w:p>
    <w:p w14:paraId="0359ABEA" w14:textId="77777777" w:rsidR="00202198" w:rsidRPr="00202198" w:rsidRDefault="00202198" w:rsidP="00202198">
      <w:pPr>
        <w:numPr>
          <w:ilvl w:val="1"/>
          <w:numId w:val="34"/>
        </w:numPr>
      </w:pPr>
      <w:r w:rsidRPr="00202198">
        <w:t>Some terms may have different connotations or usage in different regions.</w:t>
      </w:r>
    </w:p>
    <w:p w14:paraId="2224E7FB" w14:textId="77777777" w:rsidR="00202198" w:rsidRPr="00202198" w:rsidRDefault="00202198" w:rsidP="00202198">
      <w:pPr>
        <w:numPr>
          <w:ilvl w:val="1"/>
          <w:numId w:val="34"/>
        </w:numPr>
      </w:pPr>
      <w:r w:rsidRPr="00202198">
        <w:t>For example, the word for "invoice" (</w:t>
      </w:r>
      <w:proofErr w:type="spellStart"/>
      <w:r w:rsidRPr="00202198">
        <w:rPr>
          <w:rFonts w:ascii="Arial" w:hAnsi="Arial" w:cs="Arial"/>
          <w:b/>
          <w:bCs/>
        </w:rPr>
        <w:t>فاتورة</w:t>
      </w:r>
      <w:proofErr w:type="spellEnd"/>
      <w:r w:rsidRPr="00202198">
        <w:t xml:space="preserve">, </w:t>
      </w:r>
      <w:proofErr w:type="spellStart"/>
      <w:r w:rsidRPr="00202198">
        <w:t>fātūra</w:t>
      </w:r>
      <w:proofErr w:type="spellEnd"/>
      <w:r w:rsidRPr="00202198">
        <w:t>) is widely used, but some regions may have alternative terms.</w:t>
      </w:r>
    </w:p>
    <w:p w14:paraId="7CE455F5" w14:textId="77777777" w:rsidR="00202198" w:rsidRPr="00202198" w:rsidRDefault="00202198" w:rsidP="00202198">
      <w:pPr>
        <w:numPr>
          <w:ilvl w:val="0"/>
          <w:numId w:val="34"/>
        </w:numPr>
      </w:pPr>
      <w:r w:rsidRPr="00202198">
        <w:rPr>
          <w:b/>
          <w:bCs/>
        </w:rPr>
        <w:t>Legal Compliance</w:t>
      </w:r>
      <w:r w:rsidRPr="00202198">
        <w:t>:</w:t>
      </w:r>
    </w:p>
    <w:p w14:paraId="5EC286AC" w14:textId="77777777" w:rsidR="00202198" w:rsidRPr="00202198" w:rsidRDefault="00202198" w:rsidP="00202198">
      <w:pPr>
        <w:numPr>
          <w:ilvl w:val="1"/>
          <w:numId w:val="34"/>
        </w:numPr>
      </w:pPr>
      <w:r w:rsidRPr="00202198">
        <w:t>Tax laws and reporting requirements vary by country, so the software must be adapted to comply with local regulations.</w:t>
      </w:r>
    </w:p>
    <w:p w14:paraId="67B55943" w14:textId="77777777" w:rsidR="00202198" w:rsidRPr="00202198" w:rsidRDefault="00000000" w:rsidP="00202198">
      <w:r>
        <w:pict w14:anchorId="5A50D557">
          <v:rect id="_x0000_i1028" style="width:0;height:1.5pt" o:hralign="center" o:hrstd="t" o:hr="t" fillcolor="#a0a0a0" stroked="f"/>
        </w:pict>
      </w:r>
    </w:p>
    <w:p w14:paraId="332E44F2" w14:textId="77777777" w:rsidR="00202198" w:rsidRPr="00202198" w:rsidRDefault="00202198" w:rsidP="00202198">
      <w:pPr>
        <w:rPr>
          <w:b/>
          <w:bCs/>
        </w:rPr>
      </w:pPr>
      <w:r w:rsidRPr="00202198">
        <w:rPr>
          <w:b/>
          <w:bCs/>
        </w:rPr>
        <w:t>4. Recommendations for TurboCASH Localization</w:t>
      </w:r>
    </w:p>
    <w:p w14:paraId="1117B715" w14:textId="77777777" w:rsidR="00202198" w:rsidRPr="00202198" w:rsidRDefault="00202198" w:rsidP="00202198">
      <w:r w:rsidRPr="00202198">
        <w:t>If you are localizing TurboCASH for Arabic-speaking countries, consider the following:</w:t>
      </w:r>
    </w:p>
    <w:p w14:paraId="55D758D3" w14:textId="77777777" w:rsidR="00202198" w:rsidRPr="00202198" w:rsidRDefault="00202198" w:rsidP="00202198">
      <w:pPr>
        <w:numPr>
          <w:ilvl w:val="0"/>
          <w:numId w:val="35"/>
        </w:numPr>
      </w:pPr>
      <w:r w:rsidRPr="00202198">
        <w:rPr>
          <w:b/>
          <w:bCs/>
        </w:rPr>
        <w:t>Use Modern Standard Arabic (MSA) for General Localization</w:t>
      </w:r>
      <w:r w:rsidRPr="00202198">
        <w:t>:</w:t>
      </w:r>
    </w:p>
    <w:p w14:paraId="41777955" w14:textId="77777777" w:rsidR="00202198" w:rsidRPr="00202198" w:rsidRDefault="00202198" w:rsidP="00202198">
      <w:pPr>
        <w:numPr>
          <w:ilvl w:val="1"/>
          <w:numId w:val="35"/>
        </w:numPr>
      </w:pPr>
      <w:r w:rsidRPr="00202198">
        <w:t>MSA is universally understood and is a safe choice for broad audiences.</w:t>
      </w:r>
    </w:p>
    <w:p w14:paraId="1F769430" w14:textId="77777777" w:rsidR="00202198" w:rsidRPr="00202198" w:rsidRDefault="00202198" w:rsidP="00202198">
      <w:pPr>
        <w:numPr>
          <w:ilvl w:val="0"/>
          <w:numId w:val="35"/>
        </w:numPr>
      </w:pPr>
      <w:r w:rsidRPr="00202198">
        <w:rPr>
          <w:b/>
          <w:bCs/>
        </w:rPr>
        <w:lastRenderedPageBreak/>
        <w:t>Adapt Tax Terminology for Specific Countries</w:t>
      </w:r>
      <w:r w:rsidRPr="00202198">
        <w:t>:</w:t>
      </w:r>
    </w:p>
    <w:p w14:paraId="231FB4E7" w14:textId="77777777" w:rsidR="00202198" w:rsidRPr="00202198" w:rsidRDefault="00202198" w:rsidP="00202198">
      <w:pPr>
        <w:numPr>
          <w:ilvl w:val="1"/>
          <w:numId w:val="35"/>
        </w:numPr>
      </w:pPr>
      <w:r w:rsidRPr="00202198">
        <w:t>Research the tax laws and terminology of the target country.</w:t>
      </w:r>
    </w:p>
    <w:p w14:paraId="126BD5FE" w14:textId="77777777" w:rsidR="00202198" w:rsidRPr="00202198" w:rsidRDefault="00202198" w:rsidP="00202198">
      <w:pPr>
        <w:numPr>
          <w:ilvl w:val="1"/>
          <w:numId w:val="35"/>
        </w:numPr>
      </w:pPr>
      <w:r w:rsidRPr="00202198">
        <w:t>Consult local tax experts or accountants to ensure accuracy.</w:t>
      </w:r>
    </w:p>
    <w:p w14:paraId="4DFD1D1B" w14:textId="77777777" w:rsidR="00202198" w:rsidRPr="00202198" w:rsidRDefault="00202198" w:rsidP="00202198">
      <w:pPr>
        <w:numPr>
          <w:ilvl w:val="0"/>
          <w:numId w:val="35"/>
        </w:numPr>
      </w:pPr>
      <w:r w:rsidRPr="00202198">
        <w:rPr>
          <w:b/>
          <w:bCs/>
        </w:rPr>
        <w:t>Provide Language Packs</w:t>
      </w:r>
      <w:r w:rsidRPr="00202198">
        <w:t>:</w:t>
      </w:r>
    </w:p>
    <w:p w14:paraId="0252789E" w14:textId="77777777" w:rsidR="00202198" w:rsidRPr="00202198" w:rsidRDefault="00202198" w:rsidP="00202198">
      <w:pPr>
        <w:numPr>
          <w:ilvl w:val="1"/>
          <w:numId w:val="35"/>
        </w:numPr>
      </w:pPr>
      <w:r w:rsidRPr="00202198">
        <w:t>Offer language packs for different dialects or regions to cater to specific markets.</w:t>
      </w:r>
    </w:p>
    <w:p w14:paraId="30E9F6C7" w14:textId="77777777" w:rsidR="00202198" w:rsidRPr="00202198" w:rsidRDefault="00202198" w:rsidP="00202198">
      <w:pPr>
        <w:numPr>
          <w:ilvl w:val="0"/>
          <w:numId w:val="35"/>
        </w:numPr>
      </w:pPr>
      <w:r w:rsidRPr="00202198">
        <w:rPr>
          <w:b/>
          <w:bCs/>
        </w:rPr>
        <w:t>Test with Local Users</w:t>
      </w:r>
      <w:r w:rsidRPr="00202198">
        <w:t>:</w:t>
      </w:r>
    </w:p>
    <w:p w14:paraId="1AACFEAC" w14:textId="77777777" w:rsidR="00202198" w:rsidRPr="00202198" w:rsidRDefault="00202198" w:rsidP="00202198">
      <w:pPr>
        <w:numPr>
          <w:ilvl w:val="1"/>
          <w:numId w:val="35"/>
        </w:numPr>
      </w:pPr>
      <w:r w:rsidRPr="00202198">
        <w:t>Conduct usability testing with users from the target region to ensure the localization is accurate and user-friendly.</w:t>
      </w:r>
    </w:p>
    <w:p w14:paraId="79B2D6CF" w14:textId="77777777" w:rsidR="00202198" w:rsidRPr="00202198" w:rsidRDefault="00202198" w:rsidP="00202198">
      <w:pPr>
        <w:numPr>
          <w:ilvl w:val="0"/>
          <w:numId w:val="35"/>
        </w:numPr>
      </w:pPr>
      <w:r w:rsidRPr="00202198">
        <w:rPr>
          <w:b/>
          <w:bCs/>
        </w:rPr>
        <w:t>Dynamic Content Adjustment</w:t>
      </w:r>
      <w:r w:rsidRPr="00202198">
        <w:t>:</w:t>
      </w:r>
    </w:p>
    <w:p w14:paraId="5CE7CA98" w14:textId="3C202D88" w:rsidR="00202198" w:rsidRPr="00202198" w:rsidRDefault="00202198" w:rsidP="00202198">
      <w:pPr>
        <w:numPr>
          <w:ilvl w:val="1"/>
          <w:numId w:val="35"/>
        </w:numPr>
      </w:pPr>
      <w:r w:rsidRPr="00202198">
        <w:t xml:space="preserve">If </w:t>
      </w:r>
      <w:r w:rsidR="000156F9">
        <w:t>osFinancials/</w:t>
      </w:r>
      <w:r w:rsidRPr="00202198">
        <w:t>TurboCASH supports it, implement dynamic content adjustment based on the user's region or language preference.</w:t>
      </w:r>
    </w:p>
    <w:p w14:paraId="43540BC0" w14:textId="77777777" w:rsidR="00202198" w:rsidRPr="00202198" w:rsidRDefault="00000000" w:rsidP="00202198">
      <w:r>
        <w:pict w14:anchorId="6A155886">
          <v:rect id="_x0000_i1029" style="width:0;height:1.5pt" o:hralign="center" o:hrstd="t" o:hr="t" fillcolor="#a0a0a0" stroked="f"/>
        </w:pict>
      </w:r>
    </w:p>
    <w:p w14:paraId="0A53991F" w14:textId="77777777" w:rsidR="00202198" w:rsidRPr="00202198" w:rsidRDefault="00202198" w:rsidP="00202198">
      <w:pPr>
        <w:rPr>
          <w:b/>
          <w:bCs/>
        </w:rPr>
      </w:pPr>
      <w:r w:rsidRPr="00202198">
        <w:rPr>
          <w:b/>
          <w:bCs/>
        </w:rPr>
        <w:t>5. Examples of Regional Variations</w:t>
      </w:r>
    </w:p>
    <w:p w14:paraId="442601F8" w14:textId="77777777" w:rsidR="00202198" w:rsidRPr="00202198" w:rsidRDefault="00202198" w:rsidP="00202198">
      <w:r w:rsidRPr="00202198">
        <w:t>Here are some examples of how tax terminology might differ:</w:t>
      </w:r>
    </w:p>
    <w:p w14:paraId="01265A6B" w14:textId="77777777" w:rsidR="00202198" w:rsidRPr="00202198" w:rsidRDefault="00202198" w:rsidP="00202198">
      <w:pPr>
        <w:numPr>
          <w:ilvl w:val="0"/>
          <w:numId w:val="36"/>
        </w:numPr>
      </w:pPr>
      <w:r w:rsidRPr="00202198">
        <w:rPr>
          <w:b/>
          <w:bCs/>
        </w:rPr>
        <w:t>VAT</w:t>
      </w:r>
      <w:r w:rsidRPr="00202198">
        <w:t>:</w:t>
      </w:r>
    </w:p>
    <w:p w14:paraId="37676DC0" w14:textId="77777777" w:rsidR="00202198" w:rsidRPr="00202198" w:rsidRDefault="00202198" w:rsidP="00202198">
      <w:pPr>
        <w:numPr>
          <w:ilvl w:val="1"/>
          <w:numId w:val="36"/>
        </w:numPr>
      </w:pPr>
      <w:r w:rsidRPr="00202198">
        <w:rPr>
          <w:b/>
          <w:bCs/>
        </w:rPr>
        <w:t>Egypt</w:t>
      </w:r>
      <w:r w:rsidRPr="00202198">
        <w:t xml:space="preserve">: </w:t>
      </w:r>
      <w:proofErr w:type="spellStart"/>
      <w:r w:rsidRPr="00202198">
        <w:rPr>
          <w:rFonts w:ascii="Arial" w:hAnsi="Arial" w:cs="Arial"/>
        </w:rPr>
        <w:t>ضريبة</w:t>
      </w:r>
      <w:proofErr w:type="spellEnd"/>
      <w:r w:rsidRPr="00202198">
        <w:t xml:space="preserve"> </w:t>
      </w:r>
      <w:proofErr w:type="spellStart"/>
      <w:r w:rsidRPr="00202198">
        <w:rPr>
          <w:rFonts w:ascii="Arial" w:hAnsi="Arial" w:cs="Arial"/>
        </w:rPr>
        <w:t>القيمة</w:t>
      </w:r>
      <w:proofErr w:type="spellEnd"/>
      <w:r w:rsidRPr="00202198">
        <w:t xml:space="preserve"> </w:t>
      </w:r>
      <w:proofErr w:type="spellStart"/>
      <w:r w:rsidRPr="00202198">
        <w:rPr>
          <w:rFonts w:ascii="Arial" w:hAnsi="Arial" w:cs="Arial"/>
        </w:rPr>
        <w:t>المضافة</w:t>
      </w:r>
      <w:proofErr w:type="spellEnd"/>
      <w:r w:rsidRPr="00202198">
        <w:t xml:space="preserve"> (</w:t>
      </w:r>
      <w:proofErr w:type="spellStart"/>
      <w:r w:rsidRPr="00202198">
        <w:rPr>
          <w:rFonts w:ascii="Calibri" w:hAnsi="Calibri" w:cs="Calibri"/>
        </w:rPr>
        <w:t>ḍ</w:t>
      </w:r>
      <w:r w:rsidRPr="00202198">
        <w:t>arībat</w:t>
      </w:r>
      <w:proofErr w:type="spellEnd"/>
      <w:r w:rsidRPr="00202198">
        <w:t xml:space="preserve"> al-</w:t>
      </w:r>
      <w:proofErr w:type="spellStart"/>
      <w:r w:rsidRPr="00202198">
        <w:t>qīma</w:t>
      </w:r>
      <w:proofErr w:type="spellEnd"/>
      <w:r w:rsidRPr="00202198">
        <w:t xml:space="preserve"> al-</w:t>
      </w:r>
      <w:proofErr w:type="spellStart"/>
      <w:r w:rsidRPr="00202198">
        <w:t>mu</w:t>
      </w:r>
      <w:r w:rsidRPr="00202198">
        <w:rPr>
          <w:rFonts w:ascii="Calibri" w:hAnsi="Calibri" w:cs="Calibri"/>
        </w:rPr>
        <w:t>ḍ</w:t>
      </w:r>
      <w:r w:rsidRPr="00202198">
        <w:t>āfa</w:t>
      </w:r>
      <w:proofErr w:type="spellEnd"/>
      <w:r w:rsidRPr="00202198">
        <w:t>).</w:t>
      </w:r>
    </w:p>
    <w:p w14:paraId="15EA1F0B" w14:textId="77777777" w:rsidR="00202198" w:rsidRPr="00202198" w:rsidRDefault="00202198" w:rsidP="00202198">
      <w:pPr>
        <w:numPr>
          <w:ilvl w:val="1"/>
          <w:numId w:val="36"/>
        </w:numPr>
      </w:pPr>
      <w:r w:rsidRPr="00202198">
        <w:rPr>
          <w:b/>
          <w:bCs/>
        </w:rPr>
        <w:t>Saudi Arabia</w:t>
      </w:r>
      <w:r w:rsidRPr="00202198">
        <w:t xml:space="preserve">: </w:t>
      </w:r>
      <w:proofErr w:type="spellStart"/>
      <w:r w:rsidRPr="00202198">
        <w:rPr>
          <w:rFonts w:ascii="Arial" w:hAnsi="Arial" w:cs="Arial"/>
        </w:rPr>
        <w:t>ضريبة</w:t>
      </w:r>
      <w:proofErr w:type="spellEnd"/>
      <w:r w:rsidRPr="00202198">
        <w:t xml:space="preserve"> </w:t>
      </w:r>
      <w:proofErr w:type="spellStart"/>
      <w:r w:rsidRPr="00202198">
        <w:rPr>
          <w:rFonts w:ascii="Arial" w:hAnsi="Arial" w:cs="Arial"/>
        </w:rPr>
        <w:t>القيمة</w:t>
      </w:r>
      <w:proofErr w:type="spellEnd"/>
      <w:r w:rsidRPr="00202198">
        <w:t xml:space="preserve"> </w:t>
      </w:r>
      <w:proofErr w:type="spellStart"/>
      <w:r w:rsidRPr="00202198">
        <w:rPr>
          <w:rFonts w:ascii="Arial" w:hAnsi="Arial" w:cs="Arial"/>
        </w:rPr>
        <w:t>المضافة</w:t>
      </w:r>
      <w:proofErr w:type="spellEnd"/>
      <w:r w:rsidRPr="00202198">
        <w:t xml:space="preserve"> (</w:t>
      </w:r>
      <w:proofErr w:type="spellStart"/>
      <w:r w:rsidRPr="00202198">
        <w:rPr>
          <w:rFonts w:ascii="Calibri" w:hAnsi="Calibri" w:cs="Calibri"/>
        </w:rPr>
        <w:t>ḍ</w:t>
      </w:r>
      <w:r w:rsidRPr="00202198">
        <w:t>arībat</w:t>
      </w:r>
      <w:proofErr w:type="spellEnd"/>
      <w:r w:rsidRPr="00202198">
        <w:t xml:space="preserve"> al-</w:t>
      </w:r>
      <w:proofErr w:type="spellStart"/>
      <w:r w:rsidRPr="00202198">
        <w:t>qīma</w:t>
      </w:r>
      <w:proofErr w:type="spellEnd"/>
      <w:r w:rsidRPr="00202198">
        <w:t xml:space="preserve"> al-</w:t>
      </w:r>
      <w:proofErr w:type="spellStart"/>
      <w:r w:rsidRPr="00202198">
        <w:t>mu</w:t>
      </w:r>
      <w:r w:rsidRPr="00202198">
        <w:rPr>
          <w:rFonts w:ascii="Calibri" w:hAnsi="Calibri" w:cs="Calibri"/>
        </w:rPr>
        <w:t>ḍ</w:t>
      </w:r>
      <w:r w:rsidRPr="00202198">
        <w:t>āfa</w:t>
      </w:r>
      <w:proofErr w:type="spellEnd"/>
      <w:r w:rsidRPr="00202198">
        <w:t>) but with different rates and rules.</w:t>
      </w:r>
    </w:p>
    <w:p w14:paraId="51B5A217" w14:textId="77777777" w:rsidR="00202198" w:rsidRPr="00202198" w:rsidRDefault="00202198" w:rsidP="00202198">
      <w:pPr>
        <w:numPr>
          <w:ilvl w:val="0"/>
          <w:numId w:val="36"/>
        </w:numPr>
      </w:pPr>
      <w:r w:rsidRPr="00202198">
        <w:rPr>
          <w:b/>
          <w:bCs/>
        </w:rPr>
        <w:t>Income Tax</w:t>
      </w:r>
      <w:r w:rsidRPr="00202198">
        <w:t>:</w:t>
      </w:r>
    </w:p>
    <w:p w14:paraId="401835EE" w14:textId="77777777" w:rsidR="00202198" w:rsidRPr="00202198" w:rsidRDefault="00202198" w:rsidP="00202198">
      <w:pPr>
        <w:numPr>
          <w:ilvl w:val="1"/>
          <w:numId w:val="36"/>
        </w:numPr>
      </w:pPr>
      <w:r w:rsidRPr="00202198">
        <w:rPr>
          <w:b/>
          <w:bCs/>
        </w:rPr>
        <w:t>UAE</w:t>
      </w:r>
      <w:r w:rsidRPr="00202198">
        <w:t>: No personal income tax, but corporate tax terms may differ.</w:t>
      </w:r>
    </w:p>
    <w:p w14:paraId="7BD9C2AD" w14:textId="77777777" w:rsidR="00202198" w:rsidRPr="00202198" w:rsidRDefault="00202198" w:rsidP="00202198">
      <w:pPr>
        <w:numPr>
          <w:ilvl w:val="1"/>
          <w:numId w:val="36"/>
        </w:numPr>
      </w:pPr>
      <w:r w:rsidRPr="00202198">
        <w:rPr>
          <w:b/>
          <w:bCs/>
        </w:rPr>
        <w:t>Jordan</w:t>
      </w:r>
      <w:r w:rsidRPr="00202198">
        <w:t xml:space="preserve">: </w:t>
      </w:r>
      <w:proofErr w:type="spellStart"/>
      <w:r w:rsidRPr="00202198">
        <w:rPr>
          <w:rFonts w:ascii="Arial" w:hAnsi="Arial" w:cs="Arial"/>
        </w:rPr>
        <w:t>ضريبة</w:t>
      </w:r>
      <w:proofErr w:type="spellEnd"/>
      <w:r w:rsidRPr="00202198">
        <w:t xml:space="preserve"> </w:t>
      </w:r>
      <w:proofErr w:type="spellStart"/>
      <w:r w:rsidRPr="00202198">
        <w:rPr>
          <w:rFonts w:ascii="Arial" w:hAnsi="Arial" w:cs="Arial"/>
        </w:rPr>
        <w:t>الدخل</w:t>
      </w:r>
      <w:proofErr w:type="spellEnd"/>
      <w:r w:rsidRPr="00202198">
        <w:t xml:space="preserve"> (</w:t>
      </w:r>
      <w:proofErr w:type="spellStart"/>
      <w:r w:rsidRPr="00202198">
        <w:rPr>
          <w:rFonts w:ascii="Calibri" w:hAnsi="Calibri" w:cs="Calibri"/>
        </w:rPr>
        <w:t>ḍ</w:t>
      </w:r>
      <w:r w:rsidRPr="00202198">
        <w:t>arībat</w:t>
      </w:r>
      <w:proofErr w:type="spellEnd"/>
      <w:r w:rsidRPr="00202198">
        <w:t xml:space="preserve"> al-</w:t>
      </w:r>
      <w:proofErr w:type="spellStart"/>
      <w:r w:rsidRPr="00202198">
        <w:t>dakhl</w:t>
      </w:r>
      <w:proofErr w:type="spellEnd"/>
      <w:r w:rsidRPr="00202198">
        <w:t>) with specific local regulations.</w:t>
      </w:r>
    </w:p>
    <w:p w14:paraId="6C0E512B" w14:textId="77777777" w:rsidR="00202198" w:rsidRPr="00202198" w:rsidRDefault="00202198" w:rsidP="00202198">
      <w:pPr>
        <w:numPr>
          <w:ilvl w:val="0"/>
          <w:numId w:val="36"/>
        </w:numPr>
      </w:pPr>
      <w:r w:rsidRPr="00202198">
        <w:rPr>
          <w:b/>
          <w:bCs/>
        </w:rPr>
        <w:t>Tax Authority</w:t>
      </w:r>
      <w:r w:rsidRPr="00202198">
        <w:t>:</w:t>
      </w:r>
    </w:p>
    <w:p w14:paraId="7C4CD53B" w14:textId="77777777" w:rsidR="00202198" w:rsidRPr="00202198" w:rsidRDefault="00202198" w:rsidP="00202198">
      <w:pPr>
        <w:numPr>
          <w:ilvl w:val="1"/>
          <w:numId w:val="36"/>
        </w:numPr>
      </w:pPr>
      <w:r w:rsidRPr="00202198">
        <w:rPr>
          <w:b/>
          <w:bCs/>
        </w:rPr>
        <w:t>Morocco</w:t>
      </w:r>
      <w:r w:rsidRPr="00202198">
        <w:t xml:space="preserve">: </w:t>
      </w:r>
      <w:proofErr w:type="spellStart"/>
      <w:r w:rsidRPr="00202198">
        <w:rPr>
          <w:rFonts w:ascii="Arial" w:hAnsi="Arial" w:cs="Arial"/>
        </w:rPr>
        <w:t>الإدارة</w:t>
      </w:r>
      <w:proofErr w:type="spellEnd"/>
      <w:r w:rsidRPr="00202198">
        <w:t xml:space="preserve"> </w:t>
      </w:r>
      <w:proofErr w:type="spellStart"/>
      <w:r w:rsidRPr="00202198">
        <w:rPr>
          <w:rFonts w:ascii="Arial" w:hAnsi="Arial" w:cs="Arial"/>
        </w:rPr>
        <w:t>العامة</w:t>
      </w:r>
      <w:proofErr w:type="spellEnd"/>
      <w:r w:rsidRPr="00202198">
        <w:t xml:space="preserve"> </w:t>
      </w:r>
      <w:proofErr w:type="spellStart"/>
      <w:r w:rsidRPr="00202198">
        <w:rPr>
          <w:rFonts w:ascii="Arial" w:hAnsi="Arial" w:cs="Arial"/>
        </w:rPr>
        <w:t>للضرائب</w:t>
      </w:r>
      <w:proofErr w:type="spellEnd"/>
      <w:r w:rsidRPr="00202198">
        <w:t xml:space="preserve"> (Al-</w:t>
      </w:r>
      <w:proofErr w:type="spellStart"/>
      <w:r w:rsidRPr="00202198">
        <w:t>Idāra</w:t>
      </w:r>
      <w:proofErr w:type="spellEnd"/>
      <w:r w:rsidRPr="00202198">
        <w:t xml:space="preserve"> al-</w:t>
      </w:r>
      <w:proofErr w:type="spellStart"/>
      <w:r w:rsidRPr="00202198">
        <w:rPr>
          <w:rFonts w:ascii="Arial" w:hAnsi="Arial" w:cs="Arial"/>
        </w:rPr>
        <w:t>ʿ</w:t>
      </w:r>
      <w:r w:rsidRPr="00202198">
        <w:rPr>
          <w:rFonts w:ascii="Aptos" w:hAnsi="Aptos" w:cs="Aptos"/>
        </w:rPr>
        <w:t>Ā</w:t>
      </w:r>
      <w:r w:rsidRPr="00202198">
        <w:t>mma</w:t>
      </w:r>
      <w:proofErr w:type="spellEnd"/>
      <w:r w:rsidRPr="00202198">
        <w:t xml:space="preserve"> </w:t>
      </w:r>
      <w:proofErr w:type="spellStart"/>
      <w:r w:rsidRPr="00202198">
        <w:t>lil-</w:t>
      </w:r>
      <w:r w:rsidRPr="00202198">
        <w:rPr>
          <w:rFonts w:ascii="Calibri" w:hAnsi="Calibri" w:cs="Calibri"/>
        </w:rPr>
        <w:t>Ḍ</w:t>
      </w:r>
      <w:r w:rsidRPr="00202198">
        <w:t>arā</w:t>
      </w:r>
      <w:r w:rsidRPr="00202198">
        <w:rPr>
          <w:rFonts w:ascii="Arial" w:hAnsi="Arial" w:cs="Arial"/>
        </w:rPr>
        <w:t>ʾ</w:t>
      </w:r>
      <w:r w:rsidRPr="00202198">
        <w:t>ib</w:t>
      </w:r>
      <w:proofErr w:type="spellEnd"/>
      <w:r w:rsidRPr="00202198">
        <w:t>).</w:t>
      </w:r>
    </w:p>
    <w:p w14:paraId="2A9D26F4" w14:textId="77777777" w:rsidR="00202198" w:rsidRPr="00202198" w:rsidRDefault="00202198" w:rsidP="00202198">
      <w:pPr>
        <w:numPr>
          <w:ilvl w:val="1"/>
          <w:numId w:val="36"/>
        </w:numPr>
      </w:pPr>
      <w:r w:rsidRPr="00202198">
        <w:rPr>
          <w:b/>
          <w:bCs/>
        </w:rPr>
        <w:t>Qatar</w:t>
      </w:r>
      <w:r w:rsidRPr="00202198">
        <w:t xml:space="preserve">: </w:t>
      </w:r>
      <w:proofErr w:type="spellStart"/>
      <w:r w:rsidRPr="00202198">
        <w:rPr>
          <w:rFonts w:ascii="Arial" w:hAnsi="Arial" w:cs="Arial"/>
        </w:rPr>
        <w:t>هيئة</w:t>
      </w:r>
      <w:proofErr w:type="spellEnd"/>
      <w:r w:rsidRPr="00202198">
        <w:t xml:space="preserve"> </w:t>
      </w:r>
      <w:proofErr w:type="spellStart"/>
      <w:r w:rsidRPr="00202198">
        <w:rPr>
          <w:rFonts w:ascii="Arial" w:hAnsi="Arial" w:cs="Arial"/>
        </w:rPr>
        <w:t>الضرائب</w:t>
      </w:r>
      <w:proofErr w:type="spellEnd"/>
      <w:r w:rsidRPr="00202198">
        <w:t xml:space="preserve"> (</w:t>
      </w:r>
      <w:proofErr w:type="spellStart"/>
      <w:r w:rsidRPr="00202198">
        <w:t>Hay</w:t>
      </w:r>
      <w:r w:rsidRPr="00202198">
        <w:rPr>
          <w:rFonts w:ascii="Arial" w:hAnsi="Arial" w:cs="Arial"/>
        </w:rPr>
        <w:t>ʾ</w:t>
      </w:r>
      <w:r w:rsidRPr="00202198">
        <w:t>at</w:t>
      </w:r>
      <w:proofErr w:type="spellEnd"/>
      <w:r w:rsidRPr="00202198">
        <w:t xml:space="preserve"> al-</w:t>
      </w:r>
      <w:proofErr w:type="spellStart"/>
      <w:r w:rsidRPr="00202198">
        <w:rPr>
          <w:rFonts w:ascii="Calibri" w:hAnsi="Calibri" w:cs="Calibri"/>
        </w:rPr>
        <w:t>Ḍ</w:t>
      </w:r>
      <w:r w:rsidRPr="00202198">
        <w:t>arā</w:t>
      </w:r>
      <w:r w:rsidRPr="00202198">
        <w:rPr>
          <w:rFonts w:ascii="Arial" w:hAnsi="Arial" w:cs="Arial"/>
        </w:rPr>
        <w:t>ʾ</w:t>
      </w:r>
      <w:r w:rsidRPr="00202198">
        <w:t>ib</w:t>
      </w:r>
      <w:proofErr w:type="spellEnd"/>
      <w:r w:rsidRPr="00202198">
        <w:t>).</w:t>
      </w:r>
    </w:p>
    <w:p w14:paraId="69EC357B" w14:textId="77777777" w:rsidR="00202198" w:rsidRPr="00202198" w:rsidRDefault="00000000" w:rsidP="00202198">
      <w:r>
        <w:pict w14:anchorId="4FF1F86D">
          <v:rect id="_x0000_i1030" style="width:0;height:1.5pt" o:hralign="center" o:hrstd="t" o:hr="t" fillcolor="#a0a0a0" stroked="f"/>
        </w:pict>
      </w:r>
    </w:p>
    <w:p w14:paraId="25CC9D88" w14:textId="77777777" w:rsidR="00202198" w:rsidRPr="00202198" w:rsidRDefault="00202198" w:rsidP="00202198">
      <w:pPr>
        <w:rPr>
          <w:b/>
          <w:bCs/>
        </w:rPr>
      </w:pPr>
      <w:r w:rsidRPr="00202198">
        <w:rPr>
          <w:b/>
          <w:bCs/>
        </w:rPr>
        <w:t>Conclusion</w:t>
      </w:r>
    </w:p>
    <w:p w14:paraId="35C428D3" w14:textId="77777777" w:rsidR="00202198" w:rsidRPr="00202198" w:rsidRDefault="00202198" w:rsidP="00202198">
      <w:r w:rsidRPr="00202198">
        <w:t>Arabic dialects and tax terminology vary significantly across countries, which can impact the localization of financial software like TurboCASH. To ensure accuracy and compliance:</w:t>
      </w:r>
    </w:p>
    <w:p w14:paraId="415EE5E4" w14:textId="77777777" w:rsidR="00202198" w:rsidRPr="00202198" w:rsidRDefault="00202198" w:rsidP="00202198">
      <w:pPr>
        <w:numPr>
          <w:ilvl w:val="0"/>
          <w:numId w:val="37"/>
        </w:numPr>
      </w:pPr>
      <w:r w:rsidRPr="00202198">
        <w:t xml:space="preserve">Use </w:t>
      </w:r>
      <w:r w:rsidRPr="00202198">
        <w:rPr>
          <w:b/>
          <w:bCs/>
        </w:rPr>
        <w:t>Modern Standard Arabic (MSA)</w:t>
      </w:r>
      <w:r w:rsidRPr="00202198">
        <w:t xml:space="preserve"> for general localization.</w:t>
      </w:r>
    </w:p>
    <w:p w14:paraId="70A6415A" w14:textId="77777777" w:rsidR="00202198" w:rsidRPr="00202198" w:rsidRDefault="00202198" w:rsidP="00202198">
      <w:pPr>
        <w:numPr>
          <w:ilvl w:val="0"/>
          <w:numId w:val="37"/>
        </w:numPr>
      </w:pPr>
      <w:r w:rsidRPr="00202198">
        <w:t xml:space="preserve">Adapt </w:t>
      </w:r>
      <w:r w:rsidRPr="00202198">
        <w:rPr>
          <w:b/>
          <w:bCs/>
        </w:rPr>
        <w:t>tax terminology</w:t>
      </w:r>
      <w:r w:rsidRPr="00202198">
        <w:t xml:space="preserve"> and </w:t>
      </w:r>
      <w:r w:rsidRPr="00202198">
        <w:rPr>
          <w:b/>
          <w:bCs/>
        </w:rPr>
        <w:t>legal requirements</w:t>
      </w:r>
      <w:r w:rsidRPr="00202198">
        <w:t xml:space="preserve"> for specific countries.</w:t>
      </w:r>
    </w:p>
    <w:p w14:paraId="35261E9E" w14:textId="77777777" w:rsidR="00202198" w:rsidRPr="00202198" w:rsidRDefault="00202198" w:rsidP="00202198">
      <w:pPr>
        <w:numPr>
          <w:ilvl w:val="0"/>
          <w:numId w:val="37"/>
        </w:numPr>
      </w:pPr>
      <w:r w:rsidRPr="00202198">
        <w:t xml:space="preserve">Consider offering </w:t>
      </w:r>
      <w:r w:rsidRPr="00202198">
        <w:rPr>
          <w:b/>
          <w:bCs/>
        </w:rPr>
        <w:t>language packs</w:t>
      </w:r>
      <w:r w:rsidRPr="00202198">
        <w:t xml:space="preserve"> or </w:t>
      </w:r>
      <w:r w:rsidRPr="00202198">
        <w:rPr>
          <w:b/>
          <w:bCs/>
        </w:rPr>
        <w:t>region-specific versions</w:t>
      </w:r>
      <w:r w:rsidRPr="00202198">
        <w:t xml:space="preserve"> for better user experience.</w:t>
      </w:r>
    </w:p>
    <w:p w14:paraId="1271763B" w14:textId="77777777" w:rsidR="00202198" w:rsidRPr="00202198" w:rsidRDefault="00202198" w:rsidP="00202198">
      <w:pPr>
        <w:numPr>
          <w:ilvl w:val="0"/>
          <w:numId w:val="37"/>
        </w:numPr>
      </w:pPr>
      <w:r w:rsidRPr="00202198">
        <w:t>Test the software with local users to ensure it meets their needs.</w:t>
      </w:r>
    </w:p>
    <w:p w14:paraId="25D17F51" w14:textId="7B6ED7E1" w:rsidR="00202198" w:rsidRPr="00202198" w:rsidRDefault="00202198" w:rsidP="00202198">
      <w:r w:rsidRPr="00202198">
        <w:t xml:space="preserve">By addressing these variations, you can create a localized version of </w:t>
      </w:r>
      <w:r>
        <w:t>osFinancials/</w:t>
      </w:r>
      <w:r w:rsidRPr="00202198">
        <w:t>TurboCASH that is both user-friendly and compliant with local regulations.</w:t>
      </w:r>
    </w:p>
    <w:p w14:paraId="710DFDA5" w14:textId="665CC441" w:rsidR="00202198" w:rsidRPr="00202198" w:rsidRDefault="00202198" w:rsidP="00202198">
      <w:pPr>
        <w:pStyle w:val="Heading1"/>
      </w:pPr>
      <w:r w:rsidRPr="00202198">
        <w:lastRenderedPageBreak/>
        <w:t xml:space="preserve">Which Accounting frameworks, </w:t>
      </w:r>
      <w:proofErr w:type="gramStart"/>
      <w:r w:rsidRPr="00202198">
        <w:t>Accounting</w:t>
      </w:r>
      <w:proofErr w:type="gramEnd"/>
      <w:r w:rsidRPr="00202198">
        <w:t xml:space="preserve"> sta</w:t>
      </w:r>
      <w:r>
        <w:t>n</w:t>
      </w:r>
      <w:r w:rsidRPr="00202198">
        <w:t>dards, such as GAAP, IFRS (full) IFRS for SME's is applicable to various Arabic countries?</w:t>
      </w:r>
    </w:p>
    <w:p w14:paraId="40C89E20" w14:textId="77777777" w:rsidR="00202198" w:rsidRPr="00202198" w:rsidRDefault="00202198" w:rsidP="00202198">
      <w:r w:rsidRPr="00202198">
        <w:t xml:space="preserve">The accounting frameworks and standards applicable in Arabic-speaking countries vary depending on the country's legal system, economic environment, and regulatory requirements. Below is an overview of the </w:t>
      </w:r>
      <w:proofErr w:type="gramStart"/>
      <w:r w:rsidRPr="00202198">
        <w:t>most commonly used</w:t>
      </w:r>
      <w:proofErr w:type="gramEnd"/>
      <w:r w:rsidRPr="00202198">
        <w:t xml:space="preserve"> accounting standards in various Arabic countries, including </w:t>
      </w:r>
      <w:r w:rsidRPr="00202198">
        <w:rPr>
          <w:b/>
          <w:bCs/>
        </w:rPr>
        <w:t>GAAP</w:t>
      </w:r>
      <w:r w:rsidRPr="00202198">
        <w:t xml:space="preserve">, </w:t>
      </w:r>
      <w:r w:rsidRPr="00202198">
        <w:rPr>
          <w:b/>
          <w:bCs/>
        </w:rPr>
        <w:t>IFRS (full)</w:t>
      </w:r>
      <w:r w:rsidRPr="00202198">
        <w:t xml:space="preserve">, and </w:t>
      </w:r>
      <w:r w:rsidRPr="00202198">
        <w:rPr>
          <w:b/>
          <w:bCs/>
        </w:rPr>
        <w:t>IFRS for SMEs</w:t>
      </w:r>
      <w:r w:rsidRPr="00202198">
        <w:t>:</w:t>
      </w:r>
    </w:p>
    <w:p w14:paraId="6B66FCC7" w14:textId="77777777" w:rsidR="00202198" w:rsidRPr="00202198" w:rsidRDefault="00000000" w:rsidP="00202198">
      <w:r>
        <w:pict w14:anchorId="10D44F15">
          <v:rect id="_x0000_i1031" style="width:0;height:1.5pt" o:hralign="center" o:hrstd="t" o:hr="t" fillcolor="#a0a0a0" stroked="f"/>
        </w:pict>
      </w:r>
    </w:p>
    <w:p w14:paraId="68FC3F3F" w14:textId="77777777" w:rsidR="00202198" w:rsidRPr="00202198" w:rsidRDefault="00202198" w:rsidP="00202198">
      <w:pPr>
        <w:rPr>
          <w:b/>
          <w:bCs/>
        </w:rPr>
      </w:pPr>
      <w:r w:rsidRPr="00202198">
        <w:rPr>
          <w:b/>
          <w:bCs/>
        </w:rPr>
        <w:t>1. International Financial Reporting Standards (IFRS)</w:t>
      </w:r>
    </w:p>
    <w:p w14:paraId="301355E3" w14:textId="77777777" w:rsidR="00202198" w:rsidRPr="00202198" w:rsidRDefault="00202198" w:rsidP="00202198">
      <w:pPr>
        <w:numPr>
          <w:ilvl w:val="0"/>
          <w:numId w:val="38"/>
        </w:numPr>
      </w:pPr>
      <w:r w:rsidRPr="00202198">
        <w:rPr>
          <w:b/>
          <w:bCs/>
        </w:rPr>
        <w:t>IFRS (Full)</w:t>
      </w:r>
      <w:r w:rsidRPr="00202198">
        <w:t>: Many Arabic countries have adopted IFRS for listed companies and large entities.</w:t>
      </w:r>
    </w:p>
    <w:p w14:paraId="70D2C4EC" w14:textId="77777777" w:rsidR="00202198" w:rsidRPr="00202198" w:rsidRDefault="00202198" w:rsidP="00202198">
      <w:pPr>
        <w:numPr>
          <w:ilvl w:val="0"/>
          <w:numId w:val="38"/>
        </w:numPr>
      </w:pPr>
      <w:r w:rsidRPr="00202198">
        <w:rPr>
          <w:b/>
          <w:bCs/>
        </w:rPr>
        <w:t>IFRS for SMEs</w:t>
      </w:r>
      <w:r w:rsidRPr="00202198">
        <w:t>: Some countries allow or require small and medium-sized enterprises (SMEs) to use IFRS for SMEs.</w:t>
      </w:r>
    </w:p>
    <w:p w14:paraId="60D97B4F" w14:textId="77777777" w:rsidR="00202198" w:rsidRPr="00202198" w:rsidRDefault="00000000" w:rsidP="00202198">
      <w:r>
        <w:pict w14:anchorId="3BEA982B">
          <v:rect id="_x0000_i1032" style="width:0;height:1.5pt" o:hralign="center" o:hrstd="t" o:hr="t" fillcolor="#a0a0a0" stroked="f"/>
        </w:pict>
      </w:r>
    </w:p>
    <w:p w14:paraId="125C5CFE" w14:textId="77777777" w:rsidR="00202198" w:rsidRPr="00202198" w:rsidRDefault="00202198" w:rsidP="00202198">
      <w:pPr>
        <w:rPr>
          <w:b/>
          <w:bCs/>
        </w:rPr>
      </w:pPr>
      <w:r w:rsidRPr="00202198">
        <w:rPr>
          <w:b/>
          <w:bCs/>
        </w:rPr>
        <w:t>2. Generally Accepted Accounting Principles (GAAP)</w:t>
      </w:r>
    </w:p>
    <w:p w14:paraId="7C684733" w14:textId="77777777" w:rsidR="00202198" w:rsidRPr="00202198" w:rsidRDefault="00202198" w:rsidP="00202198">
      <w:pPr>
        <w:numPr>
          <w:ilvl w:val="0"/>
          <w:numId w:val="39"/>
        </w:numPr>
      </w:pPr>
      <w:r w:rsidRPr="00202198">
        <w:t>Some countries have their own national GAAP, which may be based on or aligned with IFRS.</w:t>
      </w:r>
    </w:p>
    <w:p w14:paraId="478061F1" w14:textId="77777777" w:rsidR="00202198" w:rsidRPr="00202198" w:rsidRDefault="00000000" w:rsidP="00202198">
      <w:r>
        <w:pict w14:anchorId="31DC84A9">
          <v:rect id="_x0000_i1033" style="width:0;height:1.5pt" o:hralign="center" o:hrstd="t" o:hr="t" fillcolor="#a0a0a0" stroked="f"/>
        </w:pict>
      </w:r>
    </w:p>
    <w:p w14:paraId="233A427A" w14:textId="77777777" w:rsidR="00202198" w:rsidRPr="00202198" w:rsidRDefault="00202198" w:rsidP="00202198">
      <w:pPr>
        <w:rPr>
          <w:b/>
          <w:bCs/>
        </w:rPr>
      </w:pPr>
      <w:r w:rsidRPr="00202198">
        <w:rPr>
          <w:b/>
          <w:bCs/>
        </w:rPr>
        <w:t>3. Country-Specific Standards</w:t>
      </w:r>
    </w:p>
    <w:p w14:paraId="0D1519B1" w14:textId="77777777" w:rsidR="00202198" w:rsidRPr="00202198" w:rsidRDefault="00202198" w:rsidP="00202198">
      <w:pPr>
        <w:numPr>
          <w:ilvl w:val="0"/>
          <w:numId w:val="40"/>
        </w:numPr>
      </w:pPr>
      <w:r w:rsidRPr="00202198">
        <w:t>Some countries have unique accounting standards or adaptations of IFRS to suit local requirements.</w:t>
      </w:r>
    </w:p>
    <w:p w14:paraId="7D8746D5" w14:textId="77777777" w:rsidR="00202198" w:rsidRPr="00202198" w:rsidRDefault="00000000" w:rsidP="00202198">
      <w:r>
        <w:pict w14:anchorId="73DA1578">
          <v:rect id="_x0000_i1034" style="width:0;height:1.5pt" o:hralign="center" o:hrstd="t" o:hr="t" fillcolor="#a0a0a0" stroked="f"/>
        </w:pict>
      </w:r>
    </w:p>
    <w:p w14:paraId="49B547AC" w14:textId="77777777" w:rsidR="00202198" w:rsidRPr="00202198" w:rsidRDefault="00202198" w:rsidP="00202198">
      <w:pPr>
        <w:rPr>
          <w:b/>
          <w:bCs/>
        </w:rPr>
      </w:pPr>
      <w:r w:rsidRPr="00202198">
        <w:rPr>
          <w:b/>
          <w:bCs/>
        </w:rPr>
        <w:t>Overview by Country</w:t>
      </w:r>
    </w:p>
    <w:p w14:paraId="4A8B79B6" w14:textId="77777777" w:rsidR="00202198" w:rsidRPr="00202198" w:rsidRDefault="00202198" w:rsidP="00202198">
      <w:pPr>
        <w:rPr>
          <w:b/>
          <w:bCs/>
        </w:rPr>
      </w:pPr>
      <w:r w:rsidRPr="00202198">
        <w:rPr>
          <w:b/>
          <w:bCs/>
        </w:rPr>
        <w:t>Gulf Cooperation Council (GCC) Countries</w:t>
      </w:r>
    </w:p>
    <w:p w14:paraId="63C907FE" w14:textId="77777777" w:rsidR="00202198" w:rsidRPr="00202198" w:rsidRDefault="00202198" w:rsidP="00202198">
      <w:pPr>
        <w:numPr>
          <w:ilvl w:val="0"/>
          <w:numId w:val="41"/>
        </w:numPr>
      </w:pPr>
      <w:r w:rsidRPr="00202198">
        <w:rPr>
          <w:b/>
          <w:bCs/>
        </w:rPr>
        <w:t>Saudi Arabia</w:t>
      </w:r>
      <w:r w:rsidRPr="00202198">
        <w:t>:</w:t>
      </w:r>
    </w:p>
    <w:p w14:paraId="3244830D" w14:textId="77777777" w:rsidR="00202198" w:rsidRPr="00202198" w:rsidRDefault="00202198" w:rsidP="00202198">
      <w:pPr>
        <w:numPr>
          <w:ilvl w:val="1"/>
          <w:numId w:val="41"/>
        </w:numPr>
      </w:pPr>
      <w:r w:rsidRPr="00202198">
        <w:rPr>
          <w:b/>
          <w:bCs/>
        </w:rPr>
        <w:t>IFRS (Full)</w:t>
      </w:r>
      <w:r w:rsidRPr="00202198">
        <w:t>: Mandatory for all listed companies and financial institutions.</w:t>
      </w:r>
    </w:p>
    <w:p w14:paraId="09645328" w14:textId="77777777" w:rsidR="00202198" w:rsidRPr="00202198" w:rsidRDefault="00202198" w:rsidP="00202198">
      <w:pPr>
        <w:numPr>
          <w:ilvl w:val="1"/>
          <w:numId w:val="41"/>
        </w:numPr>
      </w:pPr>
      <w:r w:rsidRPr="00202198">
        <w:rPr>
          <w:b/>
          <w:bCs/>
        </w:rPr>
        <w:t>IFRS for SMEs</w:t>
      </w:r>
      <w:r w:rsidRPr="00202198">
        <w:t>: Optional for SMEs.</w:t>
      </w:r>
    </w:p>
    <w:p w14:paraId="68D6D94E" w14:textId="77777777" w:rsidR="00202198" w:rsidRPr="00202198" w:rsidRDefault="00202198" w:rsidP="00202198">
      <w:pPr>
        <w:numPr>
          <w:ilvl w:val="1"/>
          <w:numId w:val="41"/>
        </w:numPr>
      </w:pPr>
      <w:r w:rsidRPr="00202198">
        <w:rPr>
          <w:b/>
          <w:bCs/>
        </w:rPr>
        <w:t>Zakat and Tax Regulations</w:t>
      </w:r>
      <w:r w:rsidRPr="00202198">
        <w:t>: Specific rules for zakat (Islamic tax) and income tax reporting.</w:t>
      </w:r>
    </w:p>
    <w:p w14:paraId="155B72E2" w14:textId="77777777" w:rsidR="00202198" w:rsidRPr="00202198" w:rsidRDefault="00202198" w:rsidP="00202198">
      <w:pPr>
        <w:numPr>
          <w:ilvl w:val="0"/>
          <w:numId w:val="41"/>
        </w:numPr>
      </w:pPr>
      <w:r w:rsidRPr="00202198">
        <w:rPr>
          <w:b/>
          <w:bCs/>
        </w:rPr>
        <w:t>United Arab Emirates (UAE)</w:t>
      </w:r>
      <w:r w:rsidRPr="00202198">
        <w:t>:</w:t>
      </w:r>
    </w:p>
    <w:p w14:paraId="70531101" w14:textId="77777777" w:rsidR="00202198" w:rsidRPr="00202198" w:rsidRDefault="00202198" w:rsidP="00202198">
      <w:pPr>
        <w:numPr>
          <w:ilvl w:val="1"/>
          <w:numId w:val="41"/>
        </w:numPr>
      </w:pPr>
      <w:r w:rsidRPr="00202198">
        <w:rPr>
          <w:b/>
          <w:bCs/>
        </w:rPr>
        <w:t>IFRS (Full)</w:t>
      </w:r>
      <w:r w:rsidRPr="00202198">
        <w:t>: Mandatory for listed companies, banks, and insurance companies.</w:t>
      </w:r>
    </w:p>
    <w:p w14:paraId="3DC04973" w14:textId="77777777" w:rsidR="00202198" w:rsidRPr="00202198" w:rsidRDefault="00202198" w:rsidP="00202198">
      <w:pPr>
        <w:numPr>
          <w:ilvl w:val="1"/>
          <w:numId w:val="41"/>
        </w:numPr>
      </w:pPr>
      <w:r w:rsidRPr="00202198">
        <w:rPr>
          <w:b/>
          <w:bCs/>
        </w:rPr>
        <w:t>IFRS for SMEs</w:t>
      </w:r>
      <w:r w:rsidRPr="00202198">
        <w:t>: Optional for SMEs.</w:t>
      </w:r>
    </w:p>
    <w:p w14:paraId="14CEA4CF" w14:textId="77777777" w:rsidR="00202198" w:rsidRPr="00202198" w:rsidRDefault="00202198" w:rsidP="00202198">
      <w:pPr>
        <w:numPr>
          <w:ilvl w:val="1"/>
          <w:numId w:val="41"/>
        </w:numPr>
      </w:pPr>
      <w:r w:rsidRPr="00202198">
        <w:rPr>
          <w:b/>
          <w:bCs/>
        </w:rPr>
        <w:t>UAE GAAP</w:t>
      </w:r>
      <w:r w:rsidRPr="00202198">
        <w:t>: Used by some non-listed companies.</w:t>
      </w:r>
    </w:p>
    <w:p w14:paraId="56955F7B" w14:textId="77777777" w:rsidR="00202198" w:rsidRPr="00202198" w:rsidRDefault="00202198" w:rsidP="00202198">
      <w:pPr>
        <w:numPr>
          <w:ilvl w:val="0"/>
          <w:numId w:val="41"/>
        </w:numPr>
      </w:pPr>
      <w:r w:rsidRPr="00202198">
        <w:rPr>
          <w:b/>
          <w:bCs/>
        </w:rPr>
        <w:t>Qatar</w:t>
      </w:r>
      <w:r w:rsidRPr="00202198">
        <w:t>:</w:t>
      </w:r>
    </w:p>
    <w:p w14:paraId="3B7CDA0F" w14:textId="77777777" w:rsidR="00202198" w:rsidRPr="00202198" w:rsidRDefault="00202198" w:rsidP="00202198">
      <w:pPr>
        <w:numPr>
          <w:ilvl w:val="1"/>
          <w:numId w:val="41"/>
        </w:numPr>
      </w:pPr>
      <w:r w:rsidRPr="00202198">
        <w:rPr>
          <w:b/>
          <w:bCs/>
        </w:rPr>
        <w:t>IFRS (Full)</w:t>
      </w:r>
      <w:r w:rsidRPr="00202198">
        <w:t>: Mandatory for listed companies and financial institutions.</w:t>
      </w:r>
    </w:p>
    <w:p w14:paraId="3FC64C43" w14:textId="77777777" w:rsidR="00202198" w:rsidRPr="00202198" w:rsidRDefault="00202198" w:rsidP="00202198">
      <w:pPr>
        <w:numPr>
          <w:ilvl w:val="1"/>
          <w:numId w:val="41"/>
        </w:numPr>
      </w:pPr>
      <w:r w:rsidRPr="00202198">
        <w:rPr>
          <w:b/>
          <w:bCs/>
        </w:rPr>
        <w:t>IFRS for SMEs</w:t>
      </w:r>
      <w:r w:rsidRPr="00202198">
        <w:t>: Optional for SMEs.</w:t>
      </w:r>
    </w:p>
    <w:p w14:paraId="356885E0" w14:textId="77777777" w:rsidR="00202198" w:rsidRPr="00202198" w:rsidRDefault="00202198" w:rsidP="00202198">
      <w:pPr>
        <w:numPr>
          <w:ilvl w:val="0"/>
          <w:numId w:val="41"/>
        </w:numPr>
      </w:pPr>
      <w:r w:rsidRPr="00202198">
        <w:rPr>
          <w:b/>
          <w:bCs/>
        </w:rPr>
        <w:t>Kuwait</w:t>
      </w:r>
      <w:r w:rsidRPr="00202198">
        <w:t>:</w:t>
      </w:r>
    </w:p>
    <w:p w14:paraId="05E4AC8F" w14:textId="77777777" w:rsidR="00202198" w:rsidRPr="00202198" w:rsidRDefault="00202198" w:rsidP="00202198">
      <w:pPr>
        <w:numPr>
          <w:ilvl w:val="1"/>
          <w:numId w:val="41"/>
        </w:numPr>
      </w:pPr>
      <w:r w:rsidRPr="00202198">
        <w:rPr>
          <w:b/>
          <w:bCs/>
        </w:rPr>
        <w:t>IFRS (Full)</w:t>
      </w:r>
      <w:r w:rsidRPr="00202198">
        <w:t>: Mandatory for listed companies and financial institutions.</w:t>
      </w:r>
    </w:p>
    <w:p w14:paraId="30BC96AF" w14:textId="77777777" w:rsidR="00202198" w:rsidRPr="00202198" w:rsidRDefault="00202198" w:rsidP="00202198">
      <w:pPr>
        <w:numPr>
          <w:ilvl w:val="1"/>
          <w:numId w:val="41"/>
        </w:numPr>
      </w:pPr>
      <w:r w:rsidRPr="00202198">
        <w:rPr>
          <w:b/>
          <w:bCs/>
        </w:rPr>
        <w:t>IFRS for SMEs</w:t>
      </w:r>
      <w:r w:rsidRPr="00202198">
        <w:t>: Optional for SMEs.</w:t>
      </w:r>
    </w:p>
    <w:p w14:paraId="4DED7BE9" w14:textId="77777777" w:rsidR="00202198" w:rsidRPr="00202198" w:rsidRDefault="00202198" w:rsidP="00202198">
      <w:pPr>
        <w:numPr>
          <w:ilvl w:val="0"/>
          <w:numId w:val="41"/>
        </w:numPr>
      </w:pPr>
      <w:r w:rsidRPr="00202198">
        <w:rPr>
          <w:b/>
          <w:bCs/>
        </w:rPr>
        <w:lastRenderedPageBreak/>
        <w:t>Oman</w:t>
      </w:r>
      <w:r w:rsidRPr="00202198">
        <w:t>:</w:t>
      </w:r>
    </w:p>
    <w:p w14:paraId="2AB7664C" w14:textId="77777777" w:rsidR="00202198" w:rsidRPr="00202198" w:rsidRDefault="00202198" w:rsidP="00202198">
      <w:pPr>
        <w:numPr>
          <w:ilvl w:val="1"/>
          <w:numId w:val="41"/>
        </w:numPr>
      </w:pPr>
      <w:r w:rsidRPr="00202198">
        <w:rPr>
          <w:b/>
          <w:bCs/>
        </w:rPr>
        <w:t>IFRS (Full)</w:t>
      </w:r>
      <w:r w:rsidRPr="00202198">
        <w:t>: Mandatory for listed companies and financial institutions.</w:t>
      </w:r>
    </w:p>
    <w:p w14:paraId="58DC447B" w14:textId="77777777" w:rsidR="00202198" w:rsidRPr="00202198" w:rsidRDefault="00202198" w:rsidP="00202198">
      <w:pPr>
        <w:numPr>
          <w:ilvl w:val="1"/>
          <w:numId w:val="41"/>
        </w:numPr>
      </w:pPr>
      <w:r w:rsidRPr="00202198">
        <w:rPr>
          <w:b/>
          <w:bCs/>
        </w:rPr>
        <w:t>IFRS for SMEs</w:t>
      </w:r>
      <w:r w:rsidRPr="00202198">
        <w:t>: Optional for SMEs.</w:t>
      </w:r>
    </w:p>
    <w:p w14:paraId="153BF87B" w14:textId="77777777" w:rsidR="00202198" w:rsidRPr="00202198" w:rsidRDefault="00202198" w:rsidP="00202198">
      <w:pPr>
        <w:numPr>
          <w:ilvl w:val="0"/>
          <w:numId w:val="41"/>
        </w:numPr>
      </w:pPr>
      <w:r w:rsidRPr="00202198">
        <w:rPr>
          <w:b/>
          <w:bCs/>
        </w:rPr>
        <w:t>Bahrain</w:t>
      </w:r>
      <w:r w:rsidRPr="00202198">
        <w:t>:</w:t>
      </w:r>
    </w:p>
    <w:p w14:paraId="38B83956" w14:textId="77777777" w:rsidR="00202198" w:rsidRPr="00202198" w:rsidRDefault="00202198" w:rsidP="00202198">
      <w:pPr>
        <w:numPr>
          <w:ilvl w:val="1"/>
          <w:numId w:val="41"/>
        </w:numPr>
      </w:pPr>
      <w:r w:rsidRPr="00202198">
        <w:rPr>
          <w:b/>
          <w:bCs/>
        </w:rPr>
        <w:t>IFRS (Full)</w:t>
      </w:r>
      <w:r w:rsidRPr="00202198">
        <w:t>: Mandatory for listed companies and financial institutions.</w:t>
      </w:r>
    </w:p>
    <w:p w14:paraId="0E7C69FE" w14:textId="77777777" w:rsidR="00202198" w:rsidRPr="00202198" w:rsidRDefault="00202198" w:rsidP="00202198">
      <w:pPr>
        <w:numPr>
          <w:ilvl w:val="1"/>
          <w:numId w:val="41"/>
        </w:numPr>
      </w:pPr>
      <w:r w:rsidRPr="00202198">
        <w:rPr>
          <w:b/>
          <w:bCs/>
        </w:rPr>
        <w:t>IFRS for SMEs</w:t>
      </w:r>
      <w:r w:rsidRPr="00202198">
        <w:t>: Optional for SMEs.</w:t>
      </w:r>
    </w:p>
    <w:p w14:paraId="55FAEF44" w14:textId="77777777" w:rsidR="00202198" w:rsidRPr="00202198" w:rsidRDefault="00000000" w:rsidP="00202198">
      <w:r>
        <w:pict w14:anchorId="107680C7">
          <v:rect id="_x0000_i1035" style="width:0;height:1.5pt" o:hralign="center" o:hrstd="t" o:hr="t" fillcolor="#a0a0a0" stroked="f"/>
        </w:pict>
      </w:r>
    </w:p>
    <w:p w14:paraId="16B9F42C" w14:textId="77777777" w:rsidR="00202198" w:rsidRPr="00202198" w:rsidRDefault="00202198" w:rsidP="00202198">
      <w:pPr>
        <w:rPr>
          <w:b/>
          <w:bCs/>
        </w:rPr>
      </w:pPr>
      <w:r w:rsidRPr="00202198">
        <w:rPr>
          <w:b/>
          <w:bCs/>
        </w:rPr>
        <w:t>North Africa (Maghreb)</w:t>
      </w:r>
    </w:p>
    <w:p w14:paraId="76D9081C" w14:textId="77777777" w:rsidR="00202198" w:rsidRPr="00202198" w:rsidRDefault="00202198" w:rsidP="00202198">
      <w:pPr>
        <w:numPr>
          <w:ilvl w:val="0"/>
          <w:numId w:val="42"/>
        </w:numPr>
      </w:pPr>
      <w:r w:rsidRPr="00202198">
        <w:rPr>
          <w:b/>
          <w:bCs/>
        </w:rPr>
        <w:t>Egypt</w:t>
      </w:r>
      <w:r w:rsidRPr="00202198">
        <w:t>:</w:t>
      </w:r>
    </w:p>
    <w:p w14:paraId="7F1908FD" w14:textId="77777777" w:rsidR="00202198" w:rsidRPr="00202198" w:rsidRDefault="00202198" w:rsidP="00202198">
      <w:pPr>
        <w:numPr>
          <w:ilvl w:val="1"/>
          <w:numId w:val="42"/>
        </w:numPr>
      </w:pPr>
      <w:r w:rsidRPr="00202198">
        <w:rPr>
          <w:b/>
          <w:bCs/>
        </w:rPr>
        <w:t>Egyptian Accounting Standards (EAS)</w:t>
      </w:r>
      <w:r w:rsidRPr="00202198">
        <w:t>: Based on IFRS but with some local modifications.</w:t>
      </w:r>
    </w:p>
    <w:p w14:paraId="7E7AC49F" w14:textId="77777777" w:rsidR="00202198" w:rsidRPr="00202198" w:rsidRDefault="00202198" w:rsidP="00202198">
      <w:pPr>
        <w:numPr>
          <w:ilvl w:val="1"/>
          <w:numId w:val="42"/>
        </w:numPr>
      </w:pPr>
      <w:r w:rsidRPr="00202198">
        <w:rPr>
          <w:b/>
          <w:bCs/>
        </w:rPr>
        <w:t>IFRS (Full)</w:t>
      </w:r>
      <w:r w:rsidRPr="00202198">
        <w:t>: Mandatory for listed companies and financial institutions.</w:t>
      </w:r>
    </w:p>
    <w:p w14:paraId="46D60B8F" w14:textId="77777777" w:rsidR="00202198" w:rsidRPr="00202198" w:rsidRDefault="00202198" w:rsidP="00202198">
      <w:pPr>
        <w:numPr>
          <w:ilvl w:val="1"/>
          <w:numId w:val="42"/>
        </w:numPr>
      </w:pPr>
      <w:r w:rsidRPr="00202198">
        <w:rPr>
          <w:b/>
          <w:bCs/>
        </w:rPr>
        <w:t>IFRS for SMEs</w:t>
      </w:r>
      <w:r w:rsidRPr="00202198">
        <w:t>: Optional for SMEs.</w:t>
      </w:r>
    </w:p>
    <w:p w14:paraId="1C865A46" w14:textId="77777777" w:rsidR="00202198" w:rsidRPr="00202198" w:rsidRDefault="00202198" w:rsidP="00202198">
      <w:pPr>
        <w:numPr>
          <w:ilvl w:val="0"/>
          <w:numId w:val="42"/>
        </w:numPr>
      </w:pPr>
      <w:r w:rsidRPr="00202198">
        <w:rPr>
          <w:b/>
          <w:bCs/>
        </w:rPr>
        <w:t>Morocco</w:t>
      </w:r>
      <w:r w:rsidRPr="00202198">
        <w:t>:</w:t>
      </w:r>
    </w:p>
    <w:p w14:paraId="6941E36D" w14:textId="77777777" w:rsidR="00202198" w:rsidRPr="00202198" w:rsidRDefault="00202198" w:rsidP="00202198">
      <w:pPr>
        <w:numPr>
          <w:ilvl w:val="1"/>
          <w:numId w:val="42"/>
        </w:numPr>
      </w:pPr>
      <w:r w:rsidRPr="00202198">
        <w:rPr>
          <w:b/>
          <w:bCs/>
        </w:rPr>
        <w:t>Moroccan GAAP</w:t>
      </w:r>
      <w:r w:rsidRPr="00202198">
        <w:t>: Based on French accounting standards but moving toward IFRS convergence.</w:t>
      </w:r>
    </w:p>
    <w:p w14:paraId="1FBECF0D" w14:textId="77777777" w:rsidR="00202198" w:rsidRPr="00202198" w:rsidRDefault="00202198" w:rsidP="00202198">
      <w:pPr>
        <w:numPr>
          <w:ilvl w:val="1"/>
          <w:numId w:val="42"/>
        </w:numPr>
      </w:pPr>
      <w:r w:rsidRPr="00202198">
        <w:rPr>
          <w:b/>
          <w:bCs/>
        </w:rPr>
        <w:t>IFRS (Full)</w:t>
      </w:r>
      <w:r w:rsidRPr="00202198">
        <w:t>: Mandatory for listed companies and financial institutions.</w:t>
      </w:r>
    </w:p>
    <w:p w14:paraId="7619E243" w14:textId="77777777" w:rsidR="00202198" w:rsidRPr="00202198" w:rsidRDefault="00202198" w:rsidP="00202198">
      <w:pPr>
        <w:numPr>
          <w:ilvl w:val="1"/>
          <w:numId w:val="42"/>
        </w:numPr>
      </w:pPr>
      <w:r w:rsidRPr="00202198">
        <w:rPr>
          <w:b/>
          <w:bCs/>
        </w:rPr>
        <w:t>IFRS for SMEs</w:t>
      </w:r>
      <w:r w:rsidRPr="00202198">
        <w:t>: Optional for SMEs.</w:t>
      </w:r>
    </w:p>
    <w:p w14:paraId="5A0A1B8D" w14:textId="77777777" w:rsidR="00202198" w:rsidRPr="00202198" w:rsidRDefault="00202198" w:rsidP="00202198">
      <w:pPr>
        <w:numPr>
          <w:ilvl w:val="0"/>
          <w:numId w:val="42"/>
        </w:numPr>
      </w:pPr>
      <w:r w:rsidRPr="00202198">
        <w:rPr>
          <w:b/>
          <w:bCs/>
        </w:rPr>
        <w:t>Tunisia</w:t>
      </w:r>
      <w:r w:rsidRPr="00202198">
        <w:t>:</w:t>
      </w:r>
    </w:p>
    <w:p w14:paraId="50CFC9C3" w14:textId="77777777" w:rsidR="00202198" w:rsidRPr="00202198" w:rsidRDefault="00202198" w:rsidP="00202198">
      <w:pPr>
        <w:numPr>
          <w:ilvl w:val="1"/>
          <w:numId w:val="42"/>
        </w:numPr>
      </w:pPr>
      <w:r w:rsidRPr="00202198">
        <w:rPr>
          <w:b/>
          <w:bCs/>
        </w:rPr>
        <w:t>Tunisian Accounting Standards</w:t>
      </w:r>
      <w:r w:rsidRPr="00202198">
        <w:t>: Based on French accounting standards but moving toward IFRS convergence.</w:t>
      </w:r>
    </w:p>
    <w:p w14:paraId="4E7C1A00" w14:textId="77777777" w:rsidR="00202198" w:rsidRPr="00202198" w:rsidRDefault="00202198" w:rsidP="00202198">
      <w:pPr>
        <w:numPr>
          <w:ilvl w:val="1"/>
          <w:numId w:val="42"/>
        </w:numPr>
      </w:pPr>
      <w:r w:rsidRPr="00202198">
        <w:rPr>
          <w:b/>
          <w:bCs/>
        </w:rPr>
        <w:t>IFRS (Full)</w:t>
      </w:r>
      <w:r w:rsidRPr="00202198">
        <w:t>: Mandatory for listed companies and financial institutions.</w:t>
      </w:r>
    </w:p>
    <w:p w14:paraId="09FE5BE1" w14:textId="77777777" w:rsidR="00202198" w:rsidRPr="00202198" w:rsidRDefault="00202198" w:rsidP="00202198">
      <w:pPr>
        <w:numPr>
          <w:ilvl w:val="1"/>
          <w:numId w:val="42"/>
        </w:numPr>
      </w:pPr>
      <w:r w:rsidRPr="00202198">
        <w:rPr>
          <w:b/>
          <w:bCs/>
        </w:rPr>
        <w:t>IFRS for SMEs</w:t>
      </w:r>
      <w:r w:rsidRPr="00202198">
        <w:t>: Optional for SMEs.</w:t>
      </w:r>
    </w:p>
    <w:p w14:paraId="7E176D19" w14:textId="77777777" w:rsidR="00202198" w:rsidRPr="00202198" w:rsidRDefault="00202198" w:rsidP="00202198">
      <w:pPr>
        <w:numPr>
          <w:ilvl w:val="0"/>
          <w:numId w:val="42"/>
        </w:numPr>
      </w:pPr>
      <w:r w:rsidRPr="00202198">
        <w:rPr>
          <w:b/>
          <w:bCs/>
        </w:rPr>
        <w:t>Algeria</w:t>
      </w:r>
      <w:r w:rsidRPr="00202198">
        <w:t>:</w:t>
      </w:r>
    </w:p>
    <w:p w14:paraId="63C15848" w14:textId="77777777" w:rsidR="00202198" w:rsidRPr="00202198" w:rsidRDefault="00202198" w:rsidP="00202198">
      <w:pPr>
        <w:numPr>
          <w:ilvl w:val="1"/>
          <w:numId w:val="42"/>
        </w:numPr>
      </w:pPr>
      <w:r w:rsidRPr="00202198">
        <w:rPr>
          <w:b/>
          <w:bCs/>
        </w:rPr>
        <w:t>Algerian Accounting Standards</w:t>
      </w:r>
      <w:r w:rsidRPr="00202198">
        <w:t>: Based on French accounting standards but moving toward IFRS convergence.</w:t>
      </w:r>
    </w:p>
    <w:p w14:paraId="0B64BA45" w14:textId="77777777" w:rsidR="00202198" w:rsidRPr="00202198" w:rsidRDefault="00202198" w:rsidP="00202198">
      <w:pPr>
        <w:numPr>
          <w:ilvl w:val="1"/>
          <w:numId w:val="42"/>
        </w:numPr>
      </w:pPr>
      <w:r w:rsidRPr="00202198">
        <w:rPr>
          <w:b/>
          <w:bCs/>
        </w:rPr>
        <w:t>IFRS (Full)</w:t>
      </w:r>
      <w:r w:rsidRPr="00202198">
        <w:t>: Mandatory for listed companies and financial institutions.</w:t>
      </w:r>
    </w:p>
    <w:p w14:paraId="324AA310" w14:textId="77777777" w:rsidR="00202198" w:rsidRPr="00202198" w:rsidRDefault="00202198" w:rsidP="00202198">
      <w:pPr>
        <w:numPr>
          <w:ilvl w:val="1"/>
          <w:numId w:val="42"/>
        </w:numPr>
      </w:pPr>
      <w:r w:rsidRPr="00202198">
        <w:rPr>
          <w:b/>
          <w:bCs/>
        </w:rPr>
        <w:t>IFRS for SMEs</w:t>
      </w:r>
      <w:r w:rsidRPr="00202198">
        <w:t>: Optional for SMEs.</w:t>
      </w:r>
    </w:p>
    <w:p w14:paraId="745E66EA" w14:textId="77777777" w:rsidR="00202198" w:rsidRPr="00202198" w:rsidRDefault="00202198" w:rsidP="00202198">
      <w:pPr>
        <w:numPr>
          <w:ilvl w:val="0"/>
          <w:numId w:val="42"/>
        </w:numPr>
      </w:pPr>
      <w:r w:rsidRPr="00202198">
        <w:rPr>
          <w:b/>
          <w:bCs/>
        </w:rPr>
        <w:t>Libya</w:t>
      </w:r>
      <w:r w:rsidRPr="00202198">
        <w:t>:</w:t>
      </w:r>
    </w:p>
    <w:p w14:paraId="649F117F" w14:textId="77777777" w:rsidR="00202198" w:rsidRPr="00202198" w:rsidRDefault="00202198" w:rsidP="00202198">
      <w:pPr>
        <w:numPr>
          <w:ilvl w:val="1"/>
          <w:numId w:val="42"/>
        </w:numPr>
      </w:pPr>
      <w:r w:rsidRPr="00202198">
        <w:rPr>
          <w:b/>
          <w:bCs/>
        </w:rPr>
        <w:t>Libyan Accounting Standards</w:t>
      </w:r>
      <w:r w:rsidRPr="00202198">
        <w:t>: Based on local regulations but moving toward IFRS adoption.</w:t>
      </w:r>
    </w:p>
    <w:p w14:paraId="456F23F5" w14:textId="77777777" w:rsidR="00202198" w:rsidRPr="00202198" w:rsidRDefault="00202198" w:rsidP="00202198">
      <w:pPr>
        <w:numPr>
          <w:ilvl w:val="1"/>
          <w:numId w:val="42"/>
        </w:numPr>
      </w:pPr>
      <w:r w:rsidRPr="00202198">
        <w:rPr>
          <w:b/>
          <w:bCs/>
        </w:rPr>
        <w:t>IFRS (Full)</w:t>
      </w:r>
      <w:r w:rsidRPr="00202198">
        <w:t>: Not yet fully adopted but encouraged for large entities.</w:t>
      </w:r>
    </w:p>
    <w:p w14:paraId="53C33A48" w14:textId="77777777" w:rsidR="00202198" w:rsidRPr="00202198" w:rsidRDefault="00202198" w:rsidP="00202198">
      <w:pPr>
        <w:numPr>
          <w:ilvl w:val="1"/>
          <w:numId w:val="42"/>
        </w:numPr>
      </w:pPr>
      <w:r w:rsidRPr="00202198">
        <w:rPr>
          <w:b/>
          <w:bCs/>
        </w:rPr>
        <w:t>IFRS for SMEs</w:t>
      </w:r>
      <w:r w:rsidRPr="00202198">
        <w:t>: Optional for SMEs.</w:t>
      </w:r>
    </w:p>
    <w:p w14:paraId="039FB28D" w14:textId="77777777" w:rsidR="00202198" w:rsidRPr="00202198" w:rsidRDefault="00000000" w:rsidP="00202198">
      <w:r>
        <w:pict w14:anchorId="2D37003A">
          <v:rect id="_x0000_i1036" style="width:0;height:1.5pt" o:hralign="center" o:hrstd="t" o:hr="t" fillcolor="#a0a0a0" stroked="f"/>
        </w:pict>
      </w:r>
    </w:p>
    <w:p w14:paraId="20918F43" w14:textId="77777777" w:rsidR="00202198" w:rsidRPr="00202198" w:rsidRDefault="00202198" w:rsidP="00202198">
      <w:pPr>
        <w:rPr>
          <w:b/>
          <w:bCs/>
        </w:rPr>
      </w:pPr>
      <w:r w:rsidRPr="00202198">
        <w:rPr>
          <w:b/>
          <w:bCs/>
        </w:rPr>
        <w:t>Levant Region</w:t>
      </w:r>
    </w:p>
    <w:p w14:paraId="0B31AE1F" w14:textId="77777777" w:rsidR="00202198" w:rsidRPr="00202198" w:rsidRDefault="00202198" w:rsidP="00202198">
      <w:pPr>
        <w:numPr>
          <w:ilvl w:val="0"/>
          <w:numId w:val="43"/>
        </w:numPr>
      </w:pPr>
      <w:r w:rsidRPr="00202198">
        <w:rPr>
          <w:b/>
          <w:bCs/>
        </w:rPr>
        <w:t>Jordan</w:t>
      </w:r>
      <w:r w:rsidRPr="00202198">
        <w:t>:</w:t>
      </w:r>
    </w:p>
    <w:p w14:paraId="0BF19842" w14:textId="77777777" w:rsidR="00202198" w:rsidRPr="00202198" w:rsidRDefault="00202198" w:rsidP="00202198">
      <w:pPr>
        <w:numPr>
          <w:ilvl w:val="1"/>
          <w:numId w:val="43"/>
        </w:numPr>
      </w:pPr>
      <w:r w:rsidRPr="00202198">
        <w:rPr>
          <w:b/>
          <w:bCs/>
        </w:rPr>
        <w:t>IFRS (Full)</w:t>
      </w:r>
      <w:r w:rsidRPr="00202198">
        <w:t>: Mandatory for listed companies and financial institutions.</w:t>
      </w:r>
    </w:p>
    <w:p w14:paraId="4E6AC9E8" w14:textId="77777777" w:rsidR="00202198" w:rsidRPr="00202198" w:rsidRDefault="00202198" w:rsidP="00202198">
      <w:pPr>
        <w:numPr>
          <w:ilvl w:val="1"/>
          <w:numId w:val="43"/>
        </w:numPr>
      </w:pPr>
      <w:r w:rsidRPr="00202198">
        <w:rPr>
          <w:b/>
          <w:bCs/>
        </w:rPr>
        <w:lastRenderedPageBreak/>
        <w:t>IFRS for SMEs</w:t>
      </w:r>
      <w:r w:rsidRPr="00202198">
        <w:t>: Optional for SMEs.</w:t>
      </w:r>
    </w:p>
    <w:p w14:paraId="71D0B061" w14:textId="77777777" w:rsidR="00202198" w:rsidRPr="00202198" w:rsidRDefault="00202198" w:rsidP="00202198">
      <w:pPr>
        <w:numPr>
          <w:ilvl w:val="0"/>
          <w:numId w:val="43"/>
        </w:numPr>
      </w:pPr>
      <w:r w:rsidRPr="00202198">
        <w:rPr>
          <w:b/>
          <w:bCs/>
        </w:rPr>
        <w:t>Lebanon</w:t>
      </w:r>
      <w:r w:rsidRPr="00202198">
        <w:t>:</w:t>
      </w:r>
    </w:p>
    <w:p w14:paraId="6E0B770A" w14:textId="77777777" w:rsidR="00202198" w:rsidRPr="00202198" w:rsidRDefault="00202198" w:rsidP="00202198">
      <w:pPr>
        <w:numPr>
          <w:ilvl w:val="1"/>
          <w:numId w:val="43"/>
        </w:numPr>
      </w:pPr>
      <w:r w:rsidRPr="00202198">
        <w:rPr>
          <w:b/>
          <w:bCs/>
        </w:rPr>
        <w:t>Lebanese GAAP</w:t>
      </w:r>
      <w:r w:rsidRPr="00202198">
        <w:t>: Based on French accounting standards but moving toward IFRS convergence.</w:t>
      </w:r>
    </w:p>
    <w:p w14:paraId="48E2B9F0" w14:textId="77777777" w:rsidR="00202198" w:rsidRPr="00202198" w:rsidRDefault="00202198" w:rsidP="00202198">
      <w:pPr>
        <w:numPr>
          <w:ilvl w:val="1"/>
          <w:numId w:val="43"/>
        </w:numPr>
      </w:pPr>
      <w:r w:rsidRPr="00202198">
        <w:rPr>
          <w:b/>
          <w:bCs/>
        </w:rPr>
        <w:t>IFRS (Full)</w:t>
      </w:r>
      <w:r w:rsidRPr="00202198">
        <w:t>: Mandatory for listed companies and financial institutions.</w:t>
      </w:r>
    </w:p>
    <w:p w14:paraId="3D03F70B" w14:textId="77777777" w:rsidR="00202198" w:rsidRPr="00202198" w:rsidRDefault="00202198" w:rsidP="00202198">
      <w:pPr>
        <w:numPr>
          <w:ilvl w:val="1"/>
          <w:numId w:val="43"/>
        </w:numPr>
      </w:pPr>
      <w:r w:rsidRPr="00202198">
        <w:rPr>
          <w:b/>
          <w:bCs/>
        </w:rPr>
        <w:t>IFRS for SMEs</w:t>
      </w:r>
      <w:r w:rsidRPr="00202198">
        <w:t>: Optional for SMEs.</w:t>
      </w:r>
    </w:p>
    <w:p w14:paraId="5C292614" w14:textId="77777777" w:rsidR="00202198" w:rsidRPr="00202198" w:rsidRDefault="00202198" w:rsidP="00202198">
      <w:pPr>
        <w:numPr>
          <w:ilvl w:val="0"/>
          <w:numId w:val="43"/>
        </w:numPr>
      </w:pPr>
      <w:r w:rsidRPr="00202198">
        <w:rPr>
          <w:b/>
          <w:bCs/>
        </w:rPr>
        <w:t>Syria</w:t>
      </w:r>
      <w:r w:rsidRPr="00202198">
        <w:t>:</w:t>
      </w:r>
    </w:p>
    <w:p w14:paraId="31A6B93D" w14:textId="77777777" w:rsidR="00202198" w:rsidRPr="00202198" w:rsidRDefault="00202198" w:rsidP="00202198">
      <w:pPr>
        <w:numPr>
          <w:ilvl w:val="1"/>
          <w:numId w:val="43"/>
        </w:numPr>
      </w:pPr>
      <w:r w:rsidRPr="00202198">
        <w:rPr>
          <w:b/>
          <w:bCs/>
        </w:rPr>
        <w:t>Syrian Accounting Standards</w:t>
      </w:r>
      <w:r w:rsidRPr="00202198">
        <w:t>: Based on local regulations but moving toward IFRS adoption.</w:t>
      </w:r>
    </w:p>
    <w:p w14:paraId="641D292F" w14:textId="77777777" w:rsidR="00202198" w:rsidRPr="00202198" w:rsidRDefault="00202198" w:rsidP="00202198">
      <w:pPr>
        <w:numPr>
          <w:ilvl w:val="1"/>
          <w:numId w:val="43"/>
        </w:numPr>
      </w:pPr>
      <w:r w:rsidRPr="00202198">
        <w:rPr>
          <w:b/>
          <w:bCs/>
        </w:rPr>
        <w:t>IFRS (Full)</w:t>
      </w:r>
      <w:r w:rsidRPr="00202198">
        <w:t>: Not yet fully adopted but encouraged for large entities.</w:t>
      </w:r>
    </w:p>
    <w:p w14:paraId="4DC1C99D" w14:textId="77777777" w:rsidR="00202198" w:rsidRPr="00202198" w:rsidRDefault="00202198" w:rsidP="00202198">
      <w:pPr>
        <w:numPr>
          <w:ilvl w:val="1"/>
          <w:numId w:val="43"/>
        </w:numPr>
      </w:pPr>
      <w:r w:rsidRPr="00202198">
        <w:rPr>
          <w:b/>
          <w:bCs/>
        </w:rPr>
        <w:t>IFRS for SMEs</w:t>
      </w:r>
      <w:r w:rsidRPr="00202198">
        <w:t>: Optional for SMEs.</w:t>
      </w:r>
    </w:p>
    <w:p w14:paraId="1E606833" w14:textId="77777777" w:rsidR="00202198" w:rsidRPr="00202198" w:rsidRDefault="00202198" w:rsidP="00202198">
      <w:pPr>
        <w:numPr>
          <w:ilvl w:val="0"/>
          <w:numId w:val="43"/>
        </w:numPr>
      </w:pPr>
      <w:r w:rsidRPr="00202198">
        <w:rPr>
          <w:b/>
          <w:bCs/>
        </w:rPr>
        <w:t>Iraq</w:t>
      </w:r>
      <w:r w:rsidRPr="00202198">
        <w:t>:</w:t>
      </w:r>
    </w:p>
    <w:p w14:paraId="738A3009" w14:textId="77777777" w:rsidR="00202198" w:rsidRPr="00202198" w:rsidRDefault="00202198" w:rsidP="00202198">
      <w:pPr>
        <w:numPr>
          <w:ilvl w:val="1"/>
          <w:numId w:val="43"/>
        </w:numPr>
      </w:pPr>
      <w:r w:rsidRPr="00202198">
        <w:rPr>
          <w:b/>
          <w:bCs/>
        </w:rPr>
        <w:t>Iraqi Accounting Standards</w:t>
      </w:r>
      <w:r w:rsidRPr="00202198">
        <w:t>: Based on local regulations but moving toward IFRS adoption.</w:t>
      </w:r>
    </w:p>
    <w:p w14:paraId="1761BC5D" w14:textId="77777777" w:rsidR="00202198" w:rsidRPr="00202198" w:rsidRDefault="00202198" w:rsidP="00202198">
      <w:pPr>
        <w:numPr>
          <w:ilvl w:val="1"/>
          <w:numId w:val="43"/>
        </w:numPr>
      </w:pPr>
      <w:r w:rsidRPr="00202198">
        <w:rPr>
          <w:b/>
          <w:bCs/>
        </w:rPr>
        <w:t>IFRS (Full)</w:t>
      </w:r>
      <w:r w:rsidRPr="00202198">
        <w:t>: Not yet fully adopted but encouraged for large entities.</w:t>
      </w:r>
    </w:p>
    <w:p w14:paraId="1B83EF43" w14:textId="77777777" w:rsidR="00202198" w:rsidRPr="00202198" w:rsidRDefault="00202198" w:rsidP="00202198">
      <w:pPr>
        <w:numPr>
          <w:ilvl w:val="1"/>
          <w:numId w:val="43"/>
        </w:numPr>
      </w:pPr>
      <w:r w:rsidRPr="00202198">
        <w:rPr>
          <w:b/>
          <w:bCs/>
        </w:rPr>
        <w:t>IFRS for SMEs</w:t>
      </w:r>
      <w:r w:rsidRPr="00202198">
        <w:t>: Optional for SMEs.</w:t>
      </w:r>
    </w:p>
    <w:p w14:paraId="2F7EAF03" w14:textId="77777777" w:rsidR="00202198" w:rsidRPr="00202198" w:rsidRDefault="00202198" w:rsidP="00202198">
      <w:pPr>
        <w:numPr>
          <w:ilvl w:val="0"/>
          <w:numId w:val="43"/>
        </w:numPr>
      </w:pPr>
      <w:r w:rsidRPr="00202198">
        <w:rPr>
          <w:b/>
          <w:bCs/>
        </w:rPr>
        <w:t>Palestine</w:t>
      </w:r>
      <w:r w:rsidRPr="00202198">
        <w:t>:</w:t>
      </w:r>
    </w:p>
    <w:p w14:paraId="2A0CDF7B" w14:textId="77777777" w:rsidR="00202198" w:rsidRPr="00202198" w:rsidRDefault="00202198" w:rsidP="00202198">
      <w:pPr>
        <w:numPr>
          <w:ilvl w:val="1"/>
          <w:numId w:val="43"/>
        </w:numPr>
      </w:pPr>
      <w:r w:rsidRPr="00202198">
        <w:rPr>
          <w:b/>
          <w:bCs/>
        </w:rPr>
        <w:t>IFRS (Full)</w:t>
      </w:r>
      <w:r w:rsidRPr="00202198">
        <w:t>: Mandatory for listed companies and financial institutions.</w:t>
      </w:r>
    </w:p>
    <w:p w14:paraId="4AE63FE9" w14:textId="77777777" w:rsidR="00202198" w:rsidRPr="00202198" w:rsidRDefault="00202198" w:rsidP="00202198">
      <w:pPr>
        <w:numPr>
          <w:ilvl w:val="1"/>
          <w:numId w:val="43"/>
        </w:numPr>
      </w:pPr>
      <w:r w:rsidRPr="00202198">
        <w:rPr>
          <w:b/>
          <w:bCs/>
        </w:rPr>
        <w:t>IFRS for SMEs</w:t>
      </w:r>
      <w:r w:rsidRPr="00202198">
        <w:t>: Optional for SMEs.</w:t>
      </w:r>
    </w:p>
    <w:p w14:paraId="7E2E9965" w14:textId="77777777" w:rsidR="00202198" w:rsidRPr="00202198" w:rsidRDefault="00000000" w:rsidP="00202198">
      <w:r>
        <w:pict w14:anchorId="321071CF">
          <v:rect id="_x0000_i1037" style="width:0;height:1.5pt" o:hralign="center" o:hrstd="t" o:hr="t" fillcolor="#a0a0a0" stroked="f"/>
        </w:pict>
      </w:r>
    </w:p>
    <w:p w14:paraId="5CBFAA08" w14:textId="77777777" w:rsidR="00202198" w:rsidRPr="00202198" w:rsidRDefault="00202198" w:rsidP="00202198">
      <w:pPr>
        <w:rPr>
          <w:b/>
          <w:bCs/>
        </w:rPr>
      </w:pPr>
      <w:r w:rsidRPr="00202198">
        <w:rPr>
          <w:b/>
          <w:bCs/>
        </w:rPr>
        <w:t>Other Arabic Countries</w:t>
      </w:r>
    </w:p>
    <w:p w14:paraId="3FEAD5F0" w14:textId="77777777" w:rsidR="00202198" w:rsidRPr="00202198" w:rsidRDefault="00202198" w:rsidP="00202198">
      <w:pPr>
        <w:numPr>
          <w:ilvl w:val="0"/>
          <w:numId w:val="44"/>
        </w:numPr>
      </w:pPr>
      <w:r w:rsidRPr="00202198">
        <w:rPr>
          <w:b/>
          <w:bCs/>
        </w:rPr>
        <w:t>Yemen</w:t>
      </w:r>
      <w:r w:rsidRPr="00202198">
        <w:t>:</w:t>
      </w:r>
    </w:p>
    <w:p w14:paraId="2F1E3AA5" w14:textId="77777777" w:rsidR="00202198" w:rsidRPr="00202198" w:rsidRDefault="00202198" w:rsidP="00202198">
      <w:pPr>
        <w:numPr>
          <w:ilvl w:val="1"/>
          <w:numId w:val="44"/>
        </w:numPr>
      </w:pPr>
      <w:r w:rsidRPr="00202198">
        <w:rPr>
          <w:b/>
          <w:bCs/>
        </w:rPr>
        <w:t>Yemeni Accounting Standards</w:t>
      </w:r>
      <w:r w:rsidRPr="00202198">
        <w:t>: Based on local regulations but moving toward IFRS adoption.</w:t>
      </w:r>
    </w:p>
    <w:p w14:paraId="35BC9958" w14:textId="77777777" w:rsidR="00202198" w:rsidRPr="00202198" w:rsidRDefault="00202198" w:rsidP="00202198">
      <w:pPr>
        <w:numPr>
          <w:ilvl w:val="1"/>
          <w:numId w:val="44"/>
        </w:numPr>
      </w:pPr>
      <w:r w:rsidRPr="00202198">
        <w:rPr>
          <w:b/>
          <w:bCs/>
        </w:rPr>
        <w:t>IFRS (Full)</w:t>
      </w:r>
      <w:r w:rsidRPr="00202198">
        <w:t>: Not yet fully adopted but encouraged for large entities.</w:t>
      </w:r>
    </w:p>
    <w:p w14:paraId="1F5390CC" w14:textId="77777777" w:rsidR="00202198" w:rsidRPr="00202198" w:rsidRDefault="00202198" w:rsidP="00202198">
      <w:pPr>
        <w:numPr>
          <w:ilvl w:val="1"/>
          <w:numId w:val="44"/>
        </w:numPr>
      </w:pPr>
      <w:r w:rsidRPr="00202198">
        <w:rPr>
          <w:b/>
          <w:bCs/>
        </w:rPr>
        <w:t>IFRS for SMEs</w:t>
      </w:r>
      <w:r w:rsidRPr="00202198">
        <w:t>: Optional for SMEs.</w:t>
      </w:r>
    </w:p>
    <w:p w14:paraId="63E6B50E" w14:textId="77777777" w:rsidR="00202198" w:rsidRPr="00202198" w:rsidRDefault="00202198" w:rsidP="00202198">
      <w:pPr>
        <w:numPr>
          <w:ilvl w:val="0"/>
          <w:numId w:val="44"/>
        </w:numPr>
      </w:pPr>
      <w:r w:rsidRPr="00202198">
        <w:rPr>
          <w:b/>
          <w:bCs/>
        </w:rPr>
        <w:t>Sudan</w:t>
      </w:r>
      <w:r w:rsidRPr="00202198">
        <w:t>:</w:t>
      </w:r>
    </w:p>
    <w:p w14:paraId="24BCB6D9" w14:textId="77777777" w:rsidR="00202198" w:rsidRPr="00202198" w:rsidRDefault="00202198" w:rsidP="00202198">
      <w:pPr>
        <w:numPr>
          <w:ilvl w:val="1"/>
          <w:numId w:val="44"/>
        </w:numPr>
      </w:pPr>
      <w:r w:rsidRPr="00202198">
        <w:rPr>
          <w:b/>
          <w:bCs/>
        </w:rPr>
        <w:t>Sudanese Accounting Standards</w:t>
      </w:r>
      <w:r w:rsidRPr="00202198">
        <w:t>: Based on local regulations but moving toward IFRS adoption.</w:t>
      </w:r>
    </w:p>
    <w:p w14:paraId="76BF77B9" w14:textId="77777777" w:rsidR="00202198" w:rsidRPr="00202198" w:rsidRDefault="00202198" w:rsidP="00202198">
      <w:pPr>
        <w:numPr>
          <w:ilvl w:val="1"/>
          <w:numId w:val="44"/>
        </w:numPr>
      </w:pPr>
      <w:r w:rsidRPr="00202198">
        <w:rPr>
          <w:b/>
          <w:bCs/>
        </w:rPr>
        <w:t>IFRS (Full)</w:t>
      </w:r>
      <w:r w:rsidRPr="00202198">
        <w:t>: Not yet fully adopted but encouraged for large entities.</w:t>
      </w:r>
    </w:p>
    <w:p w14:paraId="2A60ECB2" w14:textId="77777777" w:rsidR="00202198" w:rsidRPr="00202198" w:rsidRDefault="00202198" w:rsidP="00202198">
      <w:pPr>
        <w:numPr>
          <w:ilvl w:val="1"/>
          <w:numId w:val="44"/>
        </w:numPr>
      </w:pPr>
      <w:r w:rsidRPr="00202198">
        <w:rPr>
          <w:b/>
          <w:bCs/>
        </w:rPr>
        <w:t>IFRS for SMEs</w:t>
      </w:r>
      <w:r w:rsidRPr="00202198">
        <w:t>: Optional for SMEs.</w:t>
      </w:r>
    </w:p>
    <w:p w14:paraId="63651F23" w14:textId="77777777" w:rsidR="00202198" w:rsidRPr="00202198" w:rsidRDefault="00202198" w:rsidP="00202198">
      <w:pPr>
        <w:numPr>
          <w:ilvl w:val="0"/>
          <w:numId w:val="44"/>
        </w:numPr>
      </w:pPr>
      <w:r w:rsidRPr="00202198">
        <w:rPr>
          <w:b/>
          <w:bCs/>
        </w:rPr>
        <w:t>Mauritania</w:t>
      </w:r>
      <w:r w:rsidRPr="00202198">
        <w:t>:</w:t>
      </w:r>
    </w:p>
    <w:p w14:paraId="39685D94" w14:textId="77777777" w:rsidR="00202198" w:rsidRPr="00202198" w:rsidRDefault="00202198" w:rsidP="00202198">
      <w:pPr>
        <w:numPr>
          <w:ilvl w:val="1"/>
          <w:numId w:val="44"/>
        </w:numPr>
      </w:pPr>
      <w:r w:rsidRPr="00202198">
        <w:rPr>
          <w:b/>
          <w:bCs/>
        </w:rPr>
        <w:t>Mauritanian Accounting Standards</w:t>
      </w:r>
      <w:r w:rsidRPr="00202198">
        <w:t>: Based on local regulations but moving toward IFRS adoption.</w:t>
      </w:r>
    </w:p>
    <w:p w14:paraId="73DAC4C3" w14:textId="77777777" w:rsidR="00202198" w:rsidRPr="00202198" w:rsidRDefault="00202198" w:rsidP="00202198">
      <w:pPr>
        <w:numPr>
          <w:ilvl w:val="1"/>
          <w:numId w:val="44"/>
        </w:numPr>
      </w:pPr>
      <w:r w:rsidRPr="00202198">
        <w:rPr>
          <w:b/>
          <w:bCs/>
        </w:rPr>
        <w:t>IFRS (Full)</w:t>
      </w:r>
      <w:r w:rsidRPr="00202198">
        <w:t>: Not yet fully adopted but encouraged for large entities.</w:t>
      </w:r>
    </w:p>
    <w:p w14:paraId="2ABB706A" w14:textId="77777777" w:rsidR="00202198" w:rsidRPr="00202198" w:rsidRDefault="00202198" w:rsidP="00202198">
      <w:pPr>
        <w:numPr>
          <w:ilvl w:val="1"/>
          <w:numId w:val="44"/>
        </w:numPr>
      </w:pPr>
      <w:r w:rsidRPr="00202198">
        <w:rPr>
          <w:b/>
          <w:bCs/>
        </w:rPr>
        <w:t>IFRS for SMEs</w:t>
      </w:r>
      <w:r w:rsidRPr="00202198">
        <w:t>: Optional for SMEs.</w:t>
      </w:r>
    </w:p>
    <w:p w14:paraId="73D46AD8" w14:textId="77777777" w:rsidR="00202198" w:rsidRPr="00202198" w:rsidRDefault="00000000" w:rsidP="00202198">
      <w:r>
        <w:pict w14:anchorId="3BEAE9A4">
          <v:rect id="_x0000_i1038" style="width:0;height:1.5pt" o:hralign="center" o:hrstd="t" o:hr="t" fillcolor="#a0a0a0" stroked="f"/>
        </w:pict>
      </w:r>
    </w:p>
    <w:p w14:paraId="3713E697" w14:textId="77777777" w:rsidR="00202198" w:rsidRPr="00202198" w:rsidRDefault="00202198" w:rsidP="00202198">
      <w:pPr>
        <w:rPr>
          <w:b/>
          <w:bCs/>
        </w:rPr>
      </w:pPr>
      <w:r w:rsidRPr="00202198">
        <w:rPr>
          <w:b/>
          <w:bCs/>
        </w:rPr>
        <w:t>Key Considerations</w:t>
      </w:r>
    </w:p>
    <w:p w14:paraId="11820E18" w14:textId="77777777" w:rsidR="00202198" w:rsidRPr="00202198" w:rsidRDefault="00202198" w:rsidP="00202198">
      <w:pPr>
        <w:numPr>
          <w:ilvl w:val="0"/>
          <w:numId w:val="45"/>
        </w:numPr>
      </w:pPr>
      <w:r w:rsidRPr="00202198">
        <w:rPr>
          <w:b/>
          <w:bCs/>
        </w:rPr>
        <w:lastRenderedPageBreak/>
        <w:t>Regulatory Compliance</w:t>
      </w:r>
      <w:r w:rsidRPr="00202198">
        <w:t>: Ensure compliance with local regulatory requirements, which may include additional reporting or disclosure obligations.</w:t>
      </w:r>
    </w:p>
    <w:p w14:paraId="45635D06" w14:textId="77777777" w:rsidR="00202198" w:rsidRPr="00202198" w:rsidRDefault="00202198" w:rsidP="00202198">
      <w:pPr>
        <w:numPr>
          <w:ilvl w:val="0"/>
          <w:numId w:val="45"/>
        </w:numPr>
      </w:pPr>
      <w:r w:rsidRPr="00202198">
        <w:rPr>
          <w:b/>
          <w:bCs/>
        </w:rPr>
        <w:t>Zakat and Islamic Finance</w:t>
      </w:r>
      <w:r w:rsidRPr="00202198">
        <w:t>: In some countries (e.g., Saudi Arabia), zakat and Islamic finance principles may influence accounting practices.</w:t>
      </w:r>
    </w:p>
    <w:p w14:paraId="0FF492C3" w14:textId="77777777" w:rsidR="00202198" w:rsidRPr="00202198" w:rsidRDefault="00202198" w:rsidP="00202198">
      <w:pPr>
        <w:numPr>
          <w:ilvl w:val="0"/>
          <w:numId w:val="45"/>
        </w:numPr>
      </w:pPr>
      <w:r w:rsidRPr="00202198">
        <w:rPr>
          <w:b/>
          <w:bCs/>
        </w:rPr>
        <w:t>Language and Localization</w:t>
      </w:r>
      <w:r w:rsidRPr="00202198">
        <w:t>: Financial statements and reports must often be prepared in Arabic, with translations into English or other languages as required.</w:t>
      </w:r>
    </w:p>
    <w:p w14:paraId="34AF05AD" w14:textId="77777777" w:rsidR="00202198" w:rsidRPr="00202198" w:rsidRDefault="00000000" w:rsidP="00202198">
      <w:r>
        <w:pict w14:anchorId="3E121172">
          <v:rect id="_x0000_i1039" style="width:0;height:1.5pt" o:hralign="center" o:hrstd="t" o:hr="t" fillcolor="#a0a0a0" stroked="f"/>
        </w:pict>
      </w:r>
    </w:p>
    <w:p w14:paraId="39799896" w14:textId="77777777" w:rsidR="00202198" w:rsidRPr="00202198" w:rsidRDefault="00202198" w:rsidP="00202198">
      <w:pPr>
        <w:rPr>
          <w:b/>
          <w:bCs/>
        </w:rPr>
      </w:pPr>
      <w:r w:rsidRPr="00202198">
        <w:rPr>
          <w:b/>
          <w:bCs/>
        </w:rPr>
        <w:t>Conclusion</w:t>
      </w:r>
    </w:p>
    <w:p w14:paraId="08DF8B10" w14:textId="77777777" w:rsidR="00202198" w:rsidRPr="00202198" w:rsidRDefault="00202198" w:rsidP="00202198">
      <w:r w:rsidRPr="00202198">
        <w:t xml:space="preserve">Most Arabic-speaking countries have adopted or are moving toward </w:t>
      </w:r>
      <w:r w:rsidRPr="00202198">
        <w:rPr>
          <w:b/>
          <w:bCs/>
        </w:rPr>
        <w:t>IFRS (Full)</w:t>
      </w:r>
      <w:r w:rsidRPr="00202198">
        <w:t xml:space="preserve"> for listed companies and financial institutions. </w:t>
      </w:r>
      <w:r w:rsidRPr="00202198">
        <w:rPr>
          <w:b/>
          <w:bCs/>
        </w:rPr>
        <w:t>IFRS for SMEs</w:t>
      </w:r>
      <w:r w:rsidRPr="00202198">
        <w:t xml:space="preserve"> is often optional for small and medium-sized enterprises. Some countries, particularly in North Africa, still use national GAAP based on French accounting standards but are gradually converging with IFRS. When implementing accounting software like TurboCASH, it is essential to consider the specific standards and regulations applicable in the target country.</w:t>
      </w:r>
    </w:p>
    <w:p w14:paraId="42A5DFBE" w14:textId="77777777" w:rsidR="00933578" w:rsidRPr="00DE01F7" w:rsidRDefault="00933578" w:rsidP="00933578"/>
    <w:p w14:paraId="449DE925" w14:textId="6F637809" w:rsidR="005355BD" w:rsidRPr="005355BD" w:rsidRDefault="005355BD" w:rsidP="005355BD">
      <w:pPr>
        <w:pStyle w:val="Heading1"/>
      </w:pPr>
      <w:proofErr w:type="spellStart"/>
      <w:r>
        <w:t>R</w:t>
      </w:r>
      <w:r w:rsidRPr="005355BD">
        <w:t>eportman</w:t>
      </w:r>
      <w:proofErr w:type="spellEnd"/>
      <w:r w:rsidRPr="005355BD">
        <w:t xml:space="preserve"> - https://reportman.sourceforge.io/ can it handle RTL languages and what should be done to display properly in reports?</w:t>
      </w:r>
    </w:p>
    <w:p w14:paraId="79061272" w14:textId="77777777" w:rsidR="005355BD" w:rsidRPr="005355BD" w:rsidRDefault="005355BD" w:rsidP="005355BD">
      <w:proofErr w:type="spellStart"/>
      <w:r w:rsidRPr="005355BD">
        <w:t>ReportMan</w:t>
      </w:r>
      <w:proofErr w:type="spellEnd"/>
      <w:r w:rsidRPr="005355BD">
        <w:t xml:space="preserve"> is a reporting tool that supports multiple languages, including right-to-left (RTL) languages like Arabic, Hebrew, and Persian. However, proper display of RTL languages in reports requires specific configuration and considerations. Here's what you need to do to ensure RTL languages are displayed correctly in </w:t>
      </w:r>
      <w:proofErr w:type="spellStart"/>
      <w:r w:rsidRPr="005355BD">
        <w:t>ReportMan</w:t>
      </w:r>
      <w:proofErr w:type="spellEnd"/>
      <w:r w:rsidRPr="005355BD">
        <w:t>:</w:t>
      </w:r>
    </w:p>
    <w:p w14:paraId="78FE8FBA" w14:textId="77777777" w:rsidR="005355BD" w:rsidRPr="005355BD" w:rsidRDefault="00000000" w:rsidP="005355BD">
      <w:r>
        <w:pict w14:anchorId="6EE864DB">
          <v:rect id="_x0000_i1040" style="width:0;height:1.5pt" o:hralign="center" o:hrstd="t" o:hr="t" fillcolor="#a0a0a0" stroked="f"/>
        </w:pict>
      </w:r>
    </w:p>
    <w:p w14:paraId="58DCDD90" w14:textId="77777777" w:rsidR="005355BD" w:rsidRPr="005355BD" w:rsidRDefault="005355BD" w:rsidP="005355BD">
      <w:pPr>
        <w:rPr>
          <w:b/>
          <w:bCs/>
        </w:rPr>
      </w:pPr>
      <w:r w:rsidRPr="005355BD">
        <w:rPr>
          <w:b/>
          <w:bCs/>
        </w:rPr>
        <w:t>1. Set the Report Language and Alignment</w:t>
      </w:r>
    </w:p>
    <w:p w14:paraId="2C2CB50E" w14:textId="77777777" w:rsidR="005355BD" w:rsidRPr="005355BD" w:rsidRDefault="005355BD" w:rsidP="005355BD">
      <w:pPr>
        <w:numPr>
          <w:ilvl w:val="0"/>
          <w:numId w:val="6"/>
        </w:numPr>
      </w:pPr>
      <w:r w:rsidRPr="005355BD">
        <w:t xml:space="preserve">Ensure the report is configured to recognize RTL text. This includes setting the text alignment to </w:t>
      </w:r>
      <w:proofErr w:type="gramStart"/>
      <w:r w:rsidRPr="005355BD">
        <w:t>right-aligned</w:t>
      </w:r>
      <w:proofErr w:type="gramEnd"/>
      <w:r w:rsidRPr="005355BD">
        <w:t xml:space="preserve"> for RTL languages.</w:t>
      </w:r>
    </w:p>
    <w:p w14:paraId="4A2AA876" w14:textId="77777777" w:rsidR="005355BD" w:rsidRPr="005355BD" w:rsidRDefault="005355BD" w:rsidP="005355BD">
      <w:pPr>
        <w:numPr>
          <w:ilvl w:val="0"/>
          <w:numId w:val="6"/>
        </w:numPr>
      </w:pPr>
      <w:r w:rsidRPr="005355BD">
        <w:t xml:space="preserve">In </w:t>
      </w:r>
      <w:proofErr w:type="spellStart"/>
      <w:r w:rsidRPr="005355BD">
        <w:t>ReportMan</w:t>
      </w:r>
      <w:proofErr w:type="spellEnd"/>
      <w:r w:rsidRPr="005355BD">
        <w:t>, you can set the alignment property of text elements (e.g., labels, fields) to Right or RTL mode.</w:t>
      </w:r>
    </w:p>
    <w:p w14:paraId="618D908E" w14:textId="77777777" w:rsidR="005355BD" w:rsidRPr="005355BD" w:rsidRDefault="00000000" w:rsidP="005355BD">
      <w:r>
        <w:pict w14:anchorId="64722AC7">
          <v:rect id="_x0000_i1041" style="width:0;height:1.5pt" o:hralign="center" o:hrstd="t" o:hr="t" fillcolor="#a0a0a0" stroked="f"/>
        </w:pict>
      </w:r>
    </w:p>
    <w:p w14:paraId="0EEF81B0" w14:textId="77777777" w:rsidR="005355BD" w:rsidRPr="005355BD" w:rsidRDefault="005355BD" w:rsidP="005355BD">
      <w:pPr>
        <w:rPr>
          <w:b/>
          <w:bCs/>
        </w:rPr>
      </w:pPr>
      <w:r w:rsidRPr="005355BD">
        <w:rPr>
          <w:b/>
          <w:bCs/>
        </w:rPr>
        <w:t>2. Use a Compatible Font</w:t>
      </w:r>
    </w:p>
    <w:p w14:paraId="154EF835" w14:textId="77777777" w:rsidR="005355BD" w:rsidRPr="005355BD" w:rsidRDefault="005355BD" w:rsidP="005355BD">
      <w:pPr>
        <w:numPr>
          <w:ilvl w:val="0"/>
          <w:numId w:val="7"/>
        </w:numPr>
      </w:pPr>
      <w:r w:rsidRPr="005355BD">
        <w:t>Choose a font that supports RTL scripts. Common fonts for RTL languages include:</w:t>
      </w:r>
    </w:p>
    <w:p w14:paraId="1194D6BC" w14:textId="77777777" w:rsidR="005355BD" w:rsidRPr="005355BD" w:rsidRDefault="005355BD" w:rsidP="005355BD">
      <w:pPr>
        <w:numPr>
          <w:ilvl w:val="1"/>
          <w:numId w:val="7"/>
        </w:numPr>
      </w:pPr>
      <w:r w:rsidRPr="005355BD">
        <w:t>Arabic: Arial, Times New Roman, Tahoma</w:t>
      </w:r>
    </w:p>
    <w:p w14:paraId="15FE96BB" w14:textId="77777777" w:rsidR="005355BD" w:rsidRPr="005355BD" w:rsidRDefault="005355BD" w:rsidP="005355BD">
      <w:pPr>
        <w:numPr>
          <w:ilvl w:val="1"/>
          <w:numId w:val="7"/>
        </w:numPr>
      </w:pPr>
      <w:r w:rsidRPr="005355BD">
        <w:t>Hebrew: Arial, David, Times New Roman</w:t>
      </w:r>
    </w:p>
    <w:p w14:paraId="62E952C2" w14:textId="77777777" w:rsidR="005355BD" w:rsidRPr="005355BD" w:rsidRDefault="005355BD" w:rsidP="005355BD">
      <w:pPr>
        <w:numPr>
          <w:ilvl w:val="1"/>
          <w:numId w:val="7"/>
        </w:numPr>
      </w:pPr>
      <w:r w:rsidRPr="005355BD">
        <w:t>Persian: Nazanin, Mitra, Arial</w:t>
      </w:r>
    </w:p>
    <w:p w14:paraId="2C18B99D" w14:textId="77777777" w:rsidR="005355BD" w:rsidRPr="005355BD" w:rsidRDefault="005355BD" w:rsidP="005355BD">
      <w:pPr>
        <w:numPr>
          <w:ilvl w:val="0"/>
          <w:numId w:val="7"/>
        </w:numPr>
      </w:pPr>
      <w:r w:rsidRPr="005355BD">
        <w:t>Ensure the font is installed on the system where the report is generated.</w:t>
      </w:r>
    </w:p>
    <w:p w14:paraId="4B958D68" w14:textId="77777777" w:rsidR="005355BD" w:rsidRPr="005355BD" w:rsidRDefault="00000000" w:rsidP="005355BD">
      <w:r>
        <w:pict w14:anchorId="0AE01300">
          <v:rect id="_x0000_i1042" style="width:0;height:1.5pt" o:hralign="center" o:hrstd="t" o:hr="t" fillcolor="#a0a0a0" stroked="f"/>
        </w:pict>
      </w:r>
    </w:p>
    <w:p w14:paraId="435EB2A9" w14:textId="77777777" w:rsidR="005355BD" w:rsidRPr="005355BD" w:rsidRDefault="005355BD" w:rsidP="005355BD">
      <w:pPr>
        <w:rPr>
          <w:b/>
          <w:bCs/>
        </w:rPr>
      </w:pPr>
      <w:r w:rsidRPr="005355BD">
        <w:rPr>
          <w:b/>
          <w:bCs/>
        </w:rPr>
        <w:t>3. Enable RTL Layout in the Report</w:t>
      </w:r>
    </w:p>
    <w:p w14:paraId="22F8DC1B" w14:textId="77777777" w:rsidR="005355BD" w:rsidRPr="005355BD" w:rsidRDefault="005355BD" w:rsidP="005355BD">
      <w:pPr>
        <w:numPr>
          <w:ilvl w:val="0"/>
          <w:numId w:val="8"/>
        </w:numPr>
      </w:pPr>
      <w:r w:rsidRPr="005355BD">
        <w:t xml:space="preserve">Some reporting tools require explicit enabling of RTL layout for the entire report or specific sections. Check if </w:t>
      </w:r>
      <w:proofErr w:type="spellStart"/>
      <w:r w:rsidRPr="005355BD">
        <w:t>ReportMan</w:t>
      </w:r>
      <w:proofErr w:type="spellEnd"/>
      <w:r w:rsidRPr="005355BD">
        <w:t xml:space="preserve"> has an option to set the report or section direction to RTL.</w:t>
      </w:r>
    </w:p>
    <w:p w14:paraId="4020C210" w14:textId="77777777" w:rsidR="005355BD" w:rsidRPr="005355BD" w:rsidRDefault="005355BD" w:rsidP="005355BD">
      <w:pPr>
        <w:numPr>
          <w:ilvl w:val="0"/>
          <w:numId w:val="8"/>
        </w:numPr>
      </w:pPr>
      <w:r w:rsidRPr="005355BD">
        <w:lastRenderedPageBreak/>
        <w:t xml:space="preserve">If </w:t>
      </w:r>
      <w:proofErr w:type="spellStart"/>
      <w:r w:rsidRPr="005355BD">
        <w:t>ReportMan</w:t>
      </w:r>
      <w:proofErr w:type="spellEnd"/>
      <w:r w:rsidRPr="005355BD">
        <w:t xml:space="preserve"> does not have a built-in RTL setting, you may need to manually adjust the layout and alignment of elements.</w:t>
      </w:r>
    </w:p>
    <w:p w14:paraId="43C1B9E0" w14:textId="77777777" w:rsidR="005355BD" w:rsidRPr="005355BD" w:rsidRDefault="00000000" w:rsidP="005355BD">
      <w:r>
        <w:pict w14:anchorId="5145A065">
          <v:rect id="_x0000_i1043" style="width:0;height:1.5pt" o:hralign="center" o:hrstd="t" o:hr="t" fillcolor="#a0a0a0" stroked="f"/>
        </w:pict>
      </w:r>
    </w:p>
    <w:p w14:paraId="7A04ACF3" w14:textId="77777777" w:rsidR="005355BD" w:rsidRPr="005355BD" w:rsidRDefault="005355BD" w:rsidP="005355BD">
      <w:pPr>
        <w:rPr>
          <w:b/>
          <w:bCs/>
        </w:rPr>
      </w:pPr>
      <w:r w:rsidRPr="005355BD">
        <w:rPr>
          <w:b/>
          <w:bCs/>
        </w:rPr>
        <w:t>4. Handle Text Encoding</w:t>
      </w:r>
    </w:p>
    <w:p w14:paraId="206BD9AB" w14:textId="77777777" w:rsidR="005355BD" w:rsidRPr="005355BD" w:rsidRDefault="005355BD" w:rsidP="005355BD">
      <w:pPr>
        <w:numPr>
          <w:ilvl w:val="0"/>
          <w:numId w:val="9"/>
        </w:numPr>
      </w:pPr>
      <w:r w:rsidRPr="005355BD">
        <w:t>Ensure the text encoding is set to UTF-8 or another encoding that supports RTL characters. This ensures that characters are displayed correctly and not as garbled text.</w:t>
      </w:r>
    </w:p>
    <w:p w14:paraId="648A4478" w14:textId="77777777" w:rsidR="005355BD" w:rsidRPr="005355BD" w:rsidRDefault="00000000" w:rsidP="005355BD">
      <w:r>
        <w:pict w14:anchorId="772721C6">
          <v:rect id="_x0000_i1044" style="width:0;height:1.5pt" o:hralign="center" o:hrstd="t" o:hr="t" fillcolor="#a0a0a0" stroked="f"/>
        </w:pict>
      </w:r>
    </w:p>
    <w:p w14:paraId="27719725" w14:textId="77777777" w:rsidR="005355BD" w:rsidRPr="005355BD" w:rsidRDefault="005355BD" w:rsidP="005355BD">
      <w:pPr>
        <w:rPr>
          <w:b/>
          <w:bCs/>
        </w:rPr>
      </w:pPr>
      <w:r w:rsidRPr="005355BD">
        <w:rPr>
          <w:b/>
          <w:bCs/>
        </w:rPr>
        <w:t>5. Test with Sample Data</w:t>
      </w:r>
    </w:p>
    <w:p w14:paraId="4BC04154" w14:textId="77777777" w:rsidR="005355BD" w:rsidRPr="005355BD" w:rsidRDefault="005355BD" w:rsidP="005355BD">
      <w:pPr>
        <w:numPr>
          <w:ilvl w:val="0"/>
          <w:numId w:val="10"/>
        </w:numPr>
      </w:pPr>
      <w:r w:rsidRPr="005355BD">
        <w:t>Create a sample report with RTL text and test it thoroughly. Check for issues such as:</w:t>
      </w:r>
    </w:p>
    <w:p w14:paraId="29971A05" w14:textId="77777777" w:rsidR="005355BD" w:rsidRPr="005355BD" w:rsidRDefault="005355BD" w:rsidP="005355BD">
      <w:pPr>
        <w:numPr>
          <w:ilvl w:val="1"/>
          <w:numId w:val="10"/>
        </w:numPr>
      </w:pPr>
      <w:r w:rsidRPr="005355BD">
        <w:t>Incorrect text alignment</w:t>
      </w:r>
    </w:p>
    <w:p w14:paraId="24CDF7E0" w14:textId="77777777" w:rsidR="005355BD" w:rsidRPr="005355BD" w:rsidRDefault="005355BD" w:rsidP="005355BD">
      <w:pPr>
        <w:numPr>
          <w:ilvl w:val="1"/>
          <w:numId w:val="10"/>
        </w:numPr>
      </w:pPr>
      <w:r w:rsidRPr="005355BD">
        <w:t>Misplaced punctuation or numbers</w:t>
      </w:r>
    </w:p>
    <w:p w14:paraId="0CAB1FD9" w14:textId="77777777" w:rsidR="005355BD" w:rsidRPr="005355BD" w:rsidRDefault="005355BD" w:rsidP="005355BD">
      <w:pPr>
        <w:numPr>
          <w:ilvl w:val="1"/>
          <w:numId w:val="10"/>
        </w:numPr>
      </w:pPr>
      <w:r w:rsidRPr="005355BD">
        <w:t>Broken text flow</w:t>
      </w:r>
    </w:p>
    <w:p w14:paraId="1BF188A6" w14:textId="77777777" w:rsidR="005355BD" w:rsidRPr="005355BD" w:rsidRDefault="005355BD" w:rsidP="005355BD">
      <w:pPr>
        <w:numPr>
          <w:ilvl w:val="0"/>
          <w:numId w:val="10"/>
        </w:numPr>
      </w:pPr>
      <w:r w:rsidRPr="005355BD">
        <w:t>Adjust the layout and settings as needed.</w:t>
      </w:r>
    </w:p>
    <w:p w14:paraId="1C14005B" w14:textId="77777777" w:rsidR="005355BD" w:rsidRPr="005355BD" w:rsidRDefault="00000000" w:rsidP="005355BD">
      <w:r>
        <w:pict w14:anchorId="33479607">
          <v:rect id="_x0000_i1045" style="width:0;height:1.5pt" o:hralign="center" o:hrstd="t" o:hr="t" fillcolor="#a0a0a0" stroked="f"/>
        </w:pict>
      </w:r>
    </w:p>
    <w:p w14:paraId="465E5170" w14:textId="77777777" w:rsidR="005355BD" w:rsidRPr="005355BD" w:rsidRDefault="005355BD" w:rsidP="005355BD">
      <w:pPr>
        <w:rPr>
          <w:b/>
          <w:bCs/>
        </w:rPr>
      </w:pPr>
      <w:r w:rsidRPr="005355BD">
        <w:rPr>
          <w:b/>
          <w:bCs/>
        </w:rPr>
        <w:t>6. Consider Bidi (Bi-directional) Text</w:t>
      </w:r>
    </w:p>
    <w:p w14:paraId="2B67203D" w14:textId="77777777" w:rsidR="005355BD" w:rsidRPr="005355BD" w:rsidRDefault="005355BD" w:rsidP="005355BD">
      <w:pPr>
        <w:numPr>
          <w:ilvl w:val="0"/>
          <w:numId w:val="11"/>
        </w:numPr>
      </w:pPr>
      <w:r w:rsidRPr="005355BD">
        <w:t>If your report contains mixed LTR (left-to-right) and RTL text (e.g., English and Arabic), ensure the tool handles bi-directional text correctly. This may require additional configuration or manual adjustments.</w:t>
      </w:r>
    </w:p>
    <w:p w14:paraId="2E4C82E0" w14:textId="77777777" w:rsidR="005355BD" w:rsidRPr="005355BD" w:rsidRDefault="00000000" w:rsidP="005355BD">
      <w:r>
        <w:pict w14:anchorId="5C535000">
          <v:rect id="_x0000_i1046" style="width:0;height:1.5pt" o:hralign="center" o:hrstd="t" o:hr="t" fillcolor="#a0a0a0" stroked="f"/>
        </w:pict>
      </w:r>
    </w:p>
    <w:p w14:paraId="4845A67D" w14:textId="77777777" w:rsidR="005355BD" w:rsidRPr="005355BD" w:rsidRDefault="005355BD" w:rsidP="005355BD">
      <w:pPr>
        <w:rPr>
          <w:b/>
          <w:bCs/>
        </w:rPr>
      </w:pPr>
      <w:r w:rsidRPr="005355BD">
        <w:rPr>
          <w:b/>
          <w:bCs/>
        </w:rPr>
        <w:t>7. Check for RTL Support in Export Formats</w:t>
      </w:r>
    </w:p>
    <w:p w14:paraId="3310DE74" w14:textId="77777777" w:rsidR="005355BD" w:rsidRPr="005355BD" w:rsidRDefault="005355BD" w:rsidP="005355BD">
      <w:pPr>
        <w:numPr>
          <w:ilvl w:val="0"/>
          <w:numId w:val="12"/>
        </w:numPr>
      </w:pPr>
      <w:r w:rsidRPr="005355BD">
        <w:t>If you export the report to formats like PDF, HTML, or Excel, verify that RTL text is preserved and displayed correctly in the exported file.</w:t>
      </w:r>
    </w:p>
    <w:p w14:paraId="2932E833" w14:textId="77777777" w:rsidR="005355BD" w:rsidRPr="005355BD" w:rsidRDefault="00000000" w:rsidP="005355BD">
      <w:r>
        <w:pict w14:anchorId="0330F874">
          <v:rect id="_x0000_i1047" style="width:0;height:1.5pt" o:hralign="center" o:hrstd="t" o:hr="t" fillcolor="#a0a0a0" stroked="f"/>
        </w:pict>
      </w:r>
    </w:p>
    <w:p w14:paraId="2102C120" w14:textId="77777777" w:rsidR="005355BD" w:rsidRPr="005355BD" w:rsidRDefault="005355BD" w:rsidP="005355BD">
      <w:pPr>
        <w:rPr>
          <w:b/>
          <w:bCs/>
        </w:rPr>
      </w:pPr>
      <w:r w:rsidRPr="005355BD">
        <w:rPr>
          <w:b/>
          <w:bCs/>
        </w:rPr>
        <w:t xml:space="preserve">8. Consult </w:t>
      </w:r>
      <w:proofErr w:type="spellStart"/>
      <w:r w:rsidRPr="005355BD">
        <w:rPr>
          <w:b/>
          <w:bCs/>
        </w:rPr>
        <w:t>ReportMan</w:t>
      </w:r>
      <w:proofErr w:type="spellEnd"/>
      <w:r w:rsidRPr="005355BD">
        <w:rPr>
          <w:b/>
          <w:bCs/>
        </w:rPr>
        <w:t xml:space="preserve"> Documentation or Community</w:t>
      </w:r>
    </w:p>
    <w:p w14:paraId="01B79EE1" w14:textId="77777777" w:rsidR="005355BD" w:rsidRPr="005355BD" w:rsidRDefault="005355BD" w:rsidP="005355BD">
      <w:pPr>
        <w:numPr>
          <w:ilvl w:val="0"/>
          <w:numId w:val="13"/>
        </w:numPr>
      </w:pPr>
      <w:r w:rsidRPr="005355BD">
        <w:t xml:space="preserve">If you encounter issues, refer to the </w:t>
      </w:r>
      <w:hyperlink r:id="rId6" w:tgtFrame="_blank" w:history="1">
        <w:proofErr w:type="spellStart"/>
        <w:r w:rsidRPr="005355BD">
          <w:rPr>
            <w:rStyle w:val="Hyperlink"/>
          </w:rPr>
          <w:t>ReportMan</w:t>
        </w:r>
        <w:proofErr w:type="spellEnd"/>
        <w:r w:rsidRPr="005355BD">
          <w:rPr>
            <w:rStyle w:val="Hyperlink"/>
          </w:rPr>
          <w:t xml:space="preserve"> documentation</w:t>
        </w:r>
      </w:hyperlink>
      <w:r w:rsidRPr="005355BD">
        <w:t xml:space="preserve"> or seek help from the community. There may be specific settings or workarounds for RTL support.</w:t>
      </w:r>
    </w:p>
    <w:p w14:paraId="7C56BE54" w14:textId="77777777" w:rsidR="005355BD" w:rsidRPr="005355BD" w:rsidRDefault="00000000" w:rsidP="005355BD">
      <w:r>
        <w:pict w14:anchorId="08B83590">
          <v:rect id="_x0000_i1048" style="width:0;height:1.5pt" o:hralign="center" o:hrstd="t" o:hr="t" fillcolor="#a0a0a0" stroked="f"/>
        </w:pict>
      </w:r>
    </w:p>
    <w:p w14:paraId="26D09D3F" w14:textId="77777777" w:rsidR="005355BD" w:rsidRPr="005355BD" w:rsidRDefault="005355BD" w:rsidP="005355BD">
      <w:r w:rsidRPr="005355BD">
        <w:t xml:space="preserve">By following these steps, you should be able to handle RTL languages in </w:t>
      </w:r>
      <w:proofErr w:type="spellStart"/>
      <w:r w:rsidRPr="005355BD">
        <w:t>ReportMan</w:t>
      </w:r>
      <w:proofErr w:type="spellEnd"/>
      <w:r w:rsidRPr="005355BD">
        <w:t xml:space="preserve"> and ensure they display properly in your reports. If </w:t>
      </w:r>
      <w:proofErr w:type="spellStart"/>
      <w:r w:rsidRPr="005355BD">
        <w:t>ReportMan</w:t>
      </w:r>
      <w:proofErr w:type="spellEnd"/>
      <w:r w:rsidRPr="005355BD">
        <w:t xml:space="preserve"> lacks native RTL support, you may need to explore alternative reporting tools with better RTL handling capabilities.</w:t>
      </w:r>
    </w:p>
    <w:p w14:paraId="2C2D46B1" w14:textId="22F1778D" w:rsidR="005355BD" w:rsidRPr="005355BD" w:rsidRDefault="005355BD" w:rsidP="005355BD">
      <w:pPr>
        <w:pStyle w:val="Heading1"/>
      </w:pPr>
      <w:r w:rsidRPr="005355BD">
        <w:t>In Arabic should the layout of objects and expressions not be changed for example code description etc</w:t>
      </w:r>
      <w:r>
        <w:t>.</w:t>
      </w:r>
      <w:r w:rsidRPr="005355BD">
        <w:t xml:space="preserve"> not be displayed or printed as description, code, etc.</w:t>
      </w:r>
    </w:p>
    <w:p w14:paraId="5FFDAEBE" w14:textId="77777777" w:rsidR="005355BD" w:rsidRPr="005355BD" w:rsidRDefault="005355BD" w:rsidP="005355BD">
      <w:r w:rsidRPr="005355BD">
        <w:t xml:space="preserve">When working with </w:t>
      </w:r>
      <w:r w:rsidRPr="005355BD">
        <w:rPr>
          <w:b/>
          <w:bCs/>
        </w:rPr>
        <w:t>Arabic</w:t>
      </w:r>
      <w:r w:rsidRPr="005355BD">
        <w:t xml:space="preserve"> or other </w:t>
      </w:r>
      <w:r w:rsidRPr="005355BD">
        <w:rPr>
          <w:b/>
          <w:bCs/>
        </w:rPr>
        <w:t>right-to-left (RTL)</w:t>
      </w:r>
      <w:r w:rsidRPr="005355BD">
        <w:t xml:space="preserve"> languages, the layout of objects and expressions in reports must be carefully adjusted to ensure proper readability and alignment. In Arabic, the natural reading order is from right to left, and this affects not only the text but also the layout of elements like </w:t>
      </w:r>
      <w:r w:rsidRPr="005355BD">
        <w:rPr>
          <w:b/>
          <w:bCs/>
        </w:rPr>
        <w:t>code</w:t>
      </w:r>
      <w:r w:rsidRPr="005355BD">
        <w:t xml:space="preserve">, </w:t>
      </w:r>
      <w:r w:rsidRPr="005355BD">
        <w:rPr>
          <w:b/>
          <w:bCs/>
        </w:rPr>
        <w:t>description</w:t>
      </w:r>
      <w:r w:rsidRPr="005355BD">
        <w:t>, and other fields.</w:t>
      </w:r>
    </w:p>
    <w:p w14:paraId="2225A2F1" w14:textId="77777777" w:rsidR="005355BD" w:rsidRPr="005355BD" w:rsidRDefault="005355BD" w:rsidP="005355BD">
      <w:r w:rsidRPr="005355BD">
        <w:t>Here’s how you should handle the layout of objects and expressions in Arabic reports:</w:t>
      </w:r>
    </w:p>
    <w:p w14:paraId="18E8AAF4" w14:textId="77777777" w:rsidR="005355BD" w:rsidRPr="005355BD" w:rsidRDefault="00000000" w:rsidP="005355BD">
      <w:r>
        <w:lastRenderedPageBreak/>
        <w:pict w14:anchorId="1DEB8A5E">
          <v:rect id="_x0000_i1049" style="width:0;height:1.5pt" o:hralign="center" o:hrstd="t" o:hr="t" fillcolor="#a0a0a0" stroked="f"/>
        </w:pict>
      </w:r>
    </w:p>
    <w:p w14:paraId="30F31D58" w14:textId="77777777" w:rsidR="005355BD" w:rsidRPr="005355BD" w:rsidRDefault="005355BD" w:rsidP="005355BD">
      <w:pPr>
        <w:rPr>
          <w:b/>
          <w:bCs/>
        </w:rPr>
      </w:pPr>
      <w:r w:rsidRPr="005355BD">
        <w:rPr>
          <w:b/>
          <w:bCs/>
        </w:rPr>
        <w:t>1. Text Alignment</w:t>
      </w:r>
    </w:p>
    <w:p w14:paraId="79B9967A" w14:textId="77777777" w:rsidR="005355BD" w:rsidRPr="005355BD" w:rsidRDefault="005355BD" w:rsidP="005355BD">
      <w:pPr>
        <w:numPr>
          <w:ilvl w:val="0"/>
          <w:numId w:val="14"/>
        </w:numPr>
      </w:pPr>
      <w:r w:rsidRPr="005355BD">
        <w:rPr>
          <w:b/>
          <w:bCs/>
        </w:rPr>
        <w:t>Arabic text</w:t>
      </w:r>
      <w:r w:rsidRPr="005355BD">
        <w:t xml:space="preserve"> should be </w:t>
      </w:r>
      <w:proofErr w:type="gramStart"/>
      <w:r w:rsidRPr="005355BD">
        <w:rPr>
          <w:b/>
          <w:bCs/>
        </w:rPr>
        <w:t>right-aligned</w:t>
      </w:r>
      <w:proofErr w:type="gramEnd"/>
      <w:r w:rsidRPr="005355BD">
        <w:t xml:space="preserve"> within its container (e.g., text boxes, labels, or fields).</w:t>
      </w:r>
    </w:p>
    <w:p w14:paraId="5FCEBA88" w14:textId="77777777" w:rsidR="005355BD" w:rsidRPr="005355BD" w:rsidRDefault="005355BD" w:rsidP="005355BD">
      <w:pPr>
        <w:numPr>
          <w:ilvl w:val="0"/>
          <w:numId w:val="14"/>
        </w:numPr>
      </w:pPr>
      <w:r w:rsidRPr="005355BD">
        <w:t>If you have mixed content (e.g., Arabic and English), ensure the alignment respects the dominant language (RTL for Arabic).</w:t>
      </w:r>
    </w:p>
    <w:p w14:paraId="18D6E91F" w14:textId="77777777" w:rsidR="005355BD" w:rsidRPr="005355BD" w:rsidRDefault="00000000" w:rsidP="005355BD">
      <w:r>
        <w:pict w14:anchorId="7027F354">
          <v:rect id="_x0000_i1050" style="width:0;height:1.5pt" o:hralign="center" o:hrstd="t" o:hr="t" fillcolor="#a0a0a0" stroked="f"/>
        </w:pict>
      </w:r>
    </w:p>
    <w:p w14:paraId="07BA0B74" w14:textId="77777777" w:rsidR="005355BD" w:rsidRPr="005355BD" w:rsidRDefault="005355BD" w:rsidP="005355BD">
      <w:pPr>
        <w:rPr>
          <w:b/>
          <w:bCs/>
        </w:rPr>
      </w:pPr>
      <w:r w:rsidRPr="005355BD">
        <w:rPr>
          <w:b/>
          <w:bCs/>
        </w:rPr>
        <w:t>2. Order of Fields</w:t>
      </w:r>
    </w:p>
    <w:p w14:paraId="075615AB" w14:textId="77777777" w:rsidR="005355BD" w:rsidRPr="005355BD" w:rsidRDefault="005355BD" w:rsidP="005355BD">
      <w:pPr>
        <w:numPr>
          <w:ilvl w:val="0"/>
          <w:numId w:val="15"/>
        </w:numPr>
      </w:pPr>
      <w:r w:rsidRPr="005355BD">
        <w:t>In Arabic, the logical order of fields should follow the RTL reading direction. For example:</w:t>
      </w:r>
    </w:p>
    <w:p w14:paraId="0C8A0143" w14:textId="77777777" w:rsidR="005355BD" w:rsidRPr="005355BD" w:rsidRDefault="005355BD" w:rsidP="005355BD">
      <w:pPr>
        <w:numPr>
          <w:ilvl w:val="1"/>
          <w:numId w:val="15"/>
        </w:numPr>
      </w:pPr>
      <w:r w:rsidRPr="005355BD">
        <w:rPr>
          <w:b/>
          <w:bCs/>
        </w:rPr>
        <w:t>Incorrect (LTR order):</w:t>
      </w:r>
      <w:r w:rsidRPr="005355BD">
        <w:t xml:space="preserve"> Code | Description</w:t>
      </w:r>
    </w:p>
    <w:p w14:paraId="255F2D66" w14:textId="77777777" w:rsidR="005355BD" w:rsidRPr="005355BD" w:rsidRDefault="005355BD" w:rsidP="005355BD">
      <w:pPr>
        <w:numPr>
          <w:ilvl w:val="1"/>
          <w:numId w:val="15"/>
        </w:numPr>
      </w:pPr>
      <w:r w:rsidRPr="005355BD">
        <w:rPr>
          <w:b/>
          <w:bCs/>
        </w:rPr>
        <w:t>Correct (RTL order):</w:t>
      </w:r>
      <w:r w:rsidRPr="005355BD">
        <w:t xml:space="preserve"> Description | Code</w:t>
      </w:r>
    </w:p>
    <w:p w14:paraId="4F5D7586" w14:textId="77777777" w:rsidR="005355BD" w:rsidRPr="005355BD" w:rsidRDefault="005355BD" w:rsidP="005355BD">
      <w:pPr>
        <w:numPr>
          <w:ilvl w:val="0"/>
          <w:numId w:val="15"/>
        </w:numPr>
      </w:pPr>
      <w:r w:rsidRPr="005355BD">
        <w:t xml:space="preserve">This means you may need to </w:t>
      </w:r>
      <w:r w:rsidRPr="005355BD">
        <w:rPr>
          <w:b/>
          <w:bCs/>
        </w:rPr>
        <w:t>rearrange the layout</w:t>
      </w:r>
      <w:r w:rsidRPr="005355BD">
        <w:t xml:space="preserve"> of objects in your report to match the RTL flow.</w:t>
      </w:r>
    </w:p>
    <w:p w14:paraId="4F727CDB" w14:textId="77777777" w:rsidR="005355BD" w:rsidRPr="005355BD" w:rsidRDefault="00000000" w:rsidP="005355BD">
      <w:r>
        <w:pict w14:anchorId="47AEE180">
          <v:rect id="_x0000_i1051" style="width:0;height:1.5pt" o:hralign="center" o:hrstd="t" o:hr="t" fillcolor="#a0a0a0" stroked="f"/>
        </w:pict>
      </w:r>
    </w:p>
    <w:p w14:paraId="762CBBF7" w14:textId="77777777" w:rsidR="005355BD" w:rsidRPr="005355BD" w:rsidRDefault="005355BD" w:rsidP="005355BD">
      <w:pPr>
        <w:rPr>
          <w:b/>
          <w:bCs/>
        </w:rPr>
      </w:pPr>
      <w:r w:rsidRPr="005355BD">
        <w:rPr>
          <w:b/>
          <w:bCs/>
        </w:rPr>
        <w:t>3. Expressions and Concatenation</w:t>
      </w:r>
    </w:p>
    <w:p w14:paraId="2D33EDD7" w14:textId="77777777" w:rsidR="005355BD" w:rsidRPr="005355BD" w:rsidRDefault="005355BD" w:rsidP="005355BD">
      <w:pPr>
        <w:numPr>
          <w:ilvl w:val="0"/>
          <w:numId w:val="16"/>
        </w:numPr>
      </w:pPr>
      <w:r w:rsidRPr="005355BD">
        <w:t>When concatenating fields or expressions, ensure the order respects the RTL logic. For example:</w:t>
      </w:r>
    </w:p>
    <w:p w14:paraId="3C38155E" w14:textId="77777777" w:rsidR="005355BD" w:rsidRPr="005355BD" w:rsidRDefault="005355BD" w:rsidP="005355BD">
      <w:pPr>
        <w:numPr>
          <w:ilvl w:val="1"/>
          <w:numId w:val="16"/>
        </w:numPr>
      </w:pPr>
      <w:r w:rsidRPr="005355BD">
        <w:t>If you have a field like Description + " - " + Code, it should be reversed for Arabic to Code + " - " + Description.</w:t>
      </w:r>
    </w:p>
    <w:p w14:paraId="4E987CD5" w14:textId="77777777" w:rsidR="005355BD" w:rsidRPr="005355BD" w:rsidRDefault="005355BD" w:rsidP="005355BD">
      <w:pPr>
        <w:numPr>
          <w:ilvl w:val="0"/>
          <w:numId w:val="16"/>
        </w:numPr>
      </w:pPr>
      <w:r w:rsidRPr="005355BD">
        <w:t>Use conditional logic in your reporting tool to handle this dynamically based on the language.</w:t>
      </w:r>
    </w:p>
    <w:p w14:paraId="4AF9CE5F" w14:textId="77777777" w:rsidR="005355BD" w:rsidRPr="005355BD" w:rsidRDefault="00000000" w:rsidP="005355BD">
      <w:r>
        <w:pict w14:anchorId="1B0DD706">
          <v:rect id="_x0000_i1052" style="width:0;height:1.5pt" o:hralign="center" o:hrstd="t" o:hr="t" fillcolor="#a0a0a0" stroked="f"/>
        </w:pict>
      </w:r>
    </w:p>
    <w:p w14:paraId="6C6EE7ED" w14:textId="77777777" w:rsidR="005355BD" w:rsidRPr="005355BD" w:rsidRDefault="005355BD" w:rsidP="005355BD">
      <w:pPr>
        <w:rPr>
          <w:b/>
          <w:bCs/>
        </w:rPr>
      </w:pPr>
      <w:r w:rsidRPr="005355BD">
        <w:rPr>
          <w:b/>
          <w:bCs/>
        </w:rPr>
        <w:t>4. Numbers and Dates</w:t>
      </w:r>
    </w:p>
    <w:p w14:paraId="75C471FF" w14:textId="77777777" w:rsidR="005355BD" w:rsidRPr="005355BD" w:rsidRDefault="005355BD" w:rsidP="005355BD">
      <w:pPr>
        <w:numPr>
          <w:ilvl w:val="0"/>
          <w:numId w:val="17"/>
        </w:numPr>
      </w:pPr>
      <w:r w:rsidRPr="005355BD">
        <w:t>Numbers and dates in Arabic are often written from left to right (e.g., 123 or 2023-10-05), even within RTL text. Ensure these elements are displayed correctly and do not disrupt the RTL flow.</w:t>
      </w:r>
    </w:p>
    <w:p w14:paraId="0C562A11" w14:textId="77777777" w:rsidR="005355BD" w:rsidRPr="005355BD" w:rsidRDefault="005355BD" w:rsidP="005355BD">
      <w:pPr>
        <w:numPr>
          <w:ilvl w:val="0"/>
          <w:numId w:val="17"/>
        </w:numPr>
      </w:pPr>
      <w:r w:rsidRPr="005355BD">
        <w:t xml:space="preserve">Some systems support </w:t>
      </w:r>
      <w:r w:rsidRPr="005355BD">
        <w:rPr>
          <w:b/>
          <w:bCs/>
        </w:rPr>
        <w:t>Arabic-Indic numerals</w:t>
      </w:r>
      <w:r w:rsidRPr="005355BD">
        <w:t xml:space="preserve"> (e.g., </w:t>
      </w:r>
      <w:r w:rsidRPr="005355BD">
        <w:rPr>
          <w:rFonts w:ascii="Arial" w:hAnsi="Arial" w:cs="Arial"/>
        </w:rPr>
        <w:t>١٢٣</w:t>
      </w:r>
      <w:r w:rsidRPr="005355BD">
        <w:t xml:space="preserve"> instead of 123). If needed, configure your report to use the appropriate numeral format.</w:t>
      </w:r>
    </w:p>
    <w:p w14:paraId="60988D57" w14:textId="77777777" w:rsidR="005355BD" w:rsidRPr="005355BD" w:rsidRDefault="00000000" w:rsidP="005355BD">
      <w:r>
        <w:pict w14:anchorId="7CFECDC1">
          <v:rect id="_x0000_i1053" style="width:0;height:1.5pt" o:hralign="center" o:hrstd="t" o:hr="t" fillcolor="#a0a0a0" stroked="f"/>
        </w:pict>
      </w:r>
    </w:p>
    <w:p w14:paraId="5773212A" w14:textId="77777777" w:rsidR="005355BD" w:rsidRPr="005355BD" w:rsidRDefault="005355BD" w:rsidP="005355BD">
      <w:pPr>
        <w:rPr>
          <w:b/>
          <w:bCs/>
        </w:rPr>
      </w:pPr>
      <w:r w:rsidRPr="005355BD">
        <w:rPr>
          <w:b/>
          <w:bCs/>
        </w:rPr>
        <w:t>5. Punctuation and Special Characters</w:t>
      </w:r>
    </w:p>
    <w:p w14:paraId="76CC2AEF" w14:textId="77777777" w:rsidR="005355BD" w:rsidRPr="005355BD" w:rsidRDefault="005355BD" w:rsidP="005355BD">
      <w:pPr>
        <w:numPr>
          <w:ilvl w:val="0"/>
          <w:numId w:val="18"/>
        </w:numPr>
      </w:pPr>
      <w:r w:rsidRPr="005355BD">
        <w:t>Punctuation marks (e.g., commas, periods, question marks) should appear in their correct position relative to the RTL text. For example:</w:t>
      </w:r>
    </w:p>
    <w:p w14:paraId="11981B7F" w14:textId="77777777" w:rsidR="005355BD" w:rsidRPr="005355BD" w:rsidRDefault="005355BD" w:rsidP="005355BD">
      <w:pPr>
        <w:numPr>
          <w:ilvl w:val="1"/>
          <w:numId w:val="18"/>
        </w:numPr>
      </w:pPr>
      <w:r w:rsidRPr="005355BD">
        <w:t>In Arabic, a question mark (</w:t>
      </w:r>
      <w:r w:rsidRPr="005355BD">
        <w:rPr>
          <w:rFonts w:ascii="Arial" w:hAnsi="Arial" w:cs="Arial"/>
        </w:rPr>
        <w:t>؟</w:t>
      </w:r>
      <w:r w:rsidRPr="005355BD">
        <w:t xml:space="preserve">) is used instead of the </w:t>
      </w:r>
      <w:proofErr w:type="gramStart"/>
      <w:r w:rsidRPr="005355BD">
        <w:t>standard ?</w:t>
      </w:r>
      <w:proofErr w:type="gramEnd"/>
      <w:r w:rsidRPr="005355BD">
        <w:t xml:space="preserve">, and it should appear at the </w:t>
      </w:r>
      <w:r w:rsidRPr="005355BD">
        <w:rPr>
          <w:b/>
          <w:bCs/>
        </w:rPr>
        <w:t>end</w:t>
      </w:r>
      <w:r w:rsidRPr="005355BD">
        <w:t xml:space="preserve"> of the sentence (left side in RTL layout).</w:t>
      </w:r>
    </w:p>
    <w:p w14:paraId="1363969B" w14:textId="77777777" w:rsidR="005355BD" w:rsidRPr="005355BD" w:rsidRDefault="005355BD" w:rsidP="005355BD">
      <w:pPr>
        <w:numPr>
          <w:ilvl w:val="0"/>
          <w:numId w:val="18"/>
        </w:numPr>
      </w:pPr>
      <w:r w:rsidRPr="005355BD">
        <w:t>Ensure your reporting tool handles these characters correctly.</w:t>
      </w:r>
    </w:p>
    <w:p w14:paraId="6E956603" w14:textId="77777777" w:rsidR="005355BD" w:rsidRPr="005355BD" w:rsidRDefault="00000000" w:rsidP="005355BD">
      <w:r>
        <w:pict w14:anchorId="56285761">
          <v:rect id="_x0000_i1054" style="width:0;height:1.5pt" o:hralign="center" o:hrstd="t" o:hr="t" fillcolor="#a0a0a0" stroked="f"/>
        </w:pict>
      </w:r>
    </w:p>
    <w:p w14:paraId="747779A6" w14:textId="77777777" w:rsidR="005355BD" w:rsidRPr="005355BD" w:rsidRDefault="005355BD" w:rsidP="005355BD">
      <w:pPr>
        <w:rPr>
          <w:b/>
          <w:bCs/>
        </w:rPr>
      </w:pPr>
      <w:r w:rsidRPr="005355BD">
        <w:rPr>
          <w:b/>
          <w:bCs/>
        </w:rPr>
        <w:t>6. Testing and Validation</w:t>
      </w:r>
    </w:p>
    <w:p w14:paraId="2682B930" w14:textId="77777777" w:rsidR="005355BD" w:rsidRPr="005355BD" w:rsidRDefault="005355BD" w:rsidP="005355BD">
      <w:pPr>
        <w:numPr>
          <w:ilvl w:val="0"/>
          <w:numId w:val="19"/>
        </w:numPr>
      </w:pPr>
      <w:r w:rsidRPr="005355BD">
        <w:t>Test your report thoroughly with Arabic data to ensure:</w:t>
      </w:r>
    </w:p>
    <w:p w14:paraId="00071EDD" w14:textId="77777777" w:rsidR="005355BD" w:rsidRPr="005355BD" w:rsidRDefault="005355BD" w:rsidP="005355BD">
      <w:pPr>
        <w:numPr>
          <w:ilvl w:val="1"/>
          <w:numId w:val="19"/>
        </w:numPr>
      </w:pPr>
      <w:r w:rsidRPr="005355BD">
        <w:t>Text is properly aligned and readable.</w:t>
      </w:r>
    </w:p>
    <w:p w14:paraId="2C37AF25" w14:textId="77777777" w:rsidR="005355BD" w:rsidRPr="005355BD" w:rsidRDefault="005355BD" w:rsidP="005355BD">
      <w:pPr>
        <w:numPr>
          <w:ilvl w:val="1"/>
          <w:numId w:val="19"/>
        </w:numPr>
      </w:pPr>
      <w:r w:rsidRPr="005355BD">
        <w:t>The order of fields (e.g., Description, Code) follows the RTL logic.</w:t>
      </w:r>
    </w:p>
    <w:p w14:paraId="6F46F462" w14:textId="77777777" w:rsidR="005355BD" w:rsidRPr="005355BD" w:rsidRDefault="005355BD" w:rsidP="005355BD">
      <w:pPr>
        <w:numPr>
          <w:ilvl w:val="1"/>
          <w:numId w:val="19"/>
        </w:numPr>
      </w:pPr>
      <w:r w:rsidRPr="005355BD">
        <w:t>Numbers, dates, and punctuation are displayed correctly.</w:t>
      </w:r>
    </w:p>
    <w:p w14:paraId="101A4831" w14:textId="77777777" w:rsidR="005355BD" w:rsidRPr="005355BD" w:rsidRDefault="005355BD" w:rsidP="005355BD">
      <w:pPr>
        <w:numPr>
          <w:ilvl w:val="0"/>
          <w:numId w:val="19"/>
        </w:numPr>
      </w:pPr>
      <w:r w:rsidRPr="005355BD">
        <w:lastRenderedPageBreak/>
        <w:t>If possible, have a native Arabic speaker review the report for accuracy and readability.</w:t>
      </w:r>
    </w:p>
    <w:p w14:paraId="5B504B8D" w14:textId="77777777" w:rsidR="005355BD" w:rsidRPr="005355BD" w:rsidRDefault="00000000" w:rsidP="005355BD">
      <w:r>
        <w:pict w14:anchorId="64ACFE3A">
          <v:rect id="_x0000_i1055" style="width:0;height:1.5pt" o:hralign="center" o:hrstd="t" o:hr="t" fillcolor="#a0a0a0" stroked="f"/>
        </w:pict>
      </w:r>
    </w:p>
    <w:p w14:paraId="326F5290" w14:textId="77777777" w:rsidR="005355BD" w:rsidRPr="005355BD" w:rsidRDefault="005355BD" w:rsidP="005355BD">
      <w:pPr>
        <w:rPr>
          <w:b/>
          <w:bCs/>
        </w:rPr>
      </w:pPr>
      <w:r w:rsidRPr="005355BD">
        <w:rPr>
          <w:b/>
          <w:bCs/>
        </w:rPr>
        <w:t>7. Dynamic Layout Adjustment</w:t>
      </w:r>
    </w:p>
    <w:p w14:paraId="73BF3F31" w14:textId="77777777" w:rsidR="005355BD" w:rsidRPr="005355BD" w:rsidRDefault="005355BD" w:rsidP="005355BD">
      <w:pPr>
        <w:numPr>
          <w:ilvl w:val="0"/>
          <w:numId w:val="20"/>
        </w:numPr>
      </w:pPr>
      <w:r w:rsidRPr="005355BD">
        <w:t xml:space="preserve">If your report needs to support both LTR (e.g., English) and RTL (e.g., Arabic) languages, consider implementing </w:t>
      </w:r>
      <w:r w:rsidRPr="005355BD">
        <w:rPr>
          <w:b/>
          <w:bCs/>
        </w:rPr>
        <w:t>dynamic layout adjustments</w:t>
      </w:r>
      <w:r w:rsidRPr="005355BD">
        <w:t>:</w:t>
      </w:r>
    </w:p>
    <w:p w14:paraId="0AE835B0" w14:textId="77777777" w:rsidR="005355BD" w:rsidRPr="005355BD" w:rsidRDefault="005355BD" w:rsidP="005355BD">
      <w:pPr>
        <w:numPr>
          <w:ilvl w:val="1"/>
          <w:numId w:val="20"/>
        </w:numPr>
      </w:pPr>
      <w:r w:rsidRPr="005355BD">
        <w:t>Use conditional formatting or scripting to switch the layout and field order based on the language.</w:t>
      </w:r>
    </w:p>
    <w:p w14:paraId="09605039" w14:textId="77777777" w:rsidR="005355BD" w:rsidRPr="005355BD" w:rsidRDefault="005355BD" w:rsidP="005355BD">
      <w:pPr>
        <w:numPr>
          <w:ilvl w:val="1"/>
          <w:numId w:val="20"/>
        </w:numPr>
      </w:pPr>
      <w:r w:rsidRPr="005355BD">
        <w:t xml:space="preserve">For example, in </w:t>
      </w:r>
      <w:proofErr w:type="spellStart"/>
      <w:r w:rsidRPr="005355BD">
        <w:t>ReportMan</w:t>
      </w:r>
      <w:proofErr w:type="spellEnd"/>
      <w:r w:rsidRPr="005355BD">
        <w:t>, you might use expressions or scripts to rearrange fields or change alignment dynamically.</w:t>
      </w:r>
    </w:p>
    <w:p w14:paraId="4EF23F6C" w14:textId="77777777" w:rsidR="005355BD" w:rsidRPr="005355BD" w:rsidRDefault="00000000" w:rsidP="005355BD">
      <w:r>
        <w:pict w14:anchorId="5BA1D6AD">
          <v:rect id="_x0000_i1056" style="width:0;height:1.5pt" o:hralign="center" o:hrstd="t" o:hr="t" fillcolor="#a0a0a0" stroked="f"/>
        </w:pict>
      </w:r>
    </w:p>
    <w:p w14:paraId="3E77EC39" w14:textId="77777777" w:rsidR="005355BD" w:rsidRPr="005355BD" w:rsidRDefault="005355BD" w:rsidP="005355BD">
      <w:pPr>
        <w:rPr>
          <w:b/>
          <w:bCs/>
        </w:rPr>
      </w:pPr>
      <w:r w:rsidRPr="005355BD">
        <w:rPr>
          <w:b/>
          <w:bCs/>
        </w:rPr>
        <w:t xml:space="preserve">Example in </w:t>
      </w:r>
      <w:proofErr w:type="spellStart"/>
      <w:r w:rsidRPr="005355BD">
        <w:rPr>
          <w:b/>
          <w:bCs/>
        </w:rPr>
        <w:t>ReportMan</w:t>
      </w:r>
      <w:proofErr w:type="spellEnd"/>
    </w:p>
    <w:p w14:paraId="19AE2651" w14:textId="77777777" w:rsidR="005355BD" w:rsidRPr="005355BD" w:rsidRDefault="005355BD" w:rsidP="005355BD">
      <w:r w:rsidRPr="005355BD">
        <w:t xml:space="preserve">If you are using </w:t>
      </w:r>
      <w:proofErr w:type="spellStart"/>
      <w:r w:rsidRPr="005355BD">
        <w:t>ReportMan</w:t>
      </w:r>
      <w:proofErr w:type="spellEnd"/>
      <w:r w:rsidRPr="005355BD">
        <w:t>, you can:</w:t>
      </w:r>
    </w:p>
    <w:p w14:paraId="4900C293" w14:textId="77777777" w:rsidR="005355BD" w:rsidRPr="005355BD" w:rsidRDefault="005355BD" w:rsidP="005355BD">
      <w:pPr>
        <w:numPr>
          <w:ilvl w:val="0"/>
          <w:numId w:val="21"/>
        </w:numPr>
      </w:pPr>
      <w:r w:rsidRPr="005355BD">
        <w:t xml:space="preserve">Set the </w:t>
      </w:r>
      <w:r w:rsidRPr="005355BD">
        <w:rPr>
          <w:b/>
          <w:bCs/>
        </w:rPr>
        <w:t>alignment</w:t>
      </w:r>
      <w:r w:rsidRPr="005355BD">
        <w:t xml:space="preserve"> of text elements to Right for Arabic.</w:t>
      </w:r>
    </w:p>
    <w:p w14:paraId="3D355061" w14:textId="77777777" w:rsidR="005355BD" w:rsidRPr="005355BD" w:rsidRDefault="005355BD" w:rsidP="005355BD">
      <w:pPr>
        <w:numPr>
          <w:ilvl w:val="0"/>
          <w:numId w:val="21"/>
        </w:numPr>
      </w:pPr>
      <w:r w:rsidRPr="005355BD">
        <w:t xml:space="preserve">Rearrange the </w:t>
      </w:r>
      <w:r w:rsidRPr="005355BD">
        <w:rPr>
          <w:b/>
          <w:bCs/>
        </w:rPr>
        <w:t>order of fields</w:t>
      </w:r>
      <w:r w:rsidRPr="005355BD">
        <w:t xml:space="preserve"> in the report designer to match the RTL flow (e.g., Description | Code instead of Code | Description).</w:t>
      </w:r>
    </w:p>
    <w:p w14:paraId="41595DF3" w14:textId="77777777" w:rsidR="005355BD" w:rsidRPr="005355BD" w:rsidRDefault="005355BD" w:rsidP="005355BD">
      <w:pPr>
        <w:numPr>
          <w:ilvl w:val="0"/>
          <w:numId w:val="21"/>
        </w:numPr>
      </w:pPr>
      <w:r w:rsidRPr="005355BD">
        <w:t xml:space="preserve">Use </w:t>
      </w:r>
      <w:r w:rsidRPr="005355BD">
        <w:rPr>
          <w:b/>
          <w:bCs/>
        </w:rPr>
        <w:t>expressions</w:t>
      </w:r>
      <w:r w:rsidRPr="005355BD">
        <w:t xml:space="preserve"> to handle dynamic text concatenation or formatting based on the language.</w:t>
      </w:r>
    </w:p>
    <w:p w14:paraId="1C75FC69" w14:textId="77777777" w:rsidR="005355BD" w:rsidRPr="005355BD" w:rsidRDefault="00000000" w:rsidP="005355BD">
      <w:r>
        <w:pict w14:anchorId="6AB5A25B">
          <v:rect id="_x0000_i1057" style="width:0;height:1.5pt" o:hralign="center" o:hrstd="t" o:hr="t" fillcolor="#a0a0a0" stroked="f"/>
        </w:pict>
      </w:r>
    </w:p>
    <w:p w14:paraId="75610668" w14:textId="77777777" w:rsidR="005355BD" w:rsidRPr="005355BD" w:rsidRDefault="005355BD" w:rsidP="005355BD">
      <w:pPr>
        <w:rPr>
          <w:b/>
          <w:bCs/>
        </w:rPr>
      </w:pPr>
      <w:r w:rsidRPr="005355BD">
        <w:rPr>
          <w:b/>
          <w:bCs/>
        </w:rPr>
        <w:t>Summary</w:t>
      </w:r>
    </w:p>
    <w:p w14:paraId="263FC1D0" w14:textId="77777777" w:rsidR="005355BD" w:rsidRPr="005355BD" w:rsidRDefault="005355BD" w:rsidP="005355BD">
      <w:r w:rsidRPr="005355BD">
        <w:t>In Arabic reports, the layout of objects and expressions should follow the RTL logic. This means:</w:t>
      </w:r>
    </w:p>
    <w:p w14:paraId="76FB101E" w14:textId="77777777" w:rsidR="005355BD" w:rsidRPr="005355BD" w:rsidRDefault="005355BD" w:rsidP="005355BD">
      <w:pPr>
        <w:numPr>
          <w:ilvl w:val="0"/>
          <w:numId w:val="22"/>
        </w:numPr>
      </w:pPr>
      <w:r w:rsidRPr="005355BD">
        <w:rPr>
          <w:b/>
          <w:bCs/>
        </w:rPr>
        <w:t>Text alignment</w:t>
      </w:r>
      <w:r w:rsidRPr="005355BD">
        <w:t xml:space="preserve"> should be </w:t>
      </w:r>
      <w:proofErr w:type="gramStart"/>
      <w:r w:rsidRPr="005355BD">
        <w:t>right-aligned</w:t>
      </w:r>
      <w:proofErr w:type="gramEnd"/>
      <w:r w:rsidRPr="005355BD">
        <w:t>.</w:t>
      </w:r>
    </w:p>
    <w:p w14:paraId="18A63AA6" w14:textId="77777777" w:rsidR="005355BD" w:rsidRPr="005355BD" w:rsidRDefault="005355BD" w:rsidP="005355BD">
      <w:pPr>
        <w:numPr>
          <w:ilvl w:val="0"/>
          <w:numId w:val="22"/>
        </w:numPr>
      </w:pPr>
      <w:r w:rsidRPr="005355BD">
        <w:rPr>
          <w:b/>
          <w:bCs/>
        </w:rPr>
        <w:t>Field order</w:t>
      </w:r>
      <w:r w:rsidRPr="005355BD">
        <w:t xml:space="preserve"> should be reversed (e.g., Description | Code instead of Code | Description).</w:t>
      </w:r>
    </w:p>
    <w:p w14:paraId="3C24AD93" w14:textId="77777777" w:rsidR="005355BD" w:rsidRPr="005355BD" w:rsidRDefault="005355BD" w:rsidP="005355BD">
      <w:pPr>
        <w:numPr>
          <w:ilvl w:val="0"/>
          <w:numId w:val="22"/>
        </w:numPr>
      </w:pPr>
      <w:r w:rsidRPr="005355BD">
        <w:rPr>
          <w:b/>
          <w:bCs/>
        </w:rPr>
        <w:t>Numbers, dates, and punctuation</w:t>
      </w:r>
      <w:r w:rsidRPr="005355BD">
        <w:t xml:space="preserve"> should be displayed correctly within the RTL context.</w:t>
      </w:r>
    </w:p>
    <w:p w14:paraId="6623ADE0" w14:textId="77777777" w:rsidR="005355BD" w:rsidRPr="005355BD" w:rsidRDefault="005355BD" w:rsidP="005355BD">
      <w:r w:rsidRPr="005355BD">
        <w:t>By carefully adjusting the layout and testing with Arabic data, you can ensure that your reports are properly formatted and readable for RTL audiences.</w:t>
      </w:r>
    </w:p>
    <w:p w14:paraId="01D2638A" w14:textId="77777777" w:rsidR="005355BD" w:rsidRPr="005355BD" w:rsidRDefault="005355BD" w:rsidP="005355BD">
      <w:r w:rsidRPr="005355BD">
        <w:t xml:space="preserve">osFinancials/TurboCASH has mostly LTR languages for the Firebird and MSSQL databases. Is it recommended that a separate install be done for RTL </w:t>
      </w:r>
      <w:proofErr w:type="spellStart"/>
      <w:r w:rsidRPr="005355BD">
        <w:t>lanbuagew</w:t>
      </w:r>
      <w:proofErr w:type="spellEnd"/>
      <w:r w:rsidRPr="005355BD">
        <w:t>?</w:t>
      </w:r>
    </w:p>
    <w:p w14:paraId="7F414D97" w14:textId="77777777" w:rsidR="005355BD" w:rsidRPr="005355BD" w:rsidRDefault="005355BD" w:rsidP="005355BD">
      <w:r w:rsidRPr="005355BD">
        <w:t xml:space="preserve">When dealing with </w:t>
      </w:r>
      <w:r w:rsidRPr="005355BD">
        <w:rPr>
          <w:b/>
          <w:bCs/>
        </w:rPr>
        <w:t>osFinancials/TurboCASH</w:t>
      </w:r>
      <w:r w:rsidRPr="005355BD">
        <w:t xml:space="preserve"> and supporting both </w:t>
      </w:r>
      <w:r w:rsidRPr="005355BD">
        <w:rPr>
          <w:b/>
          <w:bCs/>
        </w:rPr>
        <w:t>LTR (left-to-right)</w:t>
      </w:r>
      <w:r w:rsidRPr="005355BD">
        <w:t xml:space="preserve"> and </w:t>
      </w:r>
      <w:r w:rsidRPr="005355BD">
        <w:rPr>
          <w:b/>
          <w:bCs/>
        </w:rPr>
        <w:t>RTL (right-to-left)</w:t>
      </w:r>
      <w:r w:rsidRPr="005355BD">
        <w:t xml:space="preserve"> languages, the decision to use a </w:t>
      </w:r>
      <w:r w:rsidRPr="005355BD">
        <w:rPr>
          <w:b/>
          <w:bCs/>
        </w:rPr>
        <w:t>separate installation</w:t>
      </w:r>
      <w:r w:rsidRPr="005355BD">
        <w:t xml:space="preserve"> depends on several factors, including the complexity of the application, the database structure, and the level of customization required. Here's a detailed analysis to help you decide:</w:t>
      </w:r>
    </w:p>
    <w:p w14:paraId="074A9D5C" w14:textId="77777777" w:rsidR="005355BD" w:rsidRPr="005355BD" w:rsidRDefault="00000000" w:rsidP="005355BD">
      <w:r>
        <w:pict w14:anchorId="55227265">
          <v:rect id="_x0000_i1058" style="width:0;height:1.5pt" o:hralign="center" o:hrstd="t" o:hr="t" fillcolor="#a0a0a0" stroked="f"/>
        </w:pict>
      </w:r>
    </w:p>
    <w:p w14:paraId="5483946F" w14:textId="77777777" w:rsidR="005355BD" w:rsidRPr="005355BD" w:rsidRDefault="005355BD" w:rsidP="005355BD">
      <w:pPr>
        <w:rPr>
          <w:b/>
          <w:bCs/>
        </w:rPr>
      </w:pPr>
      <w:r w:rsidRPr="005355BD">
        <w:rPr>
          <w:b/>
          <w:bCs/>
        </w:rPr>
        <w:t>1. Database Structure and Language Support</w:t>
      </w:r>
    </w:p>
    <w:p w14:paraId="56E24123" w14:textId="77777777" w:rsidR="005355BD" w:rsidRPr="005355BD" w:rsidRDefault="005355BD" w:rsidP="005355BD">
      <w:pPr>
        <w:numPr>
          <w:ilvl w:val="0"/>
          <w:numId w:val="23"/>
        </w:numPr>
      </w:pPr>
      <w:r w:rsidRPr="005355BD">
        <w:rPr>
          <w:b/>
          <w:bCs/>
        </w:rPr>
        <w:t>Firebird and MSSQL databases</w:t>
      </w:r>
      <w:r w:rsidRPr="005355BD">
        <w:t xml:space="preserve"> used by TurboCASH are typically language-agnostic, meaning they can store data in any language, including RTL languages like Arabic.</w:t>
      </w:r>
    </w:p>
    <w:p w14:paraId="40E9BB40" w14:textId="77777777" w:rsidR="005355BD" w:rsidRPr="005355BD" w:rsidRDefault="005355BD" w:rsidP="005355BD">
      <w:pPr>
        <w:numPr>
          <w:ilvl w:val="0"/>
          <w:numId w:val="23"/>
        </w:numPr>
      </w:pPr>
      <w:r w:rsidRPr="005355BD">
        <w:t xml:space="preserve">However, the </w:t>
      </w:r>
      <w:r w:rsidRPr="005355BD">
        <w:rPr>
          <w:b/>
          <w:bCs/>
        </w:rPr>
        <w:t>application layer</w:t>
      </w:r>
      <w:r w:rsidRPr="005355BD">
        <w:t xml:space="preserve"> (TurboCASH) may not natively support RTL layouts or may require significant customization to handle RTL languages properly.</w:t>
      </w:r>
    </w:p>
    <w:p w14:paraId="61C1506D" w14:textId="77777777" w:rsidR="005355BD" w:rsidRPr="005355BD" w:rsidRDefault="00000000" w:rsidP="005355BD">
      <w:r>
        <w:pict w14:anchorId="258B77C4">
          <v:rect id="_x0000_i1059" style="width:0;height:1.5pt" o:hralign="center" o:hrstd="t" o:hr="t" fillcolor="#a0a0a0" stroked="f"/>
        </w:pict>
      </w:r>
    </w:p>
    <w:p w14:paraId="50375F0E" w14:textId="77777777" w:rsidR="005355BD" w:rsidRPr="005355BD" w:rsidRDefault="005355BD" w:rsidP="005355BD">
      <w:pPr>
        <w:rPr>
          <w:b/>
          <w:bCs/>
        </w:rPr>
      </w:pPr>
      <w:r w:rsidRPr="005355BD">
        <w:rPr>
          <w:b/>
          <w:bCs/>
        </w:rPr>
        <w:t>2. Challenges with Mixed LTR and RTL Support</w:t>
      </w:r>
    </w:p>
    <w:p w14:paraId="774686C8" w14:textId="77777777" w:rsidR="005355BD" w:rsidRPr="005355BD" w:rsidRDefault="005355BD" w:rsidP="005355BD">
      <w:pPr>
        <w:numPr>
          <w:ilvl w:val="0"/>
          <w:numId w:val="24"/>
        </w:numPr>
      </w:pPr>
      <w:r w:rsidRPr="005355BD">
        <w:rPr>
          <w:b/>
          <w:bCs/>
        </w:rPr>
        <w:lastRenderedPageBreak/>
        <w:t>Layout Issues</w:t>
      </w:r>
      <w:r w:rsidRPr="005355BD">
        <w:t>: TurboCASH is primarily designed for LTR languages, so the user interface (UI) and reports may not automatically adjust for RTL languages. This can lead to misaligned text, incorrect field ordering, and poor readability.</w:t>
      </w:r>
    </w:p>
    <w:p w14:paraId="67AD99AB" w14:textId="77777777" w:rsidR="005355BD" w:rsidRPr="005355BD" w:rsidRDefault="005355BD" w:rsidP="005355BD">
      <w:pPr>
        <w:numPr>
          <w:ilvl w:val="0"/>
          <w:numId w:val="24"/>
        </w:numPr>
      </w:pPr>
      <w:r w:rsidRPr="005355BD">
        <w:rPr>
          <w:b/>
          <w:bCs/>
        </w:rPr>
        <w:t>Data Entry</w:t>
      </w:r>
      <w:r w:rsidRPr="005355BD">
        <w:t>: Input fields for RTL languages may not behave correctly (e.g., cursor movement, text alignment).</w:t>
      </w:r>
    </w:p>
    <w:p w14:paraId="09ED2E6F" w14:textId="77777777" w:rsidR="005355BD" w:rsidRPr="005355BD" w:rsidRDefault="005355BD" w:rsidP="005355BD">
      <w:pPr>
        <w:numPr>
          <w:ilvl w:val="0"/>
          <w:numId w:val="24"/>
        </w:numPr>
      </w:pPr>
      <w:r w:rsidRPr="005355BD">
        <w:rPr>
          <w:b/>
          <w:bCs/>
        </w:rPr>
        <w:t>Reports</w:t>
      </w:r>
      <w:r w:rsidRPr="005355BD">
        <w:t>: Reports generated by TurboCASH may not handle RTL text properly unless explicitly configured.</w:t>
      </w:r>
    </w:p>
    <w:p w14:paraId="6B1B0EB8" w14:textId="77777777" w:rsidR="005355BD" w:rsidRPr="005355BD" w:rsidRDefault="00000000" w:rsidP="005355BD">
      <w:r>
        <w:pict w14:anchorId="727E6355">
          <v:rect id="_x0000_i1060" style="width:0;height:1.5pt" o:hralign="center" o:hrstd="t" o:hr="t" fillcolor="#a0a0a0" stroked="f"/>
        </w:pict>
      </w:r>
    </w:p>
    <w:p w14:paraId="0810A41B" w14:textId="77777777" w:rsidR="005355BD" w:rsidRPr="005355BD" w:rsidRDefault="005355BD" w:rsidP="005355BD">
      <w:pPr>
        <w:rPr>
          <w:b/>
          <w:bCs/>
        </w:rPr>
      </w:pPr>
      <w:r w:rsidRPr="005355BD">
        <w:rPr>
          <w:b/>
          <w:bCs/>
        </w:rPr>
        <w:t>3. Recommendation: Separate Installation for RTL Languages</w:t>
      </w:r>
    </w:p>
    <w:p w14:paraId="01744BA5" w14:textId="77777777" w:rsidR="005355BD" w:rsidRPr="005355BD" w:rsidRDefault="005355BD" w:rsidP="005355BD">
      <w:r w:rsidRPr="005355BD">
        <w:t xml:space="preserve">Given the challenges, it is </w:t>
      </w:r>
      <w:r w:rsidRPr="005355BD">
        <w:rPr>
          <w:b/>
          <w:bCs/>
        </w:rPr>
        <w:t>recommended to use a separate installation</w:t>
      </w:r>
      <w:r w:rsidRPr="005355BD">
        <w:t xml:space="preserve"> of TurboCASH for RTL languages like Arabic. Here's why:</w:t>
      </w:r>
    </w:p>
    <w:p w14:paraId="6586B661" w14:textId="77777777" w:rsidR="005355BD" w:rsidRPr="005355BD" w:rsidRDefault="005355BD" w:rsidP="005355BD">
      <w:pPr>
        <w:numPr>
          <w:ilvl w:val="0"/>
          <w:numId w:val="25"/>
        </w:numPr>
      </w:pPr>
      <w:r w:rsidRPr="005355BD">
        <w:rPr>
          <w:b/>
          <w:bCs/>
        </w:rPr>
        <w:t>Simplified Customization</w:t>
      </w:r>
      <w:r w:rsidRPr="005355BD">
        <w:t>: A separate installation allows you to customize the UI, reports, and database settings specifically for RTL languages without affecting the LTR setup.</w:t>
      </w:r>
    </w:p>
    <w:p w14:paraId="7C0FA557" w14:textId="77777777" w:rsidR="005355BD" w:rsidRPr="005355BD" w:rsidRDefault="005355BD" w:rsidP="005355BD">
      <w:pPr>
        <w:numPr>
          <w:ilvl w:val="0"/>
          <w:numId w:val="25"/>
        </w:numPr>
      </w:pPr>
      <w:r w:rsidRPr="005355BD">
        <w:rPr>
          <w:b/>
          <w:bCs/>
        </w:rPr>
        <w:t>Avoid Conflicts</w:t>
      </w:r>
      <w:r w:rsidRPr="005355BD">
        <w:t>: Mixing LTR and RTL languages in the same installation can lead to layout and formatting conflicts, especially in reports and printed documents.</w:t>
      </w:r>
    </w:p>
    <w:p w14:paraId="7F46FACE" w14:textId="77777777" w:rsidR="005355BD" w:rsidRPr="005355BD" w:rsidRDefault="005355BD" w:rsidP="005355BD">
      <w:pPr>
        <w:numPr>
          <w:ilvl w:val="0"/>
          <w:numId w:val="25"/>
        </w:numPr>
      </w:pPr>
      <w:r w:rsidRPr="005355BD">
        <w:rPr>
          <w:b/>
          <w:bCs/>
        </w:rPr>
        <w:t>Easier Maintenance</w:t>
      </w:r>
      <w:r w:rsidRPr="005355BD">
        <w:t>: Maintaining separate installations simplifies updates, backups, and troubleshooting for each language group.</w:t>
      </w:r>
    </w:p>
    <w:p w14:paraId="6110A8F2" w14:textId="77777777" w:rsidR="005355BD" w:rsidRPr="005355BD" w:rsidRDefault="00000000" w:rsidP="005355BD">
      <w:r>
        <w:pict w14:anchorId="75B59881">
          <v:rect id="_x0000_i1061" style="width:0;height:1.5pt" o:hralign="center" o:hrstd="t" o:hr="t" fillcolor="#a0a0a0" stroked="f"/>
        </w:pict>
      </w:r>
    </w:p>
    <w:p w14:paraId="572E2C58" w14:textId="77777777" w:rsidR="005355BD" w:rsidRPr="005355BD" w:rsidRDefault="005355BD" w:rsidP="005355BD">
      <w:pPr>
        <w:rPr>
          <w:b/>
          <w:bCs/>
        </w:rPr>
      </w:pPr>
      <w:r w:rsidRPr="005355BD">
        <w:rPr>
          <w:b/>
          <w:bCs/>
        </w:rPr>
        <w:t>4. Steps to Set Up a Separate Installation for RTL Languages</w:t>
      </w:r>
    </w:p>
    <w:p w14:paraId="21682368" w14:textId="77777777" w:rsidR="005355BD" w:rsidRPr="005355BD" w:rsidRDefault="005355BD" w:rsidP="005355BD">
      <w:r w:rsidRPr="005355BD">
        <w:t>If you decide to use a separate installation, follow these steps:</w:t>
      </w:r>
    </w:p>
    <w:p w14:paraId="332314CA" w14:textId="77777777" w:rsidR="005355BD" w:rsidRPr="005355BD" w:rsidRDefault="005355BD" w:rsidP="005355BD">
      <w:pPr>
        <w:rPr>
          <w:b/>
          <w:bCs/>
        </w:rPr>
      </w:pPr>
      <w:r w:rsidRPr="005355BD">
        <w:rPr>
          <w:b/>
          <w:bCs/>
        </w:rPr>
        <w:t>a. Install TurboCASH for RTL Languages</w:t>
      </w:r>
    </w:p>
    <w:p w14:paraId="63E15236" w14:textId="77777777" w:rsidR="005355BD" w:rsidRPr="005355BD" w:rsidRDefault="005355BD" w:rsidP="005355BD">
      <w:pPr>
        <w:numPr>
          <w:ilvl w:val="0"/>
          <w:numId w:val="26"/>
        </w:numPr>
      </w:pPr>
      <w:r w:rsidRPr="005355BD">
        <w:t>Install a fresh copy of TurboCASH specifically for RTL languages.</w:t>
      </w:r>
    </w:p>
    <w:p w14:paraId="561BD0BC" w14:textId="77777777" w:rsidR="005355BD" w:rsidRPr="005355BD" w:rsidRDefault="005355BD" w:rsidP="005355BD">
      <w:pPr>
        <w:numPr>
          <w:ilvl w:val="0"/>
          <w:numId w:val="26"/>
        </w:numPr>
      </w:pPr>
      <w:r w:rsidRPr="005355BD">
        <w:t>Configure the application to use the appropriate language settings (e.g., Arabic).</w:t>
      </w:r>
    </w:p>
    <w:p w14:paraId="0423A474" w14:textId="77777777" w:rsidR="005355BD" w:rsidRPr="005355BD" w:rsidRDefault="005355BD" w:rsidP="005355BD">
      <w:pPr>
        <w:rPr>
          <w:b/>
          <w:bCs/>
        </w:rPr>
      </w:pPr>
      <w:r w:rsidRPr="005355BD">
        <w:rPr>
          <w:b/>
          <w:bCs/>
        </w:rPr>
        <w:t>b. Customize the UI and Reports</w:t>
      </w:r>
    </w:p>
    <w:p w14:paraId="666895AF" w14:textId="77777777" w:rsidR="005355BD" w:rsidRPr="005355BD" w:rsidRDefault="005355BD" w:rsidP="005355BD">
      <w:pPr>
        <w:numPr>
          <w:ilvl w:val="0"/>
          <w:numId w:val="27"/>
        </w:numPr>
      </w:pPr>
      <w:r w:rsidRPr="005355BD">
        <w:t>Adjust the UI layout to support RTL text alignment and field ordering.</w:t>
      </w:r>
    </w:p>
    <w:p w14:paraId="55434678" w14:textId="77777777" w:rsidR="005355BD" w:rsidRPr="005355BD" w:rsidRDefault="005355BD" w:rsidP="005355BD">
      <w:pPr>
        <w:numPr>
          <w:ilvl w:val="0"/>
          <w:numId w:val="27"/>
        </w:numPr>
      </w:pPr>
      <w:r w:rsidRPr="005355BD">
        <w:t>Modify reports to ensure proper RTL formatting (e.g., right-aligned text, correct field order).</w:t>
      </w:r>
    </w:p>
    <w:p w14:paraId="10F35904" w14:textId="77777777" w:rsidR="005355BD" w:rsidRPr="005355BD" w:rsidRDefault="005355BD" w:rsidP="005355BD">
      <w:pPr>
        <w:rPr>
          <w:b/>
          <w:bCs/>
        </w:rPr>
      </w:pPr>
      <w:r w:rsidRPr="005355BD">
        <w:rPr>
          <w:b/>
          <w:bCs/>
        </w:rPr>
        <w:t>c. Configure the Database</w:t>
      </w:r>
    </w:p>
    <w:p w14:paraId="62AAA5C0" w14:textId="77777777" w:rsidR="005355BD" w:rsidRPr="005355BD" w:rsidRDefault="005355BD" w:rsidP="005355BD">
      <w:pPr>
        <w:numPr>
          <w:ilvl w:val="0"/>
          <w:numId w:val="28"/>
        </w:numPr>
      </w:pPr>
      <w:r w:rsidRPr="005355BD">
        <w:t>Ensure the database (Firebird or MSSQL) is set up to store and retrieve RTL text correctly.</w:t>
      </w:r>
    </w:p>
    <w:p w14:paraId="47A59289" w14:textId="77777777" w:rsidR="005355BD" w:rsidRPr="005355BD" w:rsidRDefault="005355BD" w:rsidP="005355BD">
      <w:pPr>
        <w:numPr>
          <w:ilvl w:val="0"/>
          <w:numId w:val="28"/>
        </w:numPr>
      </w:pPr>
      <w:r w:rsidRPr="005355BD">
        <w:t>Use UTF-8 or another Unicode encoding to support RTL characters.</w:t>
      </w:r>
    </w:p>
    <w:p w14:paraId="35F37F2A" w14:textId="77777777" w:rsidR="005355BD" w:rsidRPr="005355BD" w:rsidRDefault="005355BD" w:rsidP="005355BD">
      <w:pPr>
        <w:rPr>
          <w:b/>
          <w:bCs/>
        </w:rPr>
      </w:pPr>
      <w:r w:rsidRPr="005355BD">
        <w:rPr>
          <w:b/>
          <w:bCs/>
        </w:rPr>
        <w:t>d. Test Thoroughly</w:t>
      </w:r>
    </w:p>
    <w:p w14:paraId="59624F97" w14:textId="77777777" w:rsidR="005355BD" w:rsidRPr="005355BD" w:rsidRDefault="005355BD" w:rsidP="005355BD">
      <w:pPr>
        <w:numPr>
          <w:ilvl w:val="0"/>
          <w:numId w:val="29"/>
        </w:numPr>
      </w:pPr>
      <w:r w:rsidRPr="005355BD">
        <w:t>Test the application with RTL data to ensure proper functionality, including data entry, reporting, and printing.</w:t>
      </w:r>
    </w:p>
    <w:p w14:paraId="2B942BD3" w14:textId="77777777" w:rsidR="005355BD" w:rsidRPr="005355BD" w:rsidRDefault="005355BD" w:rsidP="005355BD">
      <w:pPr>
        <w:numPr>
          <w:ilvl w:val="0"/>
          <w:numId w:val="29"/>
        </w:numPr>
      </w:pPr>
      <w:r w:rsidRPr="005355BD">
        <w:t>Validate the layout and readability of reports and documents.</w:t>
      </w:r>
    </w:p>
    <w:p w14:paraId="6E61FA91" w14:textId="77777777" w:rsidR="005355BD" w:rsidRPr="005355BD" w:rsidRDefault="00000000" w:rsidP="005355BD">
      <w:r>
        <w:pict w14:anchorId="52A88AF7">
          <v:rect id="_x0000_i1062" style="width:0;height:1.5pt" o:hralign="center" o:hrstd="t" o:hr="t" fillcolor="#a0a0a0" stroked="f"/>
        </w:pict>
      </w:r>
    </w:p>
    <w:p w14:paraId="3FD6805E" w14:textId="77777777" w:rsidR="005355BD" w:rsidRPr="005355BD" w:rsidRDefault="005355BD" w:rsidP="005355BD">
      <w:pPr>
        <w:rPr>
          <w:b/>
          <w:bCs/>
        </w:rPr>
      </w:pPr>
      <w:r w:rsidRPr="005355BD">
        <w:rPr>
          <w:b/>
          <w:bCs/>
        </w:rPr>
        <w:t>5. Alternative: Single Installation with Conditional Customization</w:t>
      </w:r>
    </w:p>
    <w:p w14:paraId="23075B02" w14:textId="77777777" w:rsidR="005355BD" w:rsidRPr="005355BD" w:rsidRDefault="005355BD" w:rsidP="005355BD">
      <w:r w:rsidRPr="005355BD">
        <w:t xml:space="preserve">If a separate installation is not feasible, you can use a </w:t>
      </w:r>
      <w:r w:rsidRPr="005355BD">
        <w:rPr>
          <w:b/>
          <w:bCs/>
        </w:rPr>
        <w:t>single installation</w:t>
      </w:r>
      <w:r w:rsidRPr="005355BD">
        <w:t xml:space="preserve"> with conditional customization:</w:t>
      </w:r>
    </w:p>
    <w:p w14:paraId="6C3B32CA" w14:textId="77777777" w:rsidR="005355BD" w:rsidRPr="005355BD" w:rsidRDefault="005355BD" w:rsidP="005355BD">
      <w:pPr>
        <w:numPr>
          <w:ilvl w:val="0"/>
          <w:numId w:val="30"/>
        </w:numPr>
      </w:pPr>
      <w:r w:rsidRPr="005355BD">
        <w:rPr>
          <w:b/>
          <w:bCs/>
        </w:rPr>
        <w:t>Dynamic Layout Adjustment</w:t>
      </w:r>
      <w:r w:rsidRPr="005355BD">
        <w:t>: Use scripts or conditional formatting to adjust the UI and reports based on the selected language.</w:t>
      </w:r>
    </w:p>
    <w:p w14:paraId="36187222" w14:textId="77777777" w:rsidR="005355BD" w:rsidRPr="005355BD" w:rsidRDefault="005355BD" w:rsidP="005355BD">
      <w:pPr>
        <w:numPr>
          <w:ilvl w:val="0"/>
          <w:numId w:val="30"/>
        </w:numPr>
      </w:pPr>
      <w:r w:rsidRPr="005355BD">
        <w:rPr>
          <w:b/>
          <w:bCs/>
        </w:rPr>
        <w:lastRenderedPageBreak/>
        <w:t>Language-Specific Templates</w:t>
      </w:r>
      <w:r w:rsidRPr="005355BD">
        <w:t>: Create separate report templates for LTR and RTL languages.</w:t>
      </w:r>
    </w:p>
    <w:p w14:paraId="62DF5AD7" w14:textId="77777777" w:rsidR="005355BD" w:rsidRPr="005355BD" w:rsidRDefault="005355BD" w:rsidP="005355BD">
      <w:pPr>
        <w:numPr>
          <w:ilvl w:val="0"/>
          <w:numId w:val="30"/>
        </w:numPr>
      </w:pPr>
      <w:r w:rsidRPr="005355BD">
        <w:rPr>
          <w:b/>
          <w:bCs/>
        </w:rPr>
        <w:t>Database Configuration</w:t>
      </w:r>
      <w:r w:rsidRPr="005355BD">
        <w:t>: Ensure the database supports both LTR and RTL text.</w:t>
      </w:r>
    </w:p>
    <w:p w14:paraId="2DACD7CD" w14:textId="77777777" w:rsidR="005355BD" w:rsidRPr="005355BD" w:rsidRDefault="005355BD" w:rsidP="005355BD">
      <w:r w:rsidRPr="005355BD">
        <w:t>However, this approach requires significant development effort and may still result in inconsistencies.</w:t>
      </w:r>
    </w:p>
    <w:p w14:paraId="5ADFAA50" w14:textId="77777777" w:rsidR="005355BD" w:rsidRPr="005355BD" w:rsidRDefault="00000000" w:rsidP="005355BD">
      <w:r>
        <w:pict w14:anchorId="26E81A8C">
          <v:rect id="_x0000_i1063" style="width:0;height:1.5pt" o:hralign="center" o:hrstd="t" o:hr="t" fillcolor="#a0a0a0" stroked="f"/>
        </w:pict>
      </w:r>
    </w:p>
    <w:p w14:paraId="5195ACE8" w14:textId="77777777" w:rsidR="005355BD" w:rsidRPr="005355BD" w:rsidRDefault="005355BD" w:rsidP="005355BD">
      <w:pPr>
        <w:rPr>
          <w:b/>
          <w:bCs/>
        </w:rPr>
      </w:pPr>
      <w:r w:rsidRPr="005355BD">
        <w:rPr>
          <w:b/>
          <w:bCs/>
        </w:rPr>
        <w:t>6. Best Practices</w:t>
      </w:r>
    </w:p>
    <w:p w14:paraId="7617250F" w14:textId="77777777" w:rsidR="005355BD" w:rsidRPr="005355BD" w:rsidRDefault="005355BD" w:rsidP="005355BD">
      <w:pPr>
        <w:numPr>
          <w:ilvl w:val="0"/>
          <w:numId w:val="31"/>
        </w:numPr>
      </w:pPr>
      <w:r w:rsidRPr="005355BD">
        <w:rPr>
          <w:b/>
          <w:bCs/>
        </w:rPr>
        <w:t>Consult Documentation</w:t>
      </w:r>
      <w:r w:rsidRPr="005355BD">
        <w:t>: Review the TurboCASH documentation or community forums for guidance on RTL language support.</w:t>
      </w:r>
    </w:p>
    <w:p w14:paraId="70F5960D" w14:textId="77777777" w:rsidR="005355BD" w:rsidRPr="005355BD" w:rsidRDefault="005355BD" w:rsidP="005355BD">
      <w:pPr>
        <w:numPr>
          <w:ilvl w:val="0"/>
          <w:numId w:val="31"/>
        </w:numPr>
      </w:pPr>
      <w:r w:rsidRPr="005355BD">
        <w:rPr>
          <w:b/>
          <w:bCs/>
        </w:rPr>
        <w:t>Engage Developers</w:t>
      </w:r>
      <w:r w:rsidRPr="005355BD">
        <w:t>: If customization is required, consider hiring developers familiar with TurboCASH and RTL language handling.</w:t>
      </w:r>
    </w:p>
    <w:p w14:paraId="188A5641" w14:textId="77777777" w:rsidR="005355BD" w:rsidRPr="005355BD" w:rsidRDefault="005355BD" w:rsidP="005355BD">
      <w:pPr>
        <w:numPr>
          <w:ilvl w:val="0"/>
          <w:numId w:val="31"/>
        </w:numPr>
      </w:pPr>
      <w:r w:rsidRPr="005355BD">
        <w:rPr>
          <w:b/>
          <w:bCs/>
        </w:rPr>
        <w:t>Test Extensively</w:t>
      </w:r>
      <w:r w:rsidRPr="005355BD">
        <w:t>: Test the application with real-world RTL data to identify and resolve issues.</w:t>
      </w:r>
    </w:p>
    <w:p w14:paraId="0E1BB3E3" w14:textId="77777777" w:rsidR="005355BD" w:rsidRPr="005355BD" w:rsidRDefault="00000000" w:rsidP="005355BD">
      <w:r>
        <w:pict w14:anchorId="314F2728">
          <v:rect id="_x0000_i1064" style="width:0;height:1.5pt" o:hralign="center" o:hrstd="t" o:hr="t" fillcolor="#a0a0a0" stroked="f"/>
        </w:pict>
      </w:r>
    </w:p>
    <w:p w14:paraId="57D0CEC0" w14:textId="77777777" w:rsidR="005355BD" w:rsidRPr="005355BD" w:rsidRDefault="005355BD" w:rsidP="005355BD">
      <w:pPr>
        <w:rPr>
          <w:b/>
          <w:bCs/>
        </w:rPr>
      </w:pPr>
      <w:r w:rsidRPr="005355BD">
        <w:rPr>
          <w:b/>
          <w:bCs/>
        </w:rPr>
        <w:t>Conclusion</w:t>
      </w:r>
    </w:p>
    <w:p w14:paraId="009879F0" w14:textId="77777777" w:rsidR="005355BD" w:rsidRPr="005355BD" w:rsidRDefault="005355BD" w:rsidP="005355BD">
      <w:r w:rsidRPr="005355BD">
        <w:t xml:space="preserve">For </w:t>
      </w:r>
      <w:r w:rsidRPr="005355BD">
        <w:rPr>
          <w:b/>
          <w:bCs/>
        </w:rPr>
        <w:t>osFinancials/TurboCASH</w:t>
      </w:r>
      <w:r w:rsidRPr="005355BD">
        <w:t xml:space="preserve">, a </w:t>
      </w:r>
      <w:r w:rsidRPr="005355BD">
        <w:rPr>
          <w:b/>
          <w:bCs/>
        </w:rPr>
        <w:t>separate installation</w:t>
      </w:r>
      <w:r w:rsidRPr="005355BD">
        <w:t xml:space="preserve"> is recommended for RTL languages like Arabic to ensure proper functionality, readability, and maintainability. This approach simplifies customization and avoids conflicts between LTR and RTL layouts. If a separate installation is not possible, consider implementing conditional customization, but be prepared for additional complexity and testing.</w:t>
      </w:r>
    </w:p>
    <w:p w14:paraId="708550D7" w14:textId="77777777" w:rsidR="00933578" w:rsidRDefault="00933578" w:rsidP="00933578"/>
    <w:p w14:paraId="457B399F" w14:textId="77777777" w:rsidR="00933578" w:rsidRDefault="00933578" w:rsidP="0093357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 w:name="_Toc192435303"/>
      <w:bookmarkStart w:id="4" w:name="_Toc192443943"/>
      <w:r>
        <w:rPr>
          <w:rFonts w:ascii="Segoe UI Black" w:hAnsi="Segoe UI Black" w:cs="Segoe UI Black"/>
          <w:b/>
          <w:bCs/>
          <w:color w:val="000080"/>
          <w:sz w:val="28"/>
          <w:szCs w:val="28"/>
          <w:lang w:val="x-none"/>
        </w:rPr>
        <w:t>Previous development - Jordan</w:t>
      </w:r>
      <w:bookmarkEnd w:id="3"/>
      <w:bookmarkEnd w:id="4"/>
    </w:p>
    <w:p w14:paraId="235E69CC" w14:textId="77777777" w:rsidR="00933578" w:rsidRDefault="00933578" w:rsidP="00933578">
      <w:r w:rsidRPr="00EF1929">
        <w:t xml:space="preserve">one guy </w:t>
      </w:r>
      <w:proofErr w:type="spellStart"/>
      <w:r w:rsidRPr="00EF1929">
        <w:t>i</w:t>
      </w:r>
      <w:proofErr w:type="spellEnd"/>
      <w:r w:rsidRPr="00EF1929">
        <w:t xml:space="preserve"> have for 4 hours a day that is someone </w:t>
      </w:r>
      <w:proofErr w:type="spellStart"/>
      <w:r w:rsidRPr="00EF1929">
        <w:t>i</w:t>
      </w:r>
      <w:proofErr w:type="spellEnd"/>
      <w:r w:rsidRPr="00EF1929">
        <w:t xml:space="preserve"> think could be good in implementing </w:t>
      </w:r>
      <w:proofErr w:type="spellStart"/>
      <w:r w:rsidRPr="00EF1929">
        <w:t>osf</w:t>
      </w:r>
      <w:proofErr w:type="spellEnd"/>
      <w:r w:rsidRPr="00EF1929">
        <w:t>/</w:t>
      </w:r>
      <w:proofErr w:type="spellStart"/>
      <w:r w:rsidRPr="00EF1929">
        <w:t>tc</w:t>
      </w:r>
      <w:proofErr w:type="spellEnd"/>
      <w:r w:rsidRPr="00EF1929">
        <w:t xml:space="preserve"> for his county</w:t>
      </w:r>
      <w:r>
        <w:t>.</w:t>
      </w:r>
      <w:r w:rsidRPr="00EF1929">
        <w:t xml:space="preserve"> Thats the one doing the conversion now.</w:t>
      </w:r>
    </w:p>
    <w:p w14:paraId="780D7333" w14:textId="77777777" w:rsidR="00933578" w:rsidRPr="00EF1929" w:rsidRDefault="00933578" w:rsidP="00933578">
      <w:pPr>
        <w:pStyle w:val="Heading2"/>
      </w:pPr>
      <w:bookmarkStart w:id="5" w:name="_Toc192435304"/>
      <w:bookmarkStart w:id="6" w:name="_Toc192443944"/>
      <w:r>
        <w:t>Fixed Missing Translations</w:t>
      </w:r>
      <w:bookmarkEnd w:id="5"/>
      <w:bookmarkEnd w:id="6"/>
    </w:p>
    <w:p w14:paraId="37095F4B" w14:textId="77777777" w:rsidR="00933578" w:rsidRPr="00EF1929" w:rsidRDefault="00933578" w:rsidP="00933578">
      <w:proofErr w:type="spellStart"/>
      <w:r w:rsidRPr="00EF1929">
        <w:t>Its</w:t>
      </w:r>
      <w:proofErr w:type="spellEnd"/>
      <w:r w:rsidRPr="00EF1929">
        <w:t xml:space="preserve"> </w:t>
      </w:r>
      <w:proofErr w:type="gramStart"/>
      <w:r w:rsidRPr="00EF1929">
        <w:t>a</w:t>
      </w:r>
      <w:proofErr w:type="gramEnd"/>
      <w:r w:rsidRPr="00EF1929">
        <w:t xml:space="preserve"> </w:t>
      </w:r>
      <w:proofErr w:type="spellStart"/>
      <w:r w:rsidRPr="00EF1929">
        <w:t>arabic</w:t>
      </w:r>
      <w:proofErr w:type="spellEnd"/>
      <w:r w:rsidRPr="00EF1929">
        <w:t xml:space="preserve"> country and we are missing some translations.</w:t>
      </w:r>
    </w:p>
    <w:p w14:paraId="7D998C25" w14:textId="77777777" w:rsidR="00933578" w:rsidRPr="00EF1929" w:rsidRDefault="00933578" w:rsidP="00933578">
      <w:proofErr w:type="gramStart"/>
      <w:r w:rsidRPr="00EF1929">
        <w:t>Also</w:t>
      </w:r>
      <w:proofErr w:type="gramEnd"/>
      <w:r w:rsidRPr="00EF1929">
        <w:t xml:space="preserve"> we need a books for Jordan we need to see if we can find data on that</w:t>
      </w:r>
    </w:p>
    <w:p w14:paraId="06A267B9" w14:textId="77777777" w:rsidR="00933578" w:rsidRPr="00EF1929" w:rsidRDefault="00933578" w:rsidP="00933578">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99"/>
        <w:gridCol w:w="1021"/>
        <w:gridCol w:w="2266"/>
        <w:gridCol w:w="819"/>
        <w:gridCol w:w="2667"/>
        <w:gridCol w:w="2588"/>
      </w:tblGrid>
      <w:tr w:rsidR="00933578" w:rsidRPr="00EF1929" w14:paraId="5CE185AC"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1F71D67C" w14:textId="77777777" w:rsidR="00933578" w:rsidRPr="00EF1929" w:rsidRDefault="00933578" w:rsidP="00EC0227">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6D3E2850" w14:textId="77777777" w:rsidR="00933578" w:rsidRPr="00EF1929" w:rsidRDefault="00933578" w:rsidP="00EC0227">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049D7A08" w14:textId="77777777" w:rsidR="00933578" w:rsidRPr="00EF1929" w:rsidRDefault="00933578" w:rsidP="00EC0227">
            <w:pPr>
              <w:rPr>
                <w:b/>
                <w:bCs/>
                <w:i/>
                <w:iCs/>
                <w:sz w:val="16"/>
                <w:szCs w:val="16"/>
              </w:rPr>
            </w:pPr>
            <w:r w:rsidRPr="00EF1929">
              <w:rPr>
                <w:b/>
                <w:bCs/>
                <w:i/>
                <w:iCs/>
                <w:sz w:val="16"/>
                <w:szCs w:val="16"/>
              </w:rPr>
              <w:t>Labels added </w:t>
            </w:r>
          </w:p>
          <w:p w14:paraId="285F26DA" w14:textId="77777777" w:rsidR="00933578" w:rsidRPr="00EF1929" w:rsidRDefault="00933578" w:rsidP="00EC0227">
            <w:pPr>
              <w:rPr>
                <w:b/>
                <w:bCs/>
                <w:i/>
                <w:iCs/>
                <w:sz w:val="16"/>
                <w:szCs w:val="16"/>
              </w:rPr>
            </w:pPr>
          </w:p>
          <w:p w14:paraId="65623789" w14:textId="77777777" w:rsidR="00933578" w:rsidRPr="00EF1929" w:rsidRDefault="00933578" w:rsidP="00EC0227">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03F96168" w14:textId="77777777" w:rsidR="00933578" w:rsidRPr="00EF1929" w:rsidRDefault="00933578" w:rsidP="00EC0227">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111A9612" w14:textId="77777777" w:rsidR="00933578" w:rsidRPr="00EF1929" w:rsidRDefault="00933578" w:rsidP="00EC0227">
            <w:pPr>
              <w:rPr>
                <w:b/>
                <w:bCs/>
                <w:i/>
                <w:iCs/>
                <w:sz w:val="16"/>
                <w:szCs w:val="16"/>
              </w:rPr>
            </w:pPr>
            <w:r w:rsidRPr="00EF1929">
              <w:rPr>
                <w:b/>
                <w:bCs/>
                <w:i/>
                <w:iCs/>
                <w:sz w:val="16"/>
                <w:szCs w:val="16"/>
              </w:rPr>
              <w:t>Duplicate Labels removed </w:t>
            </w:r>
          </w:p>
          <w:p w14:paraId="43FBE85C" w14:textId="77777777" w:rsidR="00933578" w:rsidRPr="00EF1929" w:rsidRDefault="00933578" w:rsidP="00EC0227">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320DF7A0" w14:textId="77777777" w:rsidR="00933578" w:rsidRPr="00EF1929" w:rsidRDefault="00933578" w:rsidP="00EC0227">
            <w:pPr>
              <w:rPr>
                <w:b/>
                <w:bCs/>
                <w:i/>
                <w:iCs/>
                <w:sz w:val="16"/>
                <w:szCs w:val="16"/>
              </w:rPr>
            </w:pPr>
            <w:r w:rsidRPr="00EF1929">
              <w:rPr>
                <w:b/>
                <w:bCs/>
                <w:i/>
                <w:iCs/>
                <w:sz w:val="16"/>
                <w:szCs w:val="16"/>
              </w:rPr>
              <w:t>Comments</w:t>
            </w:r>
          </w:p>
        </w:tc>
      </w:tr>
      <w:tr w:rsidR="00933578" w:rsidRPr="00EF1929" w14:paraId="427769AB"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52D1FB70" w14:textId="77777777" w:rsidR="00933578" w:rsidRPr="00EF1929" w:rsidRDefault="00933578" w:rsidP="00EC0227">
            <w:pPr>
              <w:rPr>
                <w:i/>
                <w:iCs/>
                <w:sz w:val="16"/>
                <w:szCs w:val="16"/>
              </w:rPr>
            </w:pPr>
            <w:r w:rsidRPr="00EF1929">
              <w:rPr>
                <w:i/>
                <w:iCs/>
                <w:sz w:val="16"/>
                <w:szCs w:val="16"/>
              </w:rPr>
              <w:t>Arabic</w:t>
            </w:r>
          </w:p>
        </w:tc>
        <w:tc>
          <w:tcPr>
            <w:tcW w:w="1125" w:type="dxa"/>
            <w:tcBorders>
              <w:top w:val="outset" w:sz="2" w:space="0" w:color="auto"/>
              <w:left w:val="outset" w:sz="2" w:space="0" w:color="auto"/>
              <w:bottom w:val="outset" w:sz="2" w:space="0" w:color="auto"/>
              <w:right w:val="outset" w:sz="2" w:space="0" w:color="auto"/>
            </w:tcBorders>
            <w:hideMark/>
          </w:tcPr>
          <w:p w14:paraId="5CA7DD5D" w14:textId="77777777" w:rsidR="00933578" w:rsidRPr="00EF1929" w:rsidRDefault="00933578" w:rsidP="00EC0227">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2EE42548" w14:textId="77777777" w:rsidR="00933578" w:rsidRPr="00EF1929" w:rsidRDefault="00933578" w:rsidP="00EC0227">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01771599" w14:textId="77777777" w:rsidR="00933578" w:rsidRPr="00EF1929" w:rsidRDefault="00933578" w:rsidP="00EC0227">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50844B46" w14:textId="77777777" w:rsidR="00933578" w:rsidRPr="00EF1929" w:rsidRDefault="00933578" w:rsidP="00EC0227">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7E489B36" w14:textId="77777777" w:rsidR="00933578" w:rsidRPr="00EF1929" w:rsidRDefault="00933578" w:rsidP="00EC0227">
            <w:pPr>
              <w:rPr>
                <w:i/>
                <w:iCs/>
                <w:sz w:val="16"/>
                <w:szCs w:val="16"/>
              </w:rPr>
            </w:pPr>
          </w:p>
        </w:tc>
      </w:tr>
    </w:tbl>
    <w:p w14:paraId="7A1D931E" w14:textId="77777777" w:rsidR="00933578" w:rsidRPr="00EF1929" w:rsidRDefault="00933578" w:rsidP="00933578">
      <w:r w:rsidRPr="00EF1929">
        <w:t>Current labels 4033 </w:t>
      </w:r>
    </w:p>
    <w:p w14:paraId="5BA1E979" w14:textId="77777777" w:rsidR="00933578" w:rsidRPr="00EF1929" w:rsidRDefault="00933578" w:rsidP="00933578">
      <w:r w:rsidRPr="00EF1929">
        <w:t>Missing records should be fixed - only outstanding untranslated labels should need to be done +-1620 Labels to be translated </w:t>
      </w:r>
    </w:p>
    <w:p w14:paraId="6D869F4C" w14:textId="77777777" w:rsidR="00933578" w:rsidRPr="00EF1929" w:rsidRDefault="00933578" w:rsidP="00933578"/>
    <w:p w14:paraId="609A065E" w14:textId="77777777" w:rsidR="00933578" w:rsidRPr="00EF1929" w:rsidRDefault="00933578" w:rsidP="00933578">
      <w:pPr>
        <w:pStyle w:val="Heading2"/>
      </w:pPr>
      <w:bookmarkStart w:id="7" w:name="_Toc192435305"/>
      <w:bookmarkStart w:id="8" w:name="_Toc192443945"/>
      <w:r w:rsidRPr="00EF1929">
        <w:t>Jordan Accounting resources</w:t>
      </w:r>
      <w:bookmarkEnd w:id="7"/>
      <w:bookmarkEnd w:id="8"/>
      <w:r w:rsidRPr="00EF1929">
        <w:t> </w:t>
      </w:r>
    </w:p>
    <w:p w14:paraId="0FF32363" w14:textId="77777777" w:rsidR="00933578" w:rsidRPr="00EF1929" w:rsidRDefault="00933578" w:rsidP="00933578">
      <w:pPr>
        <w:rPr>
          <w:b/>
          <w:bCs/>
        </w:rPr>
      </w:pPr>
      <w:r w:rsidRPr="00EF1929">
        <w:rPr>
          <w:b/>
          <w:bCs/>
        </w:rPr>
        <w:t>Keywords</w:t>
      </w:r>
    </w:p>
    <w:p w14:paraId="7DA13B44" w14:textId="77777777" w:rsidR="00933578" w:rsidRPr="00EF1929" w:rsidRDefault="00933578" w:rsidP="00933578">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D6BA9A6" w14:textId="77777777" w:rsidR="00933578" w:rsidRPr="00EF1929" w:rsidRDefault="00933578" w:rsidP="00933578">
      <w:pPr>
        <w:rPr>
          <w:b/>
          <w:bCs/>
        </w:rPr>
      </w:pPr>
      <w:r w:rsidRPr="00EF1929">
        <w:rPr>
          <w:b/>
          <w:bCs/>
        </w:rPr>
        <w:lastRenderedPageBreak/>
        <w:t>Jordan accounting and tax, Jordan legal and compliance (healyconsultants.com)</w:t>
      </w:r>
    </w:p>
    <w:p w14:paraId="16580838" w14:textId="77777777" w:rsidR="00933578" w:rsidRPr="00EF1929" w:rsidRDefault="00933578" w:rsidP="00933578">
      <w:r w:rsidRPr="00EF1929">
        <w:t xml:space="preserve">- </w:t>
      </w:r>
      <w:hyperlink r:id="rId7" w:tgtFrame="_blank" w:history="1">
        <w:r w:rsidRPr="00EF1929">
          <w:rPr>
            <w:rStyle w:val="Hyperlink"/>
          </w:rPr>
          <w:t>https://www.healyconsultants.com/jordan-company-registration/accounting-legal/</w:t>
        </w:r>
      </w:hyperlink>
      <w:r w:rsidRPr="00EF1929">
        <w:t xml:space="preserve"> -</w:t>
      </w:r>
    </w:p>
    <w:p w14:paraId="4A4007B0" w14:textId="77777777" w:rsidR="00933578" w:rsidRPr="00EF1929" w:rsidRDefault="00933578" w:rsidP="00933578">
      <w:pPr>
        <w:rPr>
          <w:b/>
          <w:bCs/>
        </w:rPr>
      </w:pPr>
      <w:r w:rsidRPr="00EF1929">
        <w:rPr>
          <w:b/>
          <w:bCs/>
        </w:rPr>
        <w:t>Accounting Education and Accountancy Profession in Jordan: The Current Status and the Processes of Improvement </w:t>
      </w:r>
    </w:p>
    <w:p w14:paraId="1573BF62" w14:textId="77777777" w:rsidR="00933578" w:rsidRPr="00EF1929" w:rsidRDefault="00933578" w:rsidP="00933578">
      <w:r w:rsidRPr="00EF1929">
        <w:t xml:space="preserve">- </w:t>
      </w:r>
      <w:hyperlink r:id="rId8" w:tgtFrame="_blank" w:history="1">
        <w:r w:rsidRPr="00EF1929">
          <w:rPr>
            <w:rStyle w:val="Hyperlink"/>
          </w:rPr>
          <w:t>https://iiste.org/Journals/index.php/RJFA/article/viewFile/7167/7380</w:t>
        </w:r>
      </w:hyperlink>
      <w:r w:rsidRPr="00EF1929">
        <w:t xml:space="preserve"> - </w:t>
      </w:r>
    </w:p>
    <w:p w14:paraId="1481E147" w14:textId="77777777" w:rsidR="00933578" w:rsidRPr="00EF1929" w:rsidRDefault="00933578" w:rsidP="00933578">
      <w:pPr>
        <w:rPr>
          <w:b/>
          <w:bCs/>
        </w:rPr>
      </w:pPr>
      <w:r w:rsidRPr="00EF1929">
        <w:rPr>
          <w:b/>
          <w:bCs/>
        </w:rPr>
        <w:t>Evaluation of practical accounting education in Jordan</w:t>
      </w:r>
    </w:p>
    <w:p w14:paraId="55AC2FFE" w14:textId="77777777" w:rsidR="00933578" w:rsidRPr="00EF1929" w:rsidRDefault="00933578" w:rsidP="00933578">
      <w:r w:rsidRPr="00EF1929">
        <w:t xml:space="preserve">- </w:t>
      </w:r>
      <w:hyperlink r:id="rId9" w:history="1">
        <w:r w:rsidRPr="00EF1929">
          <w:rPr>
            <w:rStyle w:val="Hyperlink"/>
          </w:rPr>
          <w:t>https://www.emerald.com/insight/content/doi/10.1108/HEED-04-2021-0034/full/html</w:t>
        </w:r>
      </w:hyperlink>
      <w:r>
        <w:t xml:space="preserve"> </w:t>
      </w:r>
      <w:r w:rsidRPr="00EF1929">
        <w:t>-</w:t>
      </w:r>
    </w:p>
    <w:p w14:paraId="49B9FCE3" w14:textId="77777777" w:rsidR="00933578" w:rsidRPr="00EF1929" w:rsidRDefault="00933578" w:rsidP="00933578">
      <w:pPr>
        <w:rPr>
          <w:b/>
          <w:bCs/>
        </w:rPr>
      </w:pPr>
      <w:r w:rsidRPr="00EF1929">
        <w:rPr>
          <w:b/>
          <w:bCs/>
        </w:rPr>
        <w:t>Accounting courses in Jordan</w:t>
      </w:r>
    </w:p>
    <w:p w14:paraId="7F277397" w14:textId="77777777" w:rsidR="00933578" w:rsidRPr="00EF1929" w:rsidRDefault="00933578" w:rsidP="00933578">
      <w:r w:rsidRPr="00EF1929">
        <w:t xml:space="preserve">- </w:t>
      </w:r>
      <w:hyperlink r:id="rId10" w:tgtFrame="_blank" w:history="1">
        <w:r w:rsidRPr="00EF1929">
          <w:rPr>
            <w:rStyle w:val="Hyperlink"/>
          </w:rPr>
          <w:t>https://courses.laimoon.com/jordan/accounting-finance-and-banking/accounting</w:t>
        </w:r>
      </w:hyperlink>
      <w:r w:rsidRPr="00EF1929">
        <w:t xml:space="preserve"> -</w:t>
      </w:r>
    </w:p>
    <w:p w14:paraId="278A73F9" w14:textId="77777777" w:rsidR="00933578" w:rsidRPr="00EF1929" w:rsidRDefault="00933578" w:rsidP="00933578">
      <w:pPr>
        <w:rPr>
          <w:b/>
          <w:bCs/>
        </w:rPr>
      </w:pPr>
      <w:r w:rsidRPr="00EF1929">
        <w:rPr>
          <w:b/>
          <w:bCs/>
        </w:rPr>
        <w:t>International Federation of Accountants </w:t>
      </w:r>
    </w:p>
    <w:p w14:paraId="058FE4B6" w14:textId="77777777" w:rsidR="00933578" w:rsidRPr="00EF1929" w:rsidRDefault="00933578" w:rsidP="00933578">
      <w:r w:rsidRPr="00EF1929">
        <w:t xml:space="preserve">- </w:t>
      </w:r>
      <w:hyperlink r:id="rId11" w:tgtFrame="_blank" w:history="1">
        <w:r w:rsidRPr="00EF1929">
          <w:rPr>
            <w:rStyle w:val="Hyperlink"/>
          </w:rPr>
          <w:t>https://www.ifac.org/about-ifac/membership/country/jordan</w:t>
        </w:r>
      </w:hyperlink>
      <w:r w:rsidRPr="00EF1929">
        <w:t xml:space="preserve"> -</w:t>
      </w:r>
    </w:p>
    <w:p w14:paraId="7C45D801" w14:textId="77777777" w:rsidR="00933578" w:rsidRPr="00EF1929" w:rsidRDefault="00933578" w:rsidP="00933578">
      <w:pPr>
        <w:rPr>
          <w:b/>
          <w:bCs/>
        </w:rPr>
      </w:pPr>
      <w:r w:rsidRPr="00EF1929">
        <w:rPr>
          <w:b/>
          <w:bCs/>
        </w:rPr>
        <w:t>Financial Reporting Framework in Jordan </w:t>
      </w:r>
    </w:p>
    <w:p w14:paraId="1E7C9FEB" w14:textId="77777777" w:rsidR="00933578" w:rsidRPr="00EF1929" w:rsidRDefault="00933578" w:rsidP="00933578">
      <w:r w:rsidRPr="00EF1929">
        <w:t xml:space="preserve">- </w:t>
      </w:r>
      <w:hyperlink r:id="rId12" w:tgtFrame="_blank" w:history="1">
        <w:r w:rsidRPr="00EF1929">
          <w:rPr>
            <w:rStyle w:val="Hyperlink"/>
          </w:rPr>
          <w:t>https://www.iasplus.com/en/jurisdictions/asia/jordan</w:t>
        </w:r>
      </w:hyperlink>
      <w:r w:rsidRPr="00EF1929">
        <w:t xml:space="preserve"> -</w:t>
      </w:r>
    </w:p>
    <w:p w14:paraId="2E0FB019" w14:textId="77777777" w:rsidR="00933578" w:rsidRPr="00EF1929" w:rsidRDefault="00933578" w:rsidP="00933578"/>
    <w:p w14:paraId="2AE36BA0" w14:textId="77777777" w:rsidR="00933578" w:rsidRPr="00EF1929" w:rsidRDefault="00933578" w:rsidP="00933578">
      <w:pPr>
        <w:pStyle w:val="Heading2"/>
      </w:pPr>
      <w:bookmarkStart w:id="9" w:name="_Toc192435306"/>
      <w:bookmarkStart w:id="10" w:name="_Toc192443946"/>
      <w:r>
        <w:t xml:space="preserve">Jordan </w:t>
      </w:r>
      <w:r w:rsidRPr="00EF1929">
        <w:t>Tax rates</w:t>
      </w:r>
      <w:bookmarkEnd w:id="9"/>
      <w:bookmarkEnd w:id="10"/>
      <w:r w:rsidRPr="00EF1929">
        <w:t> </w:t>
      </w:r>
    </w:p>
    <w:p w14:paraId="71A4A9F8" w14:textId="77777777" w:rsidR="00933578" w:rsidRPr="00EF1929" w:rsidRDefault="00933578" w:rsidP="00933578">
      <w:r w:rsidRPr="00EF1929">
        <w:t>Sales tax Threshold </w:t>
      </w:r>
    </w:p>
    <w:p w14:paraId="55198EEC" w14:textId="77777777" w:rsidR="00933578" w:rsidRPr="00EF1929" w:rsidRDefault="00933578" w:rsidP="00933578">
      <w:r w:rsidRPr="00EF1929">
        <w:t>Annual thresholds:</w:t>
      </w:r>
    </w:p>
    <w:p w14:paraId="508CC914" w14:textId="77777777" w:rsidR="00933578" w:rsidRPr="00EF1929" w:rsidRDefault="00933578" w:rsidP="00933578">
      <w:r w:rsidRPr="00EF1929">
        <w:t>Goods - JOD50,000</w:t>
      </w:r>
    </w:p>
    <w:p w14:paraId="440AD9D5" w14:textId="77777777" w:rsidR="00933578" w:rsidRPr="00EF1929" w:rsidRDefault="00933578" w:rsidP="00933578">
      <w:r w:rsidRPr="00EF1929">
        <w:t>Services - JOD30,000</w:t>
      </w:r>
    </w:p>
    <w:p w14:paraId="6F53AAD9" w14:textId="77777777" w:rsidR="00933578" w:rsidRPr="00EF1929" w:rsidRDefault="00933578" w:rsidP="00933578">
      <w:r w:rsidRPr="00EF1929">
        <w:t>Sales tax rates </w:t>
      </w:r>
    </w:p>
    <w:p w14:paraId="77CE4B4D" w14:textId="77777777" w:rsidR="00933578" w:rsidRPr="00EF1929" w:rsidRDefault="00933578" w:rsidP="00933578">
      <w:r w:rsidRPr="00EF1929">
        <w:t>Standard rate = 16%</w:t>
      </w:r>
    </w:p>
    <w:p w14:paraId="402BCE92" w14:textId="69E0390B" w:rsidR="00933578" w:rsidRPr="00EF1929" w:rsidRDefault="00933578" w:rsidP="00933578">
      <w:r w:rsidRPr="00EF1929">
        <w:t xml:space="preserve">Reduced rates </w:t>
      </w:r>
      <w:r w:rsidR="008E29E7" w:rsidRPr="00EF1929">
        <w:t>are</w:t>
      </w:r>
      <w:r w:rsidRPr="00EF1929">
        <w:t xml:space="preserve"> 0%, 4%,5% and 10%   </w:t>
      </w:r>
    </w:p>
    <w:p w14:paraId="6BA08BC8" w14:textId="77777777" w:rsidR="00933578" w:rsidRDefault="00933578" w:rsidP="00933578">
      <w:pPr>
        <w:pBdr>
          <w:bottom w:val="double" w:sz="6" w:space="1" w:color="auto"/>
        </w:pBdr>
      </w:pPr>
    </w:p>
    <w:p w14:paraId="091F6235" w14:textId="77777777" w:rsidR="00933578" w:rsidRPr="000A0A9E" w:rsidRDefault="00933578" w:rsidP="00933578">
      <w:r w:rsidRPr="000A0A9E">
        <w:t>Languages </w:t>
      </w:r>
    </w:p>
    <w:p w14:paraId="14074A1F" w14:textId="77777777" w:rsidR="00933578" w:rsidRPr="000A0A9E" w:rsidRDefault="00933578" w:rsidP="00933578">
      <w:r w:rsidRPr="000A0A9E">
        <w:t>Label ID 3738 = LTR (Left to Right) Default for most countries. </w:t>
      </w:r>
    </w:p>
    <w:p w14:paraId="76B349F2" w14:textId="77777777" w:rsidR="00933578" w:rsidRPr="000A0A9E" w:rsidRDefault="00933578" w:rsidP="00933578">
      <w:r w:rsidRPr="000A0A9E">
        <w:t>Some countries and Languages that require RTL (Right to Left) Language and Interface support  </w:t>
      </w:r>
    </w:p>
    <w:p w14:paraId="5728BC14" w14:textId="77777777" w:rsidR="00933578" w:rsidRPr="000A0A9E" w:rsidRDefault="00933578" w:rsidP="00933578">
      <w:r w:rsidRPr="000A0A9E">
        <w:t xml:space="preserve">need to change this LTR Left </w:t>
      </w:r>
      <w:proofErr w:type="gramStart"/>
      <w:r w:rsidRPr="000A0A9E">
        <w:t>To</w:t>
      </w:r>
      <w:proofErr w:type="gramEnd"/>
      <w:r w:rsidRPr="000A0A9E">
        <w:t xml:space="preserve"> Right (Label ID 3738) change the LTR with RTL (Right To Left).  </w:t>
      </w:r>
    </w:p>
    <w:p w14:paraId="50C42C26" w14:textId="77777777" w:rsidR="00933578" w:rsidRPr="000A0A9E" w:rsidRDefault="00933578" w:rsidP="00933578">
      <w:r w:rsidRPr="000A0A9E">
        <w:t>If that is RTL mode else not so we can switch language and get the right RTL for the language</w:t>
      </w:r>
    </w:p>
    <w:p w14:paraId="10DE8254" w14:textId="77777777" w:rsidR="00933578" w:rsidRPr="000A0A9E" w:rsidRDefault="00933578" w:rsidP="00933578">
      <w:r w:rsidRPr="000A0A9E">
        <w:t xml:space="preserve">Source - </w:t>
      </w:r>
      <w:hyperlink r:id="rId13" w:tgtFrame="_blank" w:history="1">
        <w:r w:rsidRPr="000A0A9E">
          <w:rPr>
            <w:rStyle w:val="Hyperlink"/>
          </w:rPr>
          <w:t>https://lingohub.com/academy/best-practices/rtl-language-list</w:t>
        </w:r>
      </w:hyperlink>
      <w:r w:rsidRPr="000A0A9E">
        <w:t xml:space="preserve"> -  </w:t>
      </w:r>
    </w:p>
    <w:p w14:paraId="48A9F7E4"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57913FE9"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3242A0B4"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6826B1E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133B0EB"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5DCDF1"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8A6AD8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A015927"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E8E460"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E3C122E"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47D34D2"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F2ABCB7"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61CFBFC2"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79FC523C" w14:textId="77777777" w:rsidR="00933578" w:rsidRPr="001F1610" w:rsidRDefault="00933578" w:rsidP="00933578">
      <w:pPr>
        <w:pStyle w:val="Heading1"/>
      </w:pPr>
      <w:bookmarkStart w:id="11" w:name="_Toc192435314"/>
      <w:bookmarkStart w:id="12" w:name="_Toc192443954"/>
      <w:r w:rsidRPr="001F1610">
        <w:t>Unicode context menu options of forms</w:t>
      </w:r>
      <w:bookmarkEnd w:id="11"/>
      <w:bookmarkEnd w:id="12"/>
    </w:p>
    <w:p w14:paraId="5FEBC30D" w14:textId="69DF2BF4"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In osFinancials5</w:t>
      </w:r>
      <w:r>
        <w:rPr>
          <w:rFonts w:ascii="Segoe UI" w:hAnsi="Segoe UI" w:cs="Segoe UI"/>
          <w:sz w:val="20"/>
          <w:szCs w:val="20"/>
          <w:lang w:val="x-none"/>
        </w:rPr>
        <w:t>.1</w:t>
      </w:r>
      <w:r w:rsidRPr="001F1610">
        <w:rPr>
          <w:rFonts w:ascii="Segoe UI" w:hAnsi="Segoe UI" w:cs="Segoe UI"/>
          <w:sz w:val="20"/>
          <w:szCs w:val="20"/>
          <w:lang w:val="x-none"/>
        </w:rPr>
        <w:t>/TurboCASH5</w:t>
      </w:r>
      <w:r>
        <w:rPr>
          <w:rFonts w:ascii="Segoe UI" w:hAnsi="Segoe UI" w:cs="Segoe UI"/>
          <w:sz w:val="20"/>
          <w:szCs w:val="20"/>
          <w:lang w:val="x-none"/>
        </w:rPr>
        <w:t>-3</w:t>
      </w:r>
      <w:r w:rsidRPr="001F1610">
        <w:rPr>
          <w:rFonts w:ascii="Segoe UI" w:hAnsi="Segoe UI" w:cs="Segoe UI"/>
          <w:sz w:val="20"/>
          <w:szCs w:val="20"/>
          <w:lang w:val="x-none"/>
        </w:rPr>
        <w:t xml:space="preserve">, the context menu on most fields in forms, such as </w:t>
      </w:r>
      <w:hyperlink r:id="rId14"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15"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16"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17"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18"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72A6C248"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drawing>
          <wp:inline distT="0" distB="0" distL="0" distR="0" wp14:anchorId="12D58F43" wp14:editId="008A2CC0">
            <wp:extent cx="4611471" cy="4667319"/>
            <wp:effectExtent l="0" t="0" r="0" b="0"/>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1471" cy="4667319"/>
                    </a:xfrm>
                    <a:prstGeom prst="rect">
                      <a:avLst/>
                    </a:prstGeom>
                    <a:noFill/>
                    <a:ln>
                      <a:noFill/>
                    </a:ln>
                  </pic:spPr>
                </pic:pic>
              </a:graphicData>
            </a:graphic>
          </wp:inline>
        </w:drawing>
      </w:r>
    </w:p>
    <w:p w14:paraId="027827F7"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56A1E01B"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1B1F608D" w14:textId="77777777" w:rsidR="00933578" w:rsidRPr="001F1610" w:rsidRDefault="00933578" w:rsidP="00933578">
      <w:pPr>
        <w:numPr>
          <w:ilvl w:val="0"/>
          <w:numId w:val="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1DC7CB8E"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14D8C142" w14:textId="77777777" w:rsidR="00933578" w:rsidRDefault="00933578" w:rsidP="00933578">
      <w:pPr>
        <w:numPr>
          <w:ilvl w:val="0"/>
          <w:numId w:val="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5A7ABD11"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31B428F1" w14:textId="77777777" w:rsidR="00933578" w:rsidRPr="001F1610" w:rsidRDefault="00933578" w:rsidP="00933578">
      <w:pPr>
        <w:numPr>
          <w:ilvl w:val="0"/>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6793716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1E71693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7FDD0CD5"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ZWJ (Zero Width Joiner):</w:t>
      </w:r>
      <w:r w:rsidRPr="001F1610">
        <w:rPr>
          <w:rFonts w:ascii="Segoe UI" w:hAnsi="Segoe UI" w:cs="Segoe UI"/>
          <w:sz w:val="20"/>
          <w:szCs w:val="20"/>
          <w:lang w:val="x-none"/>
        </w:rPr>
        <w:t xml:space="preserve"> Connects two characters that might otherwise be separated.</w:t>
      </w:r>
    </w:p>
    <w:p w14:paraId="5E4242A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2F03396A"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29BE54F3"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05CDC606"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42327C31"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25D33D7E"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33EACE8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520132DB"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1308EF6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58D4EED9"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7BDBF00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3F93CCF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242A7E1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0D33FCD8"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1E779EB2"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6E0FDD4A" w14:textId="77777777" w:rsidR="00933578" w:rsidRPr="001F1610" w:rsidRDefault="00933578" w:rsidP="00933578">
      <w:pPr>
        <w:numPr>
          <w:ilvl w:val="0"/>
          <w:numId w:val="4"/>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1A95CC9"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0959836F" w14:textId="77777777" w:rsidR="00933578" w:rsidRPr="001F1610" w:rsidRDefault="00933578" w:rsidP="00933578">
      <w:pPr>
        <w:numPr>
          <w:ilvl w:val="0"/>
          <w:numId w:val="5"/>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4A13E8E7"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78DACCDE" w14:textId="77777777" w:rsidR="00933578" w:rsidRPr="001C4D71"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lastRenderedPageBreak/>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CF25083" w14:textId="77777777" w:rsidR="00933578" w:rsidRPr="00CA1F30" w:rsidRDefault="00933578" w:rsidP="00933578">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p w14:paraId="4B812A2D" w14:textId="77777777" w:rsidR="005B4F07" w:rsidRDefault="005B4F07"/>
    <w:sectPr w:rsidR="005B4F07" w:rsidSect="009335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79C"/>
    <w:multiLevelType w:val="multilevel"/>
    <w:tmpl w:val="BCF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16BD"/>
    <w:multiLevelType w:val="multilevel"/>
    <w:tmpl w:val="154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4EC4"/>
    <w:multiLevelType w:val="multilevel"/>
    <w:tmpl w:val="0EE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4" w15:restartNumberingAfterBreak="0">
    <w:nsid w:val="069E7946"/>
    <w:multiLevelType w:val="multilevel"/>
    <w:tmpl w:val="A24A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C362C"/>
    <w:multiLevelType w:val="multilevel"/>
    <w:tmpl w:val="D04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7" w15:restartNumberingAfterBreak="0">
    <w:nsid w:val="0F4D3EF4"/>
    <w:multiLevelType w:val="multilevel"/>
    <w:tmpl w:val="B680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0794C"/>
    <w:multiLevelType w:val="multilevel"/>
    <w:tmpl w:val="4E70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D5CC0"/>
    <w:multiLevelType w:val="multilevel"/>
    <w:tmpl w:val="F4F85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F0ACC"/>
    <w:multiLevelType w:val="multilevel"/>
    <w:tmpl w:val="B95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662CF"/>
    <w:multiLevelType w:val="multilevel"/>
    <w:tmpl w:val="B79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3" w15:restartNumberingAfterBreak="0">
    <w:nsid w:val="214B6145"/>
    <w:multiLevelType w:val="multilevel"/>
    <w:tmpl w:val="CDD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255C6"/>
    <w:multiLevelType w:val="multilevel"/>
    <w:tmpl w:val="902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C4437"/>
    <w:multiLevelType w:val="multilevel"/>
    <w:tmpl w:val="6022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E638E"/>
    <w:multiLevelType w:val="multilevel"/>
    <w:tmpl w:val="FC7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03ECA"/>
    <w:multiLevelType w:val="multilevel"/>
    <w:tmpl w:val="1C3C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91827"/>
    <w:multiLevelType w:val="multilevel"/>
    <w:tmpl w:val="677A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14527"/>
    <w:multiLevelType w:val="multilevel"/>
    <w:tmpl w:val="383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52F78"/>
    <w:multiLevelType w:val="multilevel"/>
    <w:tmpl w:val="AFA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94AB2"/>
    <w:multiLevelType w:val="multilevel"/>
    <w:tmpl w:val="CC5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D2FC4"/>
    <w:multiLevelType w:val="multilevel"/>
    <w:tmpl w:val="5E6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E79CA"/>
    <w:multiLevelType w:val="multilevel"/>
    <w:tmpl w:val="3720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07D43"/>
    <w:multiLevelType w:val="multilevel"/>
    <w:tmpl w:val="981A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E3D6F"/>
    <w:multiLevelType w:val="multilevel"/>
    <w:tmpl w:val="1CBA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47307"/>
    <w:multiLevelType w:val="multilevel"/>
    <w:tmpl w:val="54E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145A"/>
    <w:multiLevelType w:val="multilevel"/>
    <w:tmpl w:val="C78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74B97"/>
    <w:multiLevelType w:val="multilevel"/>
    <w:tmpl w:val="36EA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63659"/>
    <w:multiLevelType w:val="multilevel"/>
    <w:tmpl w:val="4C7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60260"/>
    <w:multiLevelType w:val="multilevel"/>
    <w:tmpl w:val="9AAAF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 w15:restartNumberingAfterBreak="0">
    <w:nsid w:val="5F906527"/>
    <w:multiLevelType w:val="multilevel"/>
    <w:tmpl w:val="B58C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21C2"/>
    <w:multiLevelType w:val="multilevel"/>
    <w:tmpl w:val="7A7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A13E3"/>
    <w:multiLevelType w:val="multilevel"/>
    <w:tmpl w:val="5BC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E1AEF"/>
    <w:multiLevelType w:val="multilevel"/>
    <w:tmpl w:val="05C2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7" w15:restartNumberingAfterBreak="0">
    <w:nsid w:val="73FF5321"/>
    <w:multiLevelType w:val="multilevel"/>
    <w:tmpl w:val="E67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C620F"/>
    <w:multiLevelType w:val="multilevel"/>
    <w:tmpl w:val="3E7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C6B79"/>
    <w:multiLevelType w:val="multilevel"/>
    <w:tmpl w:val="92369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94946"/>
    <w:multiLevelType w:val="multilevel"/>
    <w:tmpl w:val="91D8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670E1"/>
    <w:multiLevelType w:val="multilevel"/>
    <w:tmpl w:val="6C6A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D2F37"/>
    <w:multiLevelType w:val="multilevel"/>
    <w:tmpl w:val="229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572BB"/>
    <w:multiLevelType w:val="multilevel"/>
    <w:tmpl w:val="A55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F6C2A"/>
    <w:multiLevelType w:val="multilevel"/>
    <w:tmpl w:val="AB48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6"/>
  </w:num>
  <w:num w:numId="2" w16cid:durableId="1172645096">
    <w:abstractNumId w:val="31"/>
  </w:num>
  <w:num w:numId="3" w16cid:durableId="516844148">
    <w:abstractNumId w:val="3"/>
  </w:num>
  <w:num w:numId="4" w16cid:durableId="652836651">
    <w:abstractNumId w:val="12"/>
  </w:num>
  <w:num w:numId="5" w16cid:durableId="2078164638">
    <w:abstractNumId w:val="36"/>
  </w:num>
  <w:num w:numId="6" w16cid:durableId="1938975080">
    <w:abstractNumId w:val="27"/>
  </w:num>
  <w:num w:numId="7" w16cid:durableId="1099641936">
    <w:abstractNumId w:val="44"/>
  </w:num>
  <w:num w:numId="8" w16cid:durableId="1497647195">
    <w:abstractNumId w:val="14"/>
  </w:num>
  <w:num w:numId="9" w16cid:durableId="1467627940">
    <w:abstractNumId w:val="5"/>
  </w:num>
  <w:num w:numId="10" w16cid:durableId="1143083870">
    <w:abstractNumId w:val="41"/>
  </w:num>
  <w:num w:numId="11" w16cid:durableId="1877042690">
    <w:abstractNumId w:val="11"/>
  </w:num>
  <w:num w:numId="12" w16cid:durableId="1273900825">
    <w:abstractNumId w:val="16"/>
  </w:num>
  <w:num w:numId="13" w16cid:durableId="1388720313">
    <w:abstractNumId w:val="1"/>
  </w:num>
  <w:num w:numId="14" w16cid:durableId="1241209751">
    <w:abstractNumId w:val="37"/>
  </w:num>
  <w:num w:numId="15" w16cid:durableId="1468669861">
    <w:abstractNumId w:val="39"/>
  </w:num>
  <w:num w:numId="16" w16cid:durableId="405156326">
    <w:abstractNumId w:val="17"/>
  </w:num>
  <w:num w:numId="17" w16cid:durableId="369499694">
    <w:abstractNumId w:val="7"/>
  </w:num>
  <w:num w:numId="18" w16cid:durableId="1332635799">
    <w:abstractNumId w:val="4"/>
  </w:num>
  <w:num w:numId="19" w16cid:durableId="2072801816">
    <w:abstractNumId w:val="23"/>
  </w:num>
  <w:num w:numId="20" w16cid:durableId="2059893188">
    <w:abstractNumId w:val="28"/>
  </w:num>
  <w:num w:numId="21" w16cid:durableId="397478358">
    <w:abstractNumId w:val="8"/>
  </w:num>
  <w:num w:numId="22" w16cid:durableId="791217017">
    <w:abstractNumId w:val="43"/>
  </w:num>
  <w:num w:numId="23" w16cid:durableId="1509372795">
    <w:abstractNumId w:val="20"/>
  </w:num>
  <w:num w:numId="24" w16cid:durableId="1266037685">
    <w:abstractNumId w:val="13"/>
  </w:num>
  <w:num w:numId="25" w16cid:durableId="703020369">
    <w:abstractNumId w:val="33"/>
  </w:num>
  <w:num w:numId="26" w16cid:durableId="882861894">
    <w:abstractNumId w:val="2"/>
  </w:num>
  <w:num w:numId="27" w16cid:durableId="1949316048">
    <w:abstractNumId w:val="21"/>
  </w:num>
  <w:num w:numId="28" w16cid:durableId="2010710485">
    <w:abstractNumId w:val="42"/>
  </w:num>
  <w:num w:numId="29" w16cid:durableId="606280921">
    <w:abstractNumId w:val="0"/>
  </w:num>
  <w:num w:numId="30" w16cid:durableId="510990655">
    <w:abstractNumId w:val="34"/>
  </w:num>
  <w:num w:numId="31" w16cid:durableId="1752924138">
    <w:abstractNumId w:val="22"/>
  </w:num>
  <w:num w:numId="32" w16cid:durableId="668099985">
    <w:abstractNumId w:val="15"/>
  </w:num>
  <w:num w:numId="33" w16cid:durableId="1673989877">
    <w:abstractNumId w:val="18"/>
  </w:num>
  <w:num w:numId="34" w16cid:durableId="498232776">
    <w:abstractNumId w:val="40"/>
  </w:num>
  <w:num w:numId="35" w16cid:durableId="1206452626">
    <w:abstractNumId w:val="29"/>
  </w:num>
  <w:num w:numId="36" w16cid:durableId="2010794878">
    <w:abstractNumId w:val="30"/>
  </w:num>
  <w:num w:numId="37" w16cid:durableId="1542598301">
    <w:abstractNumId w:val="35"/>
  </w:num>
  <w:num w:numId="38" w16cid:durableId="990598479">
    <w:abstractNumId w:val="10"/>
  </w:num>
  <w:num w:numId="39" w16cid:durableId="1451128864">
    <w:abstractNumId w:val="38"/>
  </w:num>
  <w:num w:numId="40" w16cid:durableId="1068379454">
    <w:abstractNumId w:val="19"/>
  </w:num>
  <w:num w:numId="41" w16cid:durableId="1300721236">
    <w:abstractNumId w:val="32"/>
  </w:num>
  <w:num w:numId="42" w16cid:durableId="1635989709">
    <w:abstractNumId w:val="25"/>
  </w:num>
  <w:num w:numId="43" w16cid:durableId="1155416922">
    <w:abstractNumId w:val="24"/>
  </w:num>
  <w:num w:numId="44" w16cid:durableId="1651204524">
    <w:abstractNumId w:val="9"/>
  </w:num>
  <w:num w:numId="45" w16cid:durableId="20104479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78"/>
    <w:rsid w:val="000156F9"/>
    <w:rsid w:val="000514F8"/>
    <w:rsid w:val="00097970"/>
    <w:rsid w:val="00180822"/>
    <w:rsid w:val="001F2584"/>
    <w:rsid w:val="00202198"/>
    <w:rsid w:val="00306A85"/>
    <w:rsid w:val="0031580F"/>
    <w:rsid w:val="003F1609"/>
    <w:rsid w:val="004223DD"/>
    <w:rsid w:val="0048125F"/>
    <w:rsid w:val="005355BD"/>
    <w:rsid w:val="005920B4"/>
    <w:rsid w:val="005B4F07"/>
    <w:rsid w:val="007547A1"/>
    <w:rsid w:val="008E29E7"/>
    <w:rsid w:val="00933578"/>
    <w:rsid w:val="009B1ED2"/>
    <w:rsid w:val="009D7703"/>
    <w:rsid w:val="00AE23BF"/>
    <w:rsid w:val="00B526C4"/>
    <w:rsid w:val="00DB26B6"/>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CC5D"/>
  <w15:chartTrackingRefBased/>
  <w15:docId w15:val="{015A46F4-7957-4DC4-8C6C-F9FFBBF5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78"/>
    <w:pPr>
      <w:spacing w:line="259" w:lineRule="auto"/>
    </w:pPr>
    <w:rPr>
      <w:sz w:val="22"/>
      <w:szCs w:val="22"/>
      <w14:ligatures w14:val="none"/>
    </w:rPr>
  </w:style>
  <w:style w:type="paragraph" w:styleId="Heading1">
    <w:name w:val="heading 1"/>
    <w:basedOn w:val="Normal"/>
    <w:next w:val="Normal"/>
    <w:link w:val="Heading1Char"/>
    <w:uiPriority w:val="99"/>
    <w:qFormat/>
    <w:rsid w:val="00933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933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933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933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578"/>
    <w:rPr>
      <w:rFonts w:eastAsiaTheme="majorEastAsia" w:cstheme="majorBidi"/>
      <w:color w:val="272727" w:themeColor="text1" w:themeTint="D8"/>
    </w:rPr>
  </w:style>
  <w:style w:type="paragraph" w:styleId="Title">
    <w:name w:val="Title"/>
    <w:basedOn w:val="Normal"/>
    <w:next w:val="Normal"/>
    <w:link w:val="TitleChar"/>
    <w:uiPriority w:val="10"/>
    <w:qFormat/>
    <w:rsid w:val="00933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578"/>
    <w:pPr>
      <w:spacing w:before="160"/>
      <w:jc w:val="center"/>
    </w:pPr>
    <w:rPr>
      <w:i/>
      <w:iCs/>
      <w:color w:val="404040" w:themeColor="text1" w:themeTint="BF"/>
    </w:rPr>
  </w:style>
  <w:style w:type="character" w:customStyle="1" w:styleId="QuoteChar">
    <w:name w:val="Quote Char"/>
    <w:basedOn w:val="DefaultParagraphFont"/>
    <w:link w:val="Quote"/>
    <w:uiPriority w:val="29"/>
    <w:rsid w:val="00933578"/>
    <w:rPr>
      <w:i/>
      <w:iCs/>
      <w:color w:val="404040" w:themeColor="text1" w:themeTint="BF"/>
    </w:rPr>
  </w:style>
  <w:style w:type="paragraph" w:styleId="ListParagraph">
    <w:name w:val="List Paragraph"/>
    <w:basedOn w:val="Normal"/>
    <w:uiPriority w:val="34"/>
    <w:qFormat/>
    <w:rsid w:val="00933578"/>
    <w:pPr>
      <w:ind w:left="720"/>
      <w:contextualSpacing/>
    </w:pPr>
  </w:style>
  <w:style w:type="character" w:styleId="IntenseEmphasis">
    <w:name w:val="Intense Emphasis"/>
    <w:basedOn w:val="DefaultParagraphFont"/>
    <w:uiPriority w:val="21"/>
    <w:qFormat/>
    <w:rsid w:val="00933578"/>
    <w:rPr>
      <w:i/>
      <w:iCs/>
      <w:color w:val="0F4761" w:themeColor="accent1" w:themeShade="BF"/>
    </w:rPr>
  </w:style>
  <w:style w:type="paragraph" w:styleId="IntenseQuote">
    <w:name w:val="Intense Quote"/>
    <w:basedOn w:val="Normal"/>
    <w:next w:val="Normal"/>
    <w:link w:val="IntenseQuoteChar"/>
    <w:uiPriority w:val="30"/>
    <w:qFormat/>
    <w:rsid w:val="00933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578"/>
    <w:rPr>
      <w:i/>
      <w:iCs/>
      <w:color w:val="0F4761" w:themeColor="accent1" w:themeShade="BF"/>
    </w:rPr>
  </w:style>
  <w:style w:type="character" w:styleId="IntenseReference">
    <w:name w:val="Intense Reference"/>
    <w:basedOn w:val="DefaultParagraphFont"/>
    <w:uiPriority w:val="32"/>
    <w:qFormat/>
    <w:rsid w:val="00933578"/>
    <w:rPr>
      <w:b/>
      <w:bCs/>
      <w:smallCaps/>
      <w:color w:val="0F4761" w:themeColor="accent1" w:themeShade="BF"/>
      <w:spacing w:val="5"/>
    </w:rPr>
  </w:style>
  <w:style w:type="character" w:styleId="Hyperlink">
    <w:name w:val="Hyperlink"/>
    <w:basedOn w:val="DefaultParagraphFont"/>
    <w:uiPriority w:val="99"/>
    <w:unhideWhenUsed/>
    <w:rsid w:val="00933578"/>
    <w:rPr>
      <w:color w:val="467886" w:themeColor="hyperlink"/>
      <w:u w:val="single"/>
    </w:rPr>
  </w:style>
  <w:style w:type="paragraph" w:styleId="TOCHeading">
    <w:name w:val="TOC Heading"/>
    <w:basedOn w:val="Heading1"/>
    <w:next w:val="Normal"/>
    <w:uiPriority w:val="39"/>
    <w:unhideWhenUsed/>
    <w:qFormat/>
    <w:rsid w:val="00933578"/>
    <w:pPr>
      <w:spacing w:before="240" w:after="0"/>
      <w:outlineLvl w:val="9"/>
    </w:pPr>
    <w:rPr>
      <w:sz w:val="32"/>
      <w:szCs w:val="32"/>
      <w:lang w:val="en-US"/>
    </w:rPr>
  </w:style>
  <w:style w:type="paragraph" w:styleId="TOC1">
    <w:name w:val="toc 1"/>
    <w:basedOn w:val="Normal"/>
    <w:next w:val="Normal"/>
    <w:autoRedefine/>
    <w:uiPriority w:val="39"/>
    <w:unhideWhenUsed/>
    <w:rsid w:val="00933578"/>
    <w:pPr>
      <w:spacing w:after="100"/>
    </w:pPr>
  </w:style>
  <w:style w:type="paragraph" w:styleId="TOC2">
    <w:name w:val="toc 2"/>
    <w:basedOn w:val="Normal"/>
    <w:next w:val="Normal"/>
    <w:autoRedefine/>
    <w:uiPriority w:val="39"/>
    <w:unhideWhenUsed/>
    <w:rsid w:val="00933578"/>
    <w:pPr>
      <w:spacing w:after="100"/>
      <w:ind w:left="220"/>
    </w:pPr>
  </w:style>
  <w:style w:type="character" w:styleId="UnresolvedMention">
    <w:name w:val="Unresolved Mention"/>
    <w:basedOn w:val="DefaultParagraphFont"/>
    <w:uiPriority w:val="99"/>
    <w:semiHidden/>
    <w:unhideWhenUsed/>
    <w:rsid w:val="00535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8225">
      <w:bodyDiv w:val="1"/>
      <w:marLeft w:val="0"/>
      <w:marRight w:val="0"/>
      <w:marTop w:val="0"/>
      <w:marBottom w:val="0"/>
      <w:divBdr>
        <w:top w:val="none" w:sz="0" w:space="0" w:color="auto"/>
        <w:left w:val="none" w:sz="0" w:space="0" w:color="auto"/>
        <w:bottom w:val="none" w:sz="0" w:space="0" w:color="auto"/>
        <w:right w:val="none" w:sz="0" w:space="0" w:color="auto"/>
      </w:divBdr>
      <w:divsChild>
        <w:div w:id="1627810202">
          <w:marLeft w:val="0"/>
          <w:marRight w:val="0"/>
          <w:marTop w:val="0"/>
          <w:marBottom w:val="0"/>
          <w:divBdr>
            <w:top w:val="none" w:sz="0" w:space="0" w:color="auto"/>
            <w:left w:val="none" w:sz="0" w:space="0" w:color="auto"/>
            <w:bottom w:val="none" w:sz="0" w:space="0" w:color="auto"/>
            <w:right w:val="none" w:sz="0" w:space="0" w:color="auto"/>
          </w:divBdr>
        </w:div>
        <w:div w:id="421950355">
          <w:marLeft w:val="0"/>
          <w:marRight w:val="0"/>
          <w:marTop w:val="0"/>
          <w:marBottom w:val="0"/>
          <w:divBdr>
            <w:top w:val="none" w:sz="0" w:space="0" w:color="auto"/>
            <w:left w:val="none" w:sz="0" w:space="0" w:color="auto"/>
            <w:bottom w:val="none" w:sz="0" w:space="0" w:color="auto"/>
            <w:right w:val="none" w:sz="0" w:space="0" w:color="auto"/>
          </w:divBdr>
          <w:divsChild>
            <w:div w:id="1606768557">
              <w:marLeft w:val="0"/>
              <w:marRight w:val="0"/>
              <w:marTop w:val="0"/>
              <w:marBottom w:val="0"/>
              <w:divBdr>
                <w:top w:val="none" w:sz="0" w:space="0" w:color="auto"/>
                <w:left w:val="none" w:sz="0" w:space="0" w:color="auto"/>
                <w:bottom w:val="none" w:sz="0" w:space="0" w:color="auto"/>
                <w:right w:val="none" w:sz="0" w:space="0" w:color="auto"/>
              </w:divBdr>
            </w:div>
          </w:divsChild>
        </w:div>
        <w:div w:id="1461071739">
          <w:marLeft w:val="0"/>
          <w:marRight w:val="0"/>
          <w:marTop w:val="0"/>
          <w:marBottom w:val="0"/>
          <w:divBdr>
            <w:top w:val="none" w:sz="0" w:space="0" w:color="auto"/>
            <w:left w:val="none" w:sz="0" w:space="0" w:color="auto"/>
            <w:bottom w:val="none" w:sz="0" w:space="0" w:color="auto"/>
            <w:right w:val="none" w:sz="0" w:space="0" w:color="auto"/>
          </w:divBdr>
        </w:div>
        <w:div w:id="310716520">
          <w:marLeft w:val="0"/>
          <w:marRight w:val="0"/>
          <w:marTop w:val="0"/>
          <w:marBottom w:val="0"/>
          <w:divBdr>
            <w:top w:val="none" w:sz="0" w:space="0" w:color="auto"/>
            <w:left w:val="none" w:sz="0" w:space="0" w:color="auto"/>
            <w:bottom w:val="none" w:sz="0" w:space="0" w:color="auto"/>
            <w:right w:val="none" w:sz="0" w:space="0" w:color="auto"/>
          </w:divBdr>
          <w:divsChild>
            <w:div w:id="391540601">
              <w:marLeft w:val="0"/>
              <w:marRight w:val="0"/>
              <w:marTop w:val="0"/>
              <w:marBottom w:val="0"/>
              <w:divBdr>
                <w:top w:val="none" w:sz="0" w:space="0" w:color="auto"/>
                <w:left w:val="none" w:sz="0" w:space="0" w:color="auto"/>
                <w:bottom w:val="none" w:sz="0" w:space="0" w:color="auto"/>
                <w:right w:val="none" w:sz="0" w:space="0" w:color="auto"/>
              </w:divBdr>
            </w:div>
          </w:divsChild>
        </w:div>
        <w:div w:id="1973093103">
          <w:marLeft w:val="0"/>
          <w:marRight w:val="0"/>
          <w:marTop w:val="0"/>
          <w:marBottom w:val="0"/>
          <w:divBdr>
            <w:top w:val="none" w:sz="0" w:space="0" w:color="auto"/>
            <w:left w:val="none" w:sz="0" w:space="0" w:color="auto"/>
            <w:bottom w:val="none" w:sz="0" w:space="0" w:color="auto"/>
            <w:right w:val="none" w:sz="0" w:space="0" w:color="auto"/>
          </w:divBdr>
        </w:div>
      </w:divsChild>
    </w:div>
    <w:div w:id="662468057">
      <w:bodyDiv w:val="1"/>
      <w:marLeft w:val="0"/>
      <w:marRight w:val="0"/>
      <w:marTop w:val="0"/>
      <w:marBottom w:val="0"/>
      <w:divBdr>
        <w:top w:val="none" w:sz="0" w:space="0" w:color="auto"/>
        <w:left w:val="none" w:sz="0" w:space="0" w:color="auto"/>
        <w:bottom w:val="none" w:sz="0" w:space="0" w:color="auto"/>
        <w:right w:val="none" w:sz="0" w:space="0" w:color="auto"/>
      </w:divBdr>
      <w:divsChild>
        <w:div w:id="1897812470">
          <w:marLeft w:val="0"/>
          <w:marRight w:val="0"/>
          <w:marTop w:val="0"/>
          <w:marBottom w:val="0"/>
          <w:divBdr>
            <w:top w:val="none" w:sz="0" w:space="0" w:color="auto"/>
            <w:left w:val="none" w:sz="0" w:space="0" w:color="auto"/>
            <w:bottom w:val="none" w:sz="0" w:space="0" w:color="auto"/>
            <w:right w:val="none" w:sz="0" w:space="0" w:color="auto"/>
          </w:divBdr>
        </w:div>
        <w:div w:id="2049180830">
          <w:marLeft w:val="0"/>
          <w:marRight w:val="0"/>
          <w:marTop w:val="0"/>
          <w:marBottom w:val="0"/>
          <w:divBdr>
            <w:top w:val="none" w:sz="0" w:space="0" w:color="auto"/>
            <w:left w:val="none" w:sz="0" w:space="0" w:color="auto"/>
            <w:bottom w:val="none" w:sz="0" w:space="0" w:color="auto"/>
            <w:right w:val="none" w:sz="0" w:space="0" w:color="auto"/>
          </w:divBdr>
          <w:divsChild>
            <w:div w:id="2084641387">
              <w:marLeft w:val="0"/>
              <w:marRight w:val="0"/>
              <w:marTop w:val="0"/>
              <w:marBottom w:val="0"/>
              <w:divBdr>
                <w:top w:val="none" w:sz="0" w:space="0" w:color="auto"/>
                <w:left w:val="none" w:sz="0" w:space="0" w:color="auto"/>
                <w:bottom w:val="none" w:sz="0" w:space="0" w:color="auto"/>
                <w:right w:val="none" w:sz="0" w:space="0" w:color="auto"/>
              </w:divBdr>
            </w:div>
          </w:divsChild>
        </w:div>
        <w:div w:id="1917401341">
          <w:marLeft w:val="0"/>
          <w:marRight w:val="0"/>
          <w:marTop w:val="0"/>
          <w:marBottom w:val="0"/>
          <w:divBdr>
            <w:top w:val="none" w:sz="0" w:space="0" w:color="auto"/>
            <w:left w:val="none" w:sz="0" w:space="0" w:color="auto"/>
            <w:bottom w:val="none" w:sz="0" w:space="0" w:color="auto"/>
            <w:right w:val="none" w:sz="0" w:space="0" w:color="auto"/>
          </w:divBdr>
        </w:div>
        <w:div w:id="1229072725">
          <w:marLeft w:val="0"/>
          <w:marRight w:val="0"/>
          <w:marTop w:val="0"/>
          <w:marBottom w:val="0"/>
          <w:divBdr>
            <w:top w:val="none" w:sz="0" w:space="0" w:color="auto"/>
            <w:left w:val="none" w:sz="0" w:space="0" w:color="auto"/>
            <w:bottom w:val="none" w:sz="0" w:space="0" w:color="auto"/>
            <w:right w:val="none" w:sz="0" w:space="0" w:color="auto"/>
          </w:divBdr>
          <w:divsChild>
            <w:div w:id="13646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681">
      <w:bodyDiv w:val="1"/>
      <w:marLeft w:val="0"/>
      <w:marRight w:val="0"/>
      <w:marTop w:val="0"/>
      <w:marBottom w:val="0"/>
      <w:divBdr>
        <w:top w:val="none" w:sz="0" w:space="0" w:color="auto"/>
        <w:left w:val="none" w:sz="0" w:space="0" w:color="auto"/>
        <w:bottom w:val="none" w:sz="0" w:space="0" w:color="auto"/>
        <w:right w:val="none" w:sz="0" w:space="0" w:color="auto"/>
      </w:divBdr>
      <w:divsChild>
        <w:div w:id="500124972">
          <w:marLeft w:val="0"/>
          <w:marRight w:val="0"/>
          <w:marTop w:val="0"/>
          <w:marBottom w:val="0"/>
          <w:divBdr>
            <w:top w:val="none" w:sz="0" w:space="0" w:color="auto"/>
            <w:left w:val="none" w:sz="0" w:space="0" w:color="auto"/>
            <w:bottom w:val="none" w:sz="0" w:space="0" w:color="auto"/>
            <w:right w:val="none" w:sz="0" w:space="0" w:color="auto"/>
          </w:divBdr>
        </w:div>
        <w:div w:id="109857782">
          <w:marLeft w:val="0"/>
          <w:marRight w:val="0"/>
          <w:marTop w:val="0"/>
          <w:marBottom w:val="0"/>
          <w:divBdr>
            <w:top w:val="none" w:sz="0" w:space="0" w:color="auto"/>
            <w:left w:val="none" w:sz="0" w:space="0" w:color="auto"/>
            <w:bottom w:val="none" w:sz="0" w:space="0" w:color="auto"/>
            <w:right w:val="none" w:sz="0" w:space="0" w:color="auto"/>
          </w:divBdr>
          <w:divsChild>
            <w:div w:id="619844046">
              <w:marLeft w:val="0"/>
              <w:marRight w:val="0"/>
              <w:marTop w:val="0"/>
              <w:marBottom w:val="0"/>
              <w:divBdr>
                <w:top w:val="none" w:sz="0" w:space="0" w:color="auto"/>
                <w:left w:val="none" w:sz="0" w:space="0" w:color="auto"/>
                <w:bottom w:val="none" w:sz="0" w:space="0" w:color="auto"/>
                <w:right w:val="none" w:sz="0" w:space="0" w:color="auto"/>
              </w:divBdr>
            </w:div>
          </w:divsChild>
        </w:div>
        <w:div w:id="1783525885">
          <w:marLeft w:val="0"/>
          <w:marRight w:val="0"/>
          <w:marTop w:val="0"/>
          <w:marBottom w:val="0"/>
          <w:divBdr>
            <w:top w:val="none" w:sz="0" w:space="0" w:color="auto"/>
            <w:left w:val="none" w:sz="0" w:space="0" w:color="auto"/>
            <w:bottom w:val="none" w:sz="0" w:space="0" w:color="auto"/>
            <w:right w:val="none" w:sz="0" w:space="0" w:color="auto"/>
          </w:divBdr>
        </w:div>
        <w:div w:id="2053382600">
          <w:marLeft w:val="0"/>
          <w:marRight w:val="0"/>
          <w:marTop w:val="0"/>
          <w:marBottom w:val="0"/>
          <w:divBdr>
            <w:top w:val="none" w:sz="0" w:space="0" w:color="auto"/>
            <w:left w:val="none" w:sz="0" w:space="0" w:color="auto"/>
            <w:bottom w:val="none" w:sz="0" w:space="0" w:color="auto"/>
            <w:right w:val="none" w:sz="0" w:space="0" w:color="auto"/>
          </w:divBdr>
          <w:divsChild>
            <w:div w:id="825631092">
              <w:marLeft w:val="0"/>
              <w:marRight w:val="0"/>
              <w:marTop w:val="0"/>
              <w:marBottom w:val="0"/>
              <w:divBdr>
                <w:top w:val="none" w:sz="0" w:space="0" w:color="auto"/>
                <w:left w:val="none" w:sz="0" w:space="0" w:color="auto"/>
                <w:bottom w:val="none" w:sz="0" w:space="0" w:color="auto"/>
                <w:right w:val="none" w:sz="0" w:space="0" w:color="auto"/>
              </w:divBdr>
            </w:div>
          </w:divsChild>
        </w:div>
        <w:div w:id="1084692840">
          <w:marLeft w:val="0"/>
          <w:marRight w:val="0"/>
          <w:marTop w:val="0"/>
          <w:marBottom w:val="0"/>
          <w:divBdr>
            <w:top w:val="none" w:sz="0" w:space="0" w:color="auto"/>
            <w:left w:val="none" w:sz="0" w:space="0" w:color="auto"/>
            <w:bottom w:val="none" w:sz="0" w:space="0" w:color="auto"/>
            <w:right w:val="none" w:sz="0" w:space="0" w:color="auto"/>
          </w:divBdr>
        </w:div>
      </w:divsChild>
    </w:div>
    <w:div w:id="988942201">
      <w:bodyDiv w:val="1"/>
      <w:marLeft w:val="0"/>
      <w:marRight w:val="0"/>
      <w:marTop w:val="0"/>
      <w:marBottom w:val="0"/>
      <w:divBdr>
        <w:top w:val="none" w:sz="0" w:space="0" w:color="auto"/>
        <w:left w:val="none" w:sz="0" w:space="0" w:color="auto"/>
        <w:bottom w:val="none" w:sz="0" w:space="0" w:color="auto"/>
        <w:right w:val="none" w:sz="0" w:space="0" w:color="auto"/>
      </w:divBdr>
      <w:divsChild>
        <w:div w:id="2086829386">
          <w:marLeft w:val="0"/>
          <w:marRight w:val="0"/>
          <w:marTop w:val="0"/>
          <w:marBottom w:val="0"/>
          <w:divBdr>
            <w:top w:val="none" w:sz="0" w:space="0" w:color="auto"/>
            <w:left w:val="none" w:sz="0" w:space="0" w:color="auto"/>
            <w:bottom w:val="none" w:sz="0" w:space="0" w:color="auto"/>
            <w:right w:val="none" w:sz="0" w:space="0" w:color="auto"/>
          </w:divBdr>
        </w:div>
        <w:div w:id="1433819823">
          <w:marLeft w:val="0"/>
          <w:marRight w:val="0"/>
          <w:marTop w:val="0"/>
          <w:marBottom w:val="0"/>
          <w:divBdr>
            <w:top w:val="none" w:sz="0" w:space="0" w:color="auto"/>
            <w:left w:val="none" w:sz="0" w:space="0" w:color="auto"/>
            <w:bottom w:val="none" w:sz="0" w:space="0" w:color="auto"/>
            <w:right w:val="none" w:sz="0" w:space="0" w:color="auto"/>
          </w:divBdr>
          <w:divsChild>
            <w:div w:id="967324471">
              <w:marLeft w:val="0"/>
              <w:marRight w:val="0"/>
              <w:marTop w:val="0"/>
              <w:marBottom w:val="0"/>
              <w:divBdr>
                <w:top w:val="none" w:sz="0" w:space="0" w:color="auto"/>
                <w:left w:val="none" w:sz="0" w:space="0" w:color="auto"/>
                <w:bottom w:val="none" w:sz="0" w:space="0" w:color="auto"/>
                <w:right w:val="none" w:sz="0" w:space="0" w:color="auto"/>
              </w:divBdr>
            </w:div>
          </w:divsChild>
        </w:div>
        <w:div w:id="1339892031">
          <w:marLeft w:val="0"/>
          <w:marRight w:val="0"/>
          <w:marTop w:val="0"/>
          <w:marBottom w:val="0"/>
          <w:divBdr>
            <w:top w:val="none" w:sz="0" w:space="0" w:color="auto"/>
            <w:left w:val="none" w:sz="0" w:space="0" w:color="auto"/>
            <w:bottom w:val="none" w:sz="0" w:space="0" w:color="auto"/>
            <w:right w:val="none" w:sz="0" w:space="0" w:color="auto"/>
          </w:divBdr>
        </w:div>
        <w:div w:id="817649401">
          <w:marLeft w:val="0"/>
          <w:marRight w:val="0"/>
          <w:marTop w:val="0"/>
          <w:marBottom w:val="0"/>
          <w:divBdr>
            <w:top w:val="none" w:sz="0" w:space="0" w:color="auto"/>
            <w:left w:val="none" w:sz="0" w:space="0" w:color="auto"/>
            <w:bottom w:val="none" w:sz="0" w:space="0" w:color="auto"/>
            <w:right w:val="none" w:sz="0" w:space="0" w:color="auto"/>
          </w:divBdr>
          <w:divsChild>
            <w:div w:id="77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ste.org/Journals/index.php/RJFA/article/viewFile/7167/7380" TargetMode="External"/><Relationship Id="rId13" Type="http://schemas.openxmlformats.org/officeDocument/2006/relationships/hyperlink" Target="https://lingohub.com/academy/best-practices/rtl-language-list" TargetMode="External"/><Relationship Id="rId18" Type="http://schemas.openxmlformats.org/officeDocument/2006/relationships/hyperlink" Target="hnd-topic://1ac89184c1994c0a863dfdaed4e44ff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healyconsultants.com/jordan-company-registration/accounting-legal/" TargetMode="External"/><Relationship Id="rId12" Type="http://schemas.openxmlformats.org/officeDocument/2006/relationships/hyperlink" Target="https://www.iasplus.com/en/jurisdictions/asia/jordan" TargetMode="External"/><Relationship Id="rId17" Type="http://schemas.openxmlformats.org/officeDocument/2006/relationships/hyperlink" Target="hnd-topic://5fdf5282071941c289dc32354fd37707" TargetMode="External"/><Relationship Id="rId2" Type="http://schemas.openxmlformats.org/officeDocument/2006/relationships/numbering" Target="numbering.xml"/><Relationship Id="rId16" Type="http://schemas.openxmlformats.org/officeDocument/2006/relationships/hyperlink" Target="hnd-topic://b63ce7792fbe4d239b1fe6a86781583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eportman.sourceforge.io/" TargetMode="External"/><Relationship Id="rId11" Type="http://schemas.openxmlformats.org/officeDocument/2006/relationships/hyperlink" Target="https://www.ifac.org/about-ifac/membership/country/jordan" TargetMode="External"/><Relationship Id="rId5" Type="http://schemas.openxmlformats.org/officeDocument/2006/relationships/webSettings" Target="webSettings.xml"/><Relationship Id="rId15" Type="http://schemas.openxmlformats.org/officeDocument/2006/relationships/hyperlink" Target="hnd-topic://e784edfabf87435991481c10dcee1e03" TargetMode="External"/><Relationship Id="rId10" Type="http://schemas.openxmlformats.org/officeDocument/2006/relationships/hyperlink" Target="https://courses.laimoon.com/jordan/accounting-finance-and-banking/account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merald.com/insight/content/doi/10.1108/HEED-04-2021-0034/full/html" TargetMode="External"/><Relationship Id="rId14" Type="http://schemas.openxmlformats.org/officeDocument/2006/relationships/hyperlink" Target="hnd-topic://7ea26aa8109d4b06988600557f4bad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F5E46-9158-4ECE-A5FF-0C218CC3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4454</Words>
  <Characters>25390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5</cp:revision>
  <dcterms:created xsi:type="dcterms:W3CDTF">2025-03-09T18:16:00Z</dcterms:created>
  <dcterms:modified xsi:type="dcterms:W3CDTF">2025-03-11T05:58:00Z</dcterms:modified>
</cp:coreProperties>
</file>