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DB62683" w14:textId="4BBD54DF" w:rsidR="00D72638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4849" w:history="1">
            <w:r w:rsidR="00D72638" w:rsidRPr="0033796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StockCheck Plugin</w:t>
            </w:r>
            <w:r w:rsidR="00D72638">
              <w:rPr>
                <w:noProof/>
                <w:webHidden/>
              </w:rPr>
              <w:tab/>
            </w:r>
            <w:r w:rsidR="00D72638">
              <w:rPr>
                <w:noProof/>
                <w:webHidden/>
              </w:rPr>
              <w:fldChar w:fldCharType="begin"/>
            </w:r>
            <w:r w:rsidR="00D72638">
              <w:rPr>
                <w:noProof/>
                <w:webHidden/>
              </w:rPr>
              <w:instrText xml:space="preserve"> PAGEREF _Toc178054849 \h </w:instrText>
            </w:r>
            <w:r w:rsidR="00D72638">
              <w:rPr>
                <w:noProof/>
                <w:webHidden/>
              </w:rPr>
            </w:r>
            <w:r w:rsidR="00D72638">
              <w:rPr>
                <w:noProof/>
                <w:webHidden/>
              </w:rPr>
              <w:fldChar w:fldCharType="separate"/>
            </w:r>
            <w:r w:rsidR="00D72638">
              <w:rPr>
                <w:noProof/>
                <w:webHidden/>
              </w:rPr>
              <w:t>1</w:t>
            </w:r>
            <w:r w:rsidR="00D72638">
              <w:rPr>
                <w:noProof/>
                <w:webHidden/>
              </w:rPr>
              <w:fldChar w:fldCharType="end"/>
            </w:r>
          </w:hyperlink>
        </w:p>
        <w:p w14:paraId="0FF0350D" w14:textId="6F38C943" w:rsidR="00D72638" w:rsidRDefault="00D7263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4850" w:history="1">
            <w:r w:rsidRPr="0033796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StockCheck Plugin - Bulkcheck tab -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0D2FF5D0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4B34DF8" w14:textId="77777777" w:rsidR="00D72638" w:rsidRPr="00D72638" w:rsidRDefault="00D72638" w:rsidP="00D726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54849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Known issues - </w:t>
      </w:r>
      <w:proofErr w:type="spellStart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StockCheck</w:t>
      </w:r>
      <w:proofErr w:type="spellEnd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Plugin</w:t>
      </w:r>
      <w:bookmarkEnd w:id="0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DC2FC2E" w14:textId="77777777" w:rsidR="00D72638" w:rsidRPr="00D72638" w:rsidRDefault="00D72638" w:rsidP="00D72638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8054850"/>
      <w:proofErr w:type="spellStart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StockCheck</w:t>
      </w:r>
      <w:proofErr w:type="spellEnd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Plugin - </w:t>
      </w:r>
      <w:proofErr w:type="spellStart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Bulkcheck</w:t>
      </w:r>
      <w:proofErr w:type="spellEnd"/>
      <w:r w:rsidRPr="00D72638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tab - Errors</w:t>
      </w:r>
      <w:bookmarkEnd w:id="1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9647"/>
      </w:tblGrid>
      <w:tr w:rsidR="00D72638" w:rsidRPr="00D72638" w14:paraId="42130534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C516FCA" w14:textId="09C30D77" w:rsidR="00D72638" w:rsidRPr="00D72638" w:rsidRDefault="00D72638" w:rsidP="00D726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D72638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039B5376" wp14:editId="37566DE7">
                  <wp:extent cx="457200" cy="457200"/>
                  <wp:effectExtent l="0" t="0" r="0" b="0"/>
                  <wp:docPr id="16532769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B3A749F" w14:textId="77777777" w:rsidR="00D72638" w:rsidRPr="00D72638" w:rsidRDefault="00D72638" w:rsidP="00D726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726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Stock check / Stock correction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Manual - </w:t>
            </w:r>
            <w:r w:rsidRPr="00D726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D726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Once-off </w:t>
            </w:r>
          </w:p>
          <w:p w14:paraId="2C98C23E" w14:textId="77777777" w:rsidR="00D72638" w:rsidRPr="00D72638" w:rsidRDefault="00D72638" w:rsidP="00D726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726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D726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7B608D20" w14:textId="77777777" w:rsidR="00D72638" w:rsidRPr="00D72638" w:rsidRDefault="00D72638" w:rsidP="00D72638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D72638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D72638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Translations outstanding</w:t>
            </w:r>
            <w:r w:rsidRPr="00D72638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</w:tr>
    </w:tbl>
    <w:p w14:paraId="6EBB6A0A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To be advised.</w:t>
      </w:r>
    </w:p>
    <w:p w14:paraId="26DFECC8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 xml:space="preserve">The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Post difference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button, generate blank credit notes with no adjustments or corrections on the unposted credit notes. </w:t>
      </w:r>
    </w:p>
    <w:p w14:paraId="778B84E7" w14:textId="67AAD6CF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8DD8AB0" wp14:editId="5EF13C80">
            <wp:extent cx="6645910" cy="2862580"/>
            <wp:effectExtent l="0" t="0" r="2540" b="0"/>
            <wp:docPr id="969607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805D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Delete line - No Confirmation message</w:t>
      </w:r>
    </w:p>
    <w:p w14:paraId="63273FBB" w14:textId="7BF2D9DF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661E8450" wp14:editId="2264468A">
            <wp:extent cx="6645910" cy="3195955"/>
            <wp:effectExtent l="0" t="0" r="2540" b="4445"/>
            <wp:docPr id="2110456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E1DD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Confirmation message</w:t>
      </w:r>
    </w:p>
    <w:p w14:paraId="6319E1EE" w14:textId="77777777" w:rsidR="00D72638" w:rsidRPr="00D72638" w:rsidRDefault="00D72638" w:rsidP="00D7263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There </w:t>
      </w:r>
      <w:proofErr w:type="spellStart"/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ao</w:t>
      </w:r>
      <w:proofErr w:type="spellEnd"/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check active do you want to see this? No </w:t>
      </w:r>
      <w:proofErr w:type="spellStart"/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wil</w:t>
      </w:r>
      <w:proofErr w:type="spellEnd"/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make a new check and all current check data will be lost!</w:t>
      </w:r>
    </w:p>
    <w:p w14:paraId="72FD5108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 xml:space="preserve">Post difference log entry on </w:t>
      </w:r>
      <w:proofErr w:type="spellStart"/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Correctie</w:t>
      </w:r>
      <w:proofErr w:type="spellEnd"/>
      <w:r w:rsidRPr="00D72638">
        <w:rPr>
          <w:rFonts w:ascii="Segoe UI" w:hAnsi="Segoe UI" w:cs="Segoe UI"/>
          <w:sz w:val="20"/>
          <w:szCs w:val="20"/>
          <w:lang w:val="x-none"/>
        </w:rPr>
        <w:t xml:space="preserve"> tab</w:t>
      </w:r>
    </w:p>
    <w:p w14:paraId="7B1A9D7C" w14:textId="77777777" w:rsidR="00D72638" w:rsidRPr="00D72638" w:rsidRDefault="00D72638" w:rsidP="00D7263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Correction credit note Done!</w:t>
      </w:r>
    </w:p>
    <w:p w14:paraId="4718885F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 xml:space="preserve">Confirmation message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Post difference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button.</w:t>
      </w:r>
    </w:p>
    <w:p w14:paraId="133474C3" w14:textId="77777777" w:rsidR="00D72638" w:rsidRPr="00D72638" w:rsidRDefault="00D72638" w:rsidP="00D7263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Are you sure you want to post the new inventory data?</w:t>
      </w:r>
    </w:p>
    <w:p w14:paraId="5E7024EB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Post difference button - Access violation error on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 xml:space="preserve"> Bulk check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tab</w:t>
      </w:r>
    </w:p>
    <w:p w14:paraId="0F454189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>This is replicated by typing text, e.g. "</w:t>
      </w:r>
      <w:r w:rsidRPr="00D72638">
        <w:rPr>
          <w:rFonts w:ascii="Segoe UI" w:hAnsi="Segoe UI" w:cs="Segoe UI"/>
          <w:i/>
          <w:iCs/>
          <w:sz w:val="20"/>
          <w:szCs w:val="20"/>
          <w:lang w:val="x-none"/>
        </w:rPr>
        <w:t>Drill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" and enter. The when click in the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Check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 or the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Post difference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 the Access violation error occurs.</w:t>
      </w:r>
    </w:p>
    <w:p w14:paraId="6EEFE967" w14:textId="77777777" w:rsidR="00D72638" w:rsidRPr="00D72638" w:rsidRDefault="00D72638" w:rsidP="00D72638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violation of FOREIGN KEY constraint "FK_DOCLINE_STOCK" on table "DOCLINE"</w:t>
      </w:r>
      <w:r w:rsidRPr="00D72638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Foreign key reference target does not exist</w:t>
      </w:r>
    </w:p>
    <w:p w14:paraId="04D9FCF2" w14:textId="77777777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sz w:val="20"/>
          <w:szCs w:val="20"/>
          <w:lang w:val="x-none"/>
        </w:rPr>
        <w:t xml:space="preserve">The </w:t>
      </w:r>
      <w:r w:rsidRPr="00D72638">
        <w:rPr>
          <w:rFonts w:ascii="Segoe UI" w:hAnsi="Segoe UI" w:cs="Segoe UI"/>
          <w:b/>
          <w:bCs/>
          <w:sz w:val="20"/>
          <w:szCs w:val="20"/>
          <w:lang w:val="x-none"/>
        </w:rPr>
        <w:t>Post difference</w:t>
      </w:r>
      <w:r w:rsidRPr="00D72638">
        <w:rPr>
          <w:rFonts w:ascii="Segoe UI" w:hAnsi="Segoe UI" w:cs="Segoe UI"/>
          <w:sz w:val="20"/>
          <w:szCs w:val="20"/>
          <w:lang w:val="x-none"/>
        </w:rPr>
        <w:t xml:space="preserve"> button, generate blank credit notes with no adjustments or corrections on the unposted credit notes. </w:t>
      </w:r>
    </w:p>
    <w:p w14:paraId="39C99260" w14:textId="299E3C06" w:rsidR="00D72638" w:rsidRPr="00D72638" w:rsidRDefault="00D72638" w:rsidP="00D72638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D72638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3BC6CD00" wp14:editId="11CE123C">
            <wp:extent cx="6645910" cy="3919855"/>
            <wp:effectExtent l="0" t="0" r="2540" b="4445"/>
            <wp:docPr id="187615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638" w:rsidRPr="00D72638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977DB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72638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2024-09-24T05:20:00Z</dcterms:modified>
</cp:coreProperties>
</file>