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5A236B0D" w14:textId="5F678B7B" w:rsidR="00BF2940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538382" w:history="1">
            <w:r w:rsidR="00BF2940" w:rsidRPr="0016403B">
              <w:rPr>
                <w:rStyle w:val="Hiperskakel"/>
                <w:rFonts w:ascii="Segoe UI Black" w:hAnsi="Segoe UI Black" w:cs="Segoe UI Black"/>
                <w:b/>
                <w:bCs/>
                <w:noProof/>
              </w:rPr>
              <w:t>Graphs per month - X and Y axis values labels (titles)</w:t>
            </w:r>
            <w:r w:rsidR="00BF2940">
              <w:rPr>
                <w:noProof/>
                <w:webHidden/>
              </w:rPr>
              <w:tab/>
            </w:r>
            <w:r w:rsidR="00BF2940">
              <w:rPr>
                <w:noProof/>
                <w:webHidden/>
              </w:rPr>
              <w:fldChar w:fldCharType="begin"/>
            </w:r>
            <w:r w:rsidR="00BF2940">
              <w:rPr>
                <w:noProof/>
                <w:webHidden/>
              </w:rPr>
              <w:instrText xml:space="preserve"> PAGEREF _Toc156538382 \h </w:instrText>
            </w:r>
            <w:r w:rsidR="00BF2940">
              <w:rPr>
                <w:noProof/>
                <w:webHidden/>
              </w:rPr>
            </w:r>
            <w:r w:rsidR="00BF2940">
              <w:rPr>
                <w:noProof/>
                <w:webHidden/>
              </w:rPr>
              <w:fldChar w:fldCharType="separate"/>
            </w:r>
            <w:r w:rsidR="00BF2940">
              <w:rPr>
                <w:noProof/>
                <w:webHidden/>
              </w:rPr>
              <w:t>1</w:t>
            </w:r>
            <w:r w:rsidR="00BF2940">
              <w:rPr>
                <w:noProof/>
                <w:webHidden/>
              </w:rPr>
              <w:fldChar w:fldCharType="end"/>
            </w:r>
          </w:hyperlink>
        </w:p>
        <w:p w14:paraId="1BCEAB90" w14:textId="37E0A676" w:rsidR="00BF2940" w:rsidRDefault="00BF294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56538383" w:history="1">
            <w:r w:rsidRPr="0016403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FIXED - ORDER 1,2,3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_Toc156538383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884FC" w14:textId="5DA815BD" w:rsidR="00BF2940" w:rsidRDefault="00BF294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56538384" w:history="1">
            <w:r w:rsidRPr="0016403B">
              <w:rPr>
                <w:rStyle w:val="Hiperskakel"/>
                <w:noProof/>
              </w:rPr>
              <w:t>FIXED PRINT - X and Y axis values labels correct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_Toc156538384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290F1" w14:textId="2B98EC18" w:rsidR="00BF2940" w:rsidRDefault="00BF294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56538385" w:history="1">
            <w:r w:rsidRPr="0016403B">
              <w:rPr>
                <w:rStyle w:val="Hiperskakel"/>
                <w:noProof/>
              </w:rPr>
              <w:t>BUG - BEFORE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_Toc156538385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F1569" w14:textId="276A0D9D" w:rsidR="00BF2940" w:rsidRDefault="00BF294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56538386" w:history="1">
            <w:r w:rsidRPr="0016403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</w:rPr>
              <w:t>Example - MSSQL Graphs per Month - Axis labels (Axis titles)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_Toc156538386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54F43" w14:textId="727D8E0B" w:rsidR="00BF2940" w:rsidRDefault="00BF294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56538387" w:history="1">
            <w:r w:rsidRPr="0016403B">
              <w:rPr>
                <w:rStyle w:val="Hiperskakel"/>
                <w:noProof/>
              </w:rPr>
              <w:t>DOCUMENTLINE SQL Graphs per month -&gt; Graph - Profit / Loss per month -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_Toc156538387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E8965" w14:textId="41F8CC37" w:rsidR="00BF2940" w:rsidRDefault="00BF294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56538388" w:history="1">
            <w:r w:rsidRPr="0016403B">
              <w:rPr>
                <w:rStyle w:val="Hiperskakel"/>
                <w:noProof/>
              </w:rPr>
              <w:t>Changed the needs MONTH, YEAR to be in the UPPERCASE to print the correct values in MSSQL database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_Toc156538388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9A92E" w14:textId="0C0B07EB" w:rsidR="00BF2940" w:rsidRDefault="00BF294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56538389" w:history="1">
            <w:r w:rsidRPr="0016403B">
              <w:rPr>
                <w:rStyle w:val="Hiperskakel"/>
                <w:noProof/>
              </w:rPr>
              <w:t>FIXED - Error - dmonth - = YYYY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_Toc156538389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C1A1C" w14:textId="45A13B42" w:rsidR="00BF2940" w:rsidRDefault="00BF294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56538390" w:history="1">
            <w:r w:rsidRPr="0016403B">
              <w:rPr>
                <w:rStyle w:val="Hiperskakel"/>
                <w:noProof/>
              </w:rPr>
              <w:t>Changelog - Graphs per month (TRN_906559)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_Toc156538390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27A30" w14:textId="58D948D0" w:rsidR="00BF2940" w:rsidRDefault="00BF294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56538391" w:history="1">
            <w:r w:rsidRPr="0016403B">
              <w:rPr>
                <w:rStyle w:val="Hiperskakel"/>
                <w:noProof/>
              </w:rPr>
              <w:t>Graphs per month (TRN_906559) - File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_Toc156538391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19B6715C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02889E1D" w14:textId="77777777" w:rsidR="00E4091E" w:rsidRDefault="00E4091E" w:rsidP="00A75210"/>
    <w:p w14:paraId="493A552D" w14:textId="0F1E99DC" w:rsidR="00C422A5" w:rsidRDefault="00C422A5" w:rsidP="00C422A5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56538382"/>
      <w:r w:rsidRPr="00C422A5">
        <w:rPr>
          <w:rFonts w:ascii="Segoe UI Black" w:hAnsi="Segoe UI Black" w:cs="Segoe UI Black"/>
          <w:b/>
          <w:bCs/>
          <w:color w:val="000080"/>
          <w:sz w:val="28"/>
          <w:szCs w:val="28"/>
        </w:rPr>
        <w:t>Graphs per month - X and Y axis values labels (titles)</w:t>
      </w:r>
      <w:bookmarkEnd w:id="0"/>
      <w:r w:rsidRPr="00C422A5">
        <w:rPr>
          <w:rFonts w:ascii="Segoe UI Black" w:hAnsi="Segoe UI Black" w:cs="Segoe UI Black"/>
          <w:b/>
          <w:bCs/>
          <w:color w:val="000080"/>
          <w:sz w:val="28"/>
          <w:szCs w:val="28"/>
        </w:rPr>
        <w:t xml:space="preserve"> </w:t>
      </w:r>
      <w:r w:rsidR="00CF127D" w:rsidRPr="00CF127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3323D09B" w14:textId="77777777" w:rsidR="00BF2940" w:rsidRPr="00BF2940" w:rsidRDefault="00BF2940" w:rsidP="00BF2940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" w:name="_Toc156538383"/>
      <w:r w:rsidRPr="00BF2940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FIXED - ORDER 1,2,3</w:t>
      </w:r>
      <w:bookmarkEnd w:id="1"/>
    </w:p>
    <w:p w14:paraId="00069025" w14:textId="77777777" w:rsidR="00BF2940" w:rsidRPr="00BF2940" w:rsidRDefault="00BF2940" w:rsidP="00BF294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F2940">
        <w:rPr>
          <w:rFonts w:ascii="Segoe UI" w:hAnsi="Segoe UI" w:cs="Segoe UI"/>
          <w:sz w:val="20"/>
          <w:szCs w:val="20"/>
          <w:lang w:val="x-none"/>
        </w:rPr>
        <w:t>ORDER is 1 = YEAR, 2 = MONTH, 3= TOTAL</w:t>
      </w:r>
    </w:p>
    <w:p w14:paraId="16D49A02" w14:textId="77777777" w:rsidR="00BF2940" w:rsidRPr="00BF2940" w:rsidRDefault="00BF2940" w:rsidP="00BF294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F2940">
        <w:rPr>
          <w:rFonts w:ascii="Segoe UI" w:hAnsi="Segoe UI" w:cs="Segoe UI"/>
          <w:sz w:val="20"/>
          <w:szCs w:val="20"/>
          <w:lang w:val="x-none"/>
        </w:rPr>
        <w:t>Changed from 1,2,3 to 1,2  (YEAR, MONTH)</w:t>
      </w:r>
    </w:p>
    <w:p w14:paraId="75250BE7" w14:textId="3A4BCBA5" w:rsidR="00BF2940" w:rsidRPr="00BF2940" w:rsidRDefault="00BF2940" w:rsidP="00BF294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F2940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BF2940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1B62AA16" wp14:editId="3007E793">
            <wp:extent cx="6645910" cy="3796030"/>
            <wp:effectExtent l="0" t="0" r="2540" b="0"/>
            <wp:docPr id="1635667340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5FB74" w14:textId="77777777" w:rsidR="00BF2940" w:rsidRDefault="00BF2940" w:rsidP="00BF2940"/>
    <w:p w14:paraId="5DE271B1" w14:textId="77777777" w:rsidR="00C422A5" w:rsidRDefault="00C422A5" w:rsidP="00C422A5"/>
    <w:p w14:paraId="5330850B" w14:textId="77777777" w:rsidR="00C422A5" w:rsidRDefault="00C422A5" w:rsidP="00C422A5">
      <w:pPr>
        <w:pStyle w:val="Opskrif2"/>
      </w:pPr>
      <w:bookmarkStart w:id="2" w:name="_Toc156538384"/>
      <w:r>
        <w:lastRenderedPageBreak/>
        <w:t xml:space="preserve">FIXED PRINT - X and Y axis values labels </w:t>
      </w:r>
      <w:proofErr w:type="gramStart"/>
      <w:r>
        <w:t>correct</w:t>
      </w:r>
      <w:bookmarkEnd w:id="2"/>
      <w:proofErr w:type="gramEnd"/>
    </w:p>
    <w:p w14:paraId="076CC680" w14:textId="1A00CE3A" w:rsidR="00C422A5" w:rsidRDefault="00C422A5" w:rsidP="00C422A5">
      <w:pPr>
        <w:rPr>
          <w:rFonts w:ascii="Segoe UI Black" w:hAnsi="Segoe UI Black" w:cs="Segoe UI Black"/>
          <w:b/>
          <w:bCs/>
          <w:i/>
          <w:iCs/>
          <w:color w:val="333399"/>
        </w:rPr>
      </w:pPr>
      <w:r>
        <w:rPr>
          <w:rFonts w:ascii="Segoe UI Black" w:hAnsi="Segoe UI Black" w:cs="Segoe UI Black"/>
          <w:b/>
          <w:bCs/>
          <w:i/>
          <w:iCs/>
          <w:noProof/>
          <w:color w:val="333399"/>
        </w:rPr>
        <w:drawing>
          <wp:inline distT="0" distB="0" distL="0" distR="0" wp14:anchorId="22C46A43" wp14:editId="6FB8A78D">
            <wp:extent cx="6645910" cy="5519420"/>
            <wp:effectExtent l="0" t="0" r="2540" b="5080"/>
            <wp:docPr id="1822689719" name="Prent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1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7C542" w14:textId="77777777" w:rsidR="00C422A5" w:rsidRDefault="00C422A5" w:rsidP="00C422A5"/>
    <w:p w14:paraId="3730606E" w14:textId="77777777" w:rsidR="00BF2940" w:rsidRDefault="00BF2940" w:rsidP="00C422A5"/>
    <w:p w14:paraId="791C445C" w14:textId="77777777" w:rsidR="00BF2940" w:rsidRDefault="00BF2940" w:rsidP="00C422A5"/>
    <w:p w14:paraId="514A1B8D" w14:textId="77777777" w:rsidR="00BF2940" w:rsidRDefault="00BF2940" w:rsidP="00C422A5"/>
    <w:p w14:paraId="46521BB5" w14:textId="77777777" w:rsidR="00BF2940" w:rsidRDefault="00BF2940" w:rsidP="00C422A5"/>
    <w:p w14:paraId="5A7AFA3A" w14:textId="77777777" w:rsidR="00BF2940" w:rsidRDefault="00BF2940" w:rsidP="00C422A5"/>
    <w:p w14:paraId="5B6B4170" w14:textId="77777777" w:rsidR="00BF2940" w:rsidRDefault="00BF2940" w:rsidP="00C422A5"/>
    <w:p w14:paraId="3E091339" w14:textId="77777777" w:rsidR="00BF2940" w:rsidRDefault="00BF2940" w:rsidP="00C422A5"/>
    <w:p w14:paraId="6184EEBB" w14:textId="77777777" w:rsidR="00BF2940" w:rsidRDefault="00BF2940" w:rsidP="00C422A5"/>
    <w:p w14:paraId="57640356" w14:textId="77777777" w:rsidR="00BF2940" w:rsidRDefault="00BF2940" w:rsidP="00C422A5"/>
    <w:p w14:paraId="12157945" w14:textId="77777777" w:rsidR="00BF2940" w:rsidRDefault="00BF2940" w:rsidP="00C422A5"/>
    <w:p w14:paraId="0C276DFD" w14:textId="77777777" w:rsidR="00C422A5" w:rsidRDefault="00C422A5" w:rsidP="00C422A5">
      <w:pPr>
        <w:pStyle w:val="Opskrif1"/>
      </w:pPr>
      <w:bookmarkStart w:id="3" w:name="_Toc156538385"/>
      <w:r>
        <w:lastRenderedPageBreak/>
        <w:t>BUG - BEFORE FIXES</w:t>
      </w:r>
      <w:bookmarkEnd w:id="3"/>
    </w:p>
    <w:p w14:paraId="5FB343DF" w14:textId="77777777" w:rsidR="00C422A5" w:rsidRDefault="00C422A5" w:rsidP="00C422A5">
      <w:pPr>
        <w:keepNext/>
        <w:spacing w:before="240" w:after="60"/>
        <w:outlineLvl w:val="1"/>
        <w:rPr>
          <w:rFonts w:ascii="Segoe UI Black" w:hAnsi="Segoe UI Black" w:cs="Segoe UI Black"/>
          <w:b/>
          <w:bCs/>
          <w:i/>
          <w:iCs/>
          <w:color w:val="333399"/>
        </w:rPr>
      </w:pPr>
      <w:bookmarkStart w:id="4" w:name="_Toc156538386"/>
      <w:r>
        <w:rPr>
          <w:rFonts w:ascii="Segoe UI Black" w:hAnsi="Segoe UI Black" w:cs="Segoe UI Black"/>
          <w:b/>
          <w:bCs/>
          <w:i/>
          <w:iCs/>
          <w:color w:val="333399"/>
        </w:rPr>
        <w:t>Example - MSSQL Graphs per Month - Axis labels (Axis titles)</w:t>
      </w:r>
      <w:bookmarkEnd w:id="4"/>
    </w:p>
    <w:p w14:paraId="7B3FAE5B" w14:textId="77777777" w:rsidR="00C422A5" w:rsidRDefault="00C422A5" w:rsidP="00C422A5">
      <w:r>
        <w:t xml:space="preserve">Firebird databases - All Graphs per week and Graphs per month reports prints correct values in Firebird databases. </w:t>
      </w:r>
    </w:p>
    <w:p w14:paraId="5510CBEC" w14:textId="77777777" w:rsidR="00C422A5" w:rsidRDefault="00C422A5" w:rsidP="00C422A5">
      <w:r>
        <w:t>In MSSQL databases - All Graphs per week and Graphs per month reports prints incorrect values in the X-axis and Y-axis.</w:t>
      </w:r>
    </w:p>
    <w:p w14:paraId="006C081C" w14:textId="77777777" w:rsidR="00C422A5" w:rsidRDefault="00C422A5" w:rsidP="00C422A5">
      <w:r>
        <w:t>The Reason for this is that MSSQL is case sensitive and needs WEEK, MONTH, YEAR to be in the UPPERCASE to print the correct values in MSSQL database types.</w:t>
      </w:r>
    </w:p>
    <w:p w14:paraId="4B7FD8D0" w14:textId="77777777" w:rsidR="00C422A5" w:rsidRDefault="00C422A5" w:rsidP="00C422A5">
      <w:r>
        <w:t xml:space="preserve">Example Graphs per month - 204121 Should display the month and year e.g. 202103, </w:t>
      </w:r>
      <w:proofErr w:type="gramStart"/>
      <w:r>
        <w:t>202104 ,</w:t>
      </w:r>
      <w:proofErr w:type="gramEnd"/>
      <w:r>
        <w:t xml:space="preserve"> 202105, 202106, etc. like in Firebird databases</w:t>
      </w:r>
    </w:p>
    <w:p w14:paraId="02AD77B6" w14:textId="77777777" w:rsidR="00C422A5" w:rsidRDefault="00C422A5" w:rsidP="00C422A5">
      <w:r>
        <w:t xml:space="preserve">Example Graphs per month - 204121 Should display the week and year e.g. 09 for first week </w:t>
      </w:r>
      <w:proofErr w:type="gramStart"/>
      <w:r>
        <w:t>March ,</w:t>
      </w:r>
      <w:proofErr w:type="gramEnd"/>
      <w:r>
        <w:t xml:space="preserve"> etc. like in Firebird databases</w:t>
      </w:r>
    </w:p>
    <w:p w14:paraId="53D63F62" w14:textId="54699A19" w:rsidR="00C422A5" w:rsidRDefault="00C422A5" w:rsidP="00C422A5">
      <w:r>
        <w:rPr>
          <w:noProof/>
        </w:rPr>
        <w:drawing>
          <wp:inline distT="0" distB="0" distL="0" distR="0" wp14:anchorId="642D5757" wp14:editId="0606F820">
            <wp:extent cx="6645910" cy="3289935"/>
            <wp:effectExtent l="0" t="0" r="2540" b="5715"/>
            <wp:docPr id="1168184808" name="Prent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90424" w14:textId="77777777" w:rsidR="00C422A5" w:rsidRDefault="00C422A5" w:rsidP="00C422A5"/>
    <w:p w14:paraId="6C4477F5" w14:textId="77777777" w:rsidR="00BF2940" w:rsidRDefault="00BF2940" w:rsidP="00C422A5"/>
    <w:p w14:paraId="7075B5AA" w14:textId="77777777" w:rsidR="00BF2940" w:rsidRDefault="00BF2940" w:rsidP="00C422A5"/>
    <w:p w14:paraId="6C16C225" w14:textId="77777777" w:rsidR="00BF2940" w:rsidRDefault="00BF2940" w:rsidP="00C422A5"/>
    <w:p w14:paraId="1ACA5A9F" w14:textId="77777777" w:rsidR="00BF2940" w:rsidRDefault="00BF2940" w:rsidP="00C422A5"/>
    <w:p w14:paraId="794FACF4" w14:textId="77777777" w:rsidR="00BF2940" w:rsidRDefault="00BF2940" w:rsidP="00C422A5"/>
    <w:p w14:paraId="3E1860A2" w14:textId="77777777" w:rsidR="00BF2940" w:rsidRDefault="00BF2940" w:rsidP="00C422A5"/>
    <w:p w14:paraId="571D2954" w14:textId="77777777" w:rsidR="00BF2940" w:rsidRDefault="00BF2940" w:rsidP="00C422A5"/>
    <w:p w14:paraId="3F9804EB" w14:textId="77777777" w:rsidR="00BF2940" w:rsidRDefault="00BF2940" w:rsidP="00C422A5"/>
    <w:p w14:paraId="4382B8BD" w14:textId="77777777" w:rsidR="00BF2940" w:rsidRDefault="00BF2940" w:rsidP="00C422A5"/>
    <w:p w14:paraId="7E525DFA" w14:textId="77777777" w:rsidR="00C422A5" w:rsidRDefault="00C422A5" w:rsidP="00C422A5"/>
    <w:p w14:paraId="5D4A6A45" w14:textId="7A740F66" w:rsidR="00C422A5" w:rsidRDefault="00C422A5" w:rsidP="00C422A5">
      <w:pPr>
        <w:pStyle w:val="Opskrif2"/>
      </w:pPr>
      <w:bookmarkStart w:id="5" w:name="_Toc156538387"/>
      <w:r>
        <w:lastRenderedPageBreak/>
        <w:t>DOCUMENTLINE SQL Graphs per month -&gt; Graph - Profit / Loss per month - SQL</w:t>
      </w:r>
      <w:bookmarkEnd w:id="5"/>
    </w:p>
    <w:tbl>
      <w:tblPr>
        <w:tblW w:w="5000" w:type="pct"/>
        <w:tblCellSpacing w:w="15" w:type="dxa"/>
        <w:tblBorders>
          <w:top w:val="single" w:sz="6" w:space="0" w:color="333399"/>
          <w:left w:val="single" w:sz="6" w:space="0" w:color="333399"/>
          <w:bottom w:val="single" w:sz="6" w:space="0" w:color="333399"/>
          <w:right w:val="single" w:sz="6" w:space="0" w:color="333399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466"/>
      </w:tblGrid>
      <w:tr w:rsidR="00C422A5" w14:paraId="0A1EC7FF" w14:textId="77777777">
        <w:trPr>
          <w:tblCellSpacing w:w="15" w:type="dxa"/>
        </w:trPr>
        <w:tc>
          <w:tcPr>
            <w:tcW w:w="17015" w:type="dxa"/>
            <w:tcBorders>
              <w:top w:val="nil"/>
              <w:left w:val="nil"/>
              <w:bottom w:val="nil"/>
              <w:right w:val="nil"/>
            </w:tcBorders>
          </w:tcPr>
          <w:p w14:paraId="0ADBB77B" w14:textId="77777777" w:rsidR="00C422A5" w:rsidRDefault="00C422A5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WTYPEID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1A9811" w14:textId="77777777" w:rsidR="00C422A5" w:rsidRDefault="00C422A5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interbase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extract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endif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dyear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948885C" w14:textId="77777777" w:rsidR="00C422A5" w:rsidRDefault="00C422A5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interbase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extract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endif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dmonth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EA41680" w14:textId="77777777" w:rsidR="00C422A5" w:rsidRDefault="00C422A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(-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transact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FAMOUNT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Total</w:t>
            </w:r>
          </w:p>
          <w:p w14:paraId="0800079E" w14:textId="77777777" w:rsidR="00C422A5" w:rsidRDefault="00C422A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transact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transact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Waccountid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Waccountid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BincomeExpense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</w:p>
          <w:p w14:paraId="0430E715" w14:textId="77777777" w:rsidR="00C422A5" w:rsidRDefault="00C422A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631DCA52" w14:textId="77777777" w:rsidR="00C422A5" w:rsidRDefault="00C422A5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transact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DDATEFROMFL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transact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DDATETOFL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8E7A6C0" w14:textId="77777777" w:rsidR="00C422A5" w:rsidRDefault="00C422A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transact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FAMOUNT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39F4CA00" w14:textId="77777777" w:rsidR="00C422A5" w:rsidRDefault="00C422A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EF628F4" w14:textId="77777777" w:rsidR="00C422A5" w:rsidRDefault="00C422A5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interbase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extract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endif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48E195E" w14:textId="77777777" w:rsidR="00C422A5" w:rsidRDefault="00C422A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interbase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extract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endif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1A700763" w14:textId="77777777" w:rsidR="00C422A5" w:rsidRDefault="00C422A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union</w:t>
            </w:r>
          </w:p>
          <w:p w14:paraId="56D82B71" w14:textId="77777777" w:rsidR="00C422A5" w:rsidRDefault="00C422A5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 WTYPEID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E077D05" w14:textId="77777777" w:rsidR="00C422A5" w:rsidRDefault="00C422A5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interbase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extract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endif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dyear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0540308" w14:textId="77777777" w:rsidR="00C422A5" w:rsidRDefault="00C422A5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interbase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extract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endif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dmonth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05180E" w14:textId="77777777" w:rsidR="00C422A5" w:rsidRDefault="00C422A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(-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transact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FAMOUNT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Total</w:t>
            </w:r>
          </w:p>
          <w:p w14:paraId="4878BC3C" w14:textId="77777777" w:rsidR="00C422A5" w:rsidRDefault="00C422A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transact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transact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Waccountid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Waccountid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BincomeExpense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</w:p>
          <w:p w14:paraId="5ADA1A0B" w14:textId="77777777" w:rsidR="00C422A5" w:rsidRDefault="00C422A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7C260670" w14:textId="77777777" w:rsidR="00C422A5" w:rsidRDefault="00C422A5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transact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DDATEFROMFL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transact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DDATETOFL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9D1ECD9" w14:textId="77777777" w:rsidR="00C422A5" w:rsidRDefault="00C422A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transact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FAMOUNT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65782BE7" w14:textId="77777777" w:rsidR="00C422A5" w:rsidRDefault="00C422A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E392C69" w14:textId="77777777" w:rsidR="00C422A5" w:rsidRDefault="00C422A5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interbase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extract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endif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2699CC7" w14:textId="77777777" w:rsidR="00C422A5" w:rsidRDefault="00C422A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interbase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extract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endif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28B02F99" w14:textId="77777777" w:rsidR="00C422A5" w:rsidRDefault="00C422A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 </w:t>
            </w:r>
          </w:p>
        </w:tc>
      </w:tr>
    </w:tbl>
    <w:p w14:paraId="59EB29B9" w14:textId="77777777" w:rsidR="00C422A5" w:rsidRDefault="00C422A5" w:rsidP="00C422A5">
      <w:pPr>
        <w:spacing w:after="0" w:line="240" w:lineRule="auto"/>
        <w:rPr>
          <w:rFonts w:ascii="Arial" w:hAnsi="Arial" w:cs="Arial"/>
        </w:rPr>
      </w:pPr>
    </w:p>
    <w:p w14:paraId="58614EF2" w14:textId="77777777" w:rsidR="00C422A5" w:rsidRDefault="00C422A5" w:rsidP="00C422A5"/>
    <w:p w14:paraId="5D59DCED" w14:textId="77777777" w:rsidR="00C422A5" w:rsidRDefault="00C422A5" w:rsidP="00C422A5"/>
    <w:p w14:paraId="705C4FED" w14:textId="77777777" w:rsidR="00C422A5" w:rsidRDefault="00C422A5" w:rsidP="00C422A5"/>
    <w:p w14:paraId="7D6E2A1D" w14:textId="77777777" w:rsidR="00C422A5" w:rsidRDefault="00C422A5" w:rsidP="00C422A5"/>
    <w:p w14:paraId="2BA7E395" w14:textId="77777777" w:rsidR="00C422A5" w:rsidRDefault="00C422A5" w:rsidP="00C422A5"/>
    <w:p w14:paraId="42AE56B1" w14:textId="77777777" w:rsidR="00C422A5" w:rsidRDefault="00C422A5" w:rsidP="00C422A5"/>
    <w:p w14:paraId="0CD9E76A" w14:textId="77777777" w:rsidR="00C422A5" w:rsidRDefault="00C422A5" w:rsidP="00C422A5"/>
    <w:p w14:paraId="03D823C4" w14:textId="77777777" w:rsidR="00C422A5" w:rsidRDefault="00C422A5" w:rsidP="00C422A5"/>
    <w:p w14:paraId="2DAC7EDE" w14:textId="38EC32B0" w:rsidR="00C422A5" w:rsidRDefault="00C422A5" w:rsidP="00C422A5">
      <w:pPr>
        <w:pStyle w:val="Opskrif2"/>
      </w:pPr>
      <w:bookmarkStart w:id="6" w:name="_Toc156538388"/>
      <w:r>
        <w:lastRenderedPageBreak/>
        <w:t xml:space="preserve">Changed the needs MONTH, YEAR to be in the UPPERCASE to print the correct values in MSSQL database </w:t>
      </w:r>
      <w:proofErr w:type="gramStart"/>
      <w:r>
        <w:t>types</w:t>
      </w:r>
      <w:bookmarkEnd w:id="6"/>
      <w:proofErr w:type="gramEnd"/>
    </w:p>
    <w:tbl>
      <w:tblPr>
        <w:tblW w:w="5000" w:type="pct"/>
        <w:tblCellSpacing w:w="15" w:type="dxa"/>
        <w:tblBorders>
          <w:top w:val="single" w:sz="6" w:space="0" w:color="333399"/>
          <w:left w:val="single" w:sz="6" w:space="0" w:color="333399"/>
          <w:bottom w:val="single" w:sz="6" w:space="0" w:color="333399"/>
          <w:right w:val="single" w:sz="6" w:space="0" w:color="333399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466"/>
      </w:tblGrid>
      <w:tr w:rsidR="00C422A5" w14:paraId="477CF0AA" w14:textId="77777777">
        <w:trPr>
          <w:tblCellSpacing w:w="15" w:type="dxa"/>
        </w:trPr>
        <w:tc>
          <w:tcPr>
            <w:tcW w:w="17015" w:type="dxa"/>
            <w:tcBorders>
              <w:top w:val="nil"/>
              <w:left w:val="nil"/>
              <w:bottom w:val="nil"/>
              <w:right w:val="nil"/>
            </w:tcBorders>
          </w:tcPr>
          <w:p w14:paraId="4D8BCA43" w14:textId="77777777" w:rsidR="00C422A5" w:rsidRDefault="00C422A5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WTYPEID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6DB4E5A" w14:textId="77777777" w:rsidR="00C422A5" w:rsidRDefault="00C422A5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interbase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extract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endif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dyear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659764A" w14:textId="77777777" w:rsidR="00C422A5" w:rsidRDefault="00C422A5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interbase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extract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endif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dmonth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11BB313" w14:textId="77777777" w:rsidR="00C422A5" w:rsidRDefault="00C422A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(-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transact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FAMOUNT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Total</w:t>
            </w:r>
          </w:p>
          <w:p w14:paraId="2EB1B09A" w14:textId="77777777" w:rsidR="00C422A5" w:rsidRDefault="00C422A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transact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transact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Waccountid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Waccountid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BincomeExpense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</w:p>
          <w:p w14:paraId="71D0CF78" w14:textId="77777777" w:rsidR="00C422A5" w:rsidRDefault="00C422A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72B43264" w14:textId="77777777" w:rsidR="00C422A5" w:rsidRDefault="00C422A5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transact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DDATEFROMFL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transact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DDATETOFL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5FE13A7" w14:textId="77777777" w:rsidR="00C422A5" w:rsidRDefault="00C422A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transact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FAMOUNT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7F44A1BD" w14:textId="77777777" w:rsidR="00C422A5" w:rsidRDefault="00C422A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6FDD915" w14:textId="77777777" w:rsidR="00C422A5" w:rsidRDefault="00C422A5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interbase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extract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endif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37DB333" w14:textId="77777777" w:rsidR="00C422A5" w:rsidRDefault="00C422A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interbase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extract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endif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18508AB0" w14:textId="77777777" w:rsidR="00C422A5" w:rsidRDefault="00C422A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union</w:t>
            </w:r>
          </w:p>
          <w:p w14:paraId="64E54FA3" w14:textId="77777777" w:rsidR="00C422A5" w:rsidRDefault="00C422A5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 WTYPEID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C2D07EA" w14:textId="77777777" w:rsidR="00C422A5" w:rsidRDefault="00C422A5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interbase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extract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endif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dyear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69584D4" w14:textId="77777777" w:rsidR="00C422A5" w:rsidRDefault="00C422A5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interbase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extract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endif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dmonth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115BDA3" w14:textId="77777777" w:rsidR="00C422A5" w:rsidRDefault="00C422A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(-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transact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FAMOUNT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Total</w:t>
            </w:r>
          </w:p>
          <w:p w14:paraId="1A19038A" w14:textId="77777777" w:rsidR="00C422A5" w:rsidRDefault="00C422A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transact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transact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Waccountid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Waccountid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BincomeExpense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</w:p>
          <w:p w14:paraId="4CA97922" w14:textId="77777777" w:rsidR="00C422A5" w:rsidRDefault="00C422A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1C98E971" w14:textId="77777777" w:rsidR="00C422A5" w:rsidRDefault="00C422A5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transact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DDATEFROMFL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transact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DDATETOFL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1405098" w14:textId="77777777" w:rsidR="00C422A5" w:rsidRDefault="00C422A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transact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FAMOUNT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0B60A812" w14:textId="77777777" w:rsidR="00C422A5" w:rsidRDefault="00C422A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61C6DA5" w14:textId="77777777" w:rsidR="00C422A5" w:rsidRDefault="00C422A5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interbase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extract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endif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BA701C5" w14:textId="77777777" w:rsidR="00C422A5" w:rsidRDefault="00C422A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interbase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extract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endif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30FBD090" w14:textId="77777777" w:rsidR="00C422A5" w:rsidRDefault="00C422A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 </w:t>
            </w:r>
          </w:p>
        </w:tc>
      </w:tr>
    </w:tbl>
    <w:p w14:paraId="1F29871F" w14:textId="77777777" w:rsidR="00C422A5" w:rsidRDefault="00C422A5" w:rsidP="00C422A5"/>
    <w:p w14:paraId="68B1EBE5" w14:textId="77777777" w:rsidR="00C422A5" w:rsidRDefault="00C422A5" w:rsidP="00C422A5"/>
    <w:p w14:paraId="6024B6AB" w14:textId="77777777" w:rsidR="00C422A5" w:rsidRDefault="00C422A5" w:rsidP="00C422A5"/>
    <w:p w14:paraId="13C7B6B3" w14:textId="77777777" w:rsidR="00C422A5" w:rsidRDefault="00C422A5" w:rsidP="00C422A5"/>
    <w:p w14:paraId="1B85A3C7" w14:textId="77777777" w:rsidR="00C422A5" w:rsidRDefault="00C422A5" w:rsidP="00C422A5"/>
    <w:p w14:paraId="2C1D1D8D" w14:textId="77777777" w:rsidR="00C422A5" w:rsidRDefault="00C422A5" w:rsidP="00C422A5"/>
    <w:p w14:paraId="41B55C1C" w14:textId="77777777" w:rsidR="00C422A5" w:rsidRDefault="00C422A5" w:rsidP="00C422A5"/>
    <w:p w14:paraId="1A8B436B" w14:textId="77777777" w:rsidR="00C422A5" w:rsidRDefault="00C422A5" w:rsidP="00C422A5"/>
    <w:p w14:paraId="5CDF5366" w14:textId="77777777" w:rsidR="00C422A5" w:rsidRDefault="00C422A5" w:rsidP="00C422A5"/>
    <w:p w14:paraId="5DC17D71" w14:textId="77777777" w:rsidR="00C422A5" w:rsidRDefault="00C422A5" w:rsidP="00C422A5"/>
    <w:p w14:paraId="1731702E" w14:textId="0D86E563" w:rsidR="00C422A5" w:rsidRDefault="00C422A5" w:rsidP="00C422A5">
      <w:pPr>
        <w:pStyle w:val="Opskrif2"/>
      </w:pPr>
      <w:bookmarkStart w:id="7" w:name="_Toc156538389"/>
      <w:r>
        <w:lastRenderedPageBreak/>
        <w:t xml:space="preserve">FIXED - Error - </w:t>
      </w:r>
      <w:proofErr w:type="spellStart"/>
      <w:r>
        <w:t>dmonth</w:t>
      </w:r>
      <w:proofErr w:type="spellEnd"/>
      <w:r>
        <w:t xml:space="preserve"> - = YYYY</w:t>
      </w:r>
      <w:bookmarkEnd w:id="7"/>
    </w:p>
    <w:p w14:paraId="5EA945DD" w14:textId="77777777" w:rsidR="00C422A5" w:rsidRDefault="00C422A5" w:rsidP="00C422A5">
      <w:r>
        <w:t xml:space="preserve">Changed to UPPERCASE and changed year to </w:t>
      </w:r>
      <w:proofErr w:type="gramStart"/>
      <w:r>
        <w:t>month</w:t>
      </w:r>
      <w:proofErr w:type="gramEnd"/>
    </w:p>
    <w:p w14:paraId="1EEA0F1F" w14:textId="77777777" w:rsidR="00C422A5" w:rsidRDefault="00C422A5" w:rsidP="00C422A5">
      <w:pPr>
        <w:pStyle w:val="Blokteks"/>
      </w:pPr>
      <w:r>
        <w:t xml:space="preserve">{if </w:t>
      </w:r>
      <w:proofErr w:type="spellStart"/>
      <w:r>
        <w:t>interbase</w:t>
      </w:r>
      <w:proofErr w:type="spellEnd"/>
      <w:r>
        <w:t xml:space="preserve">}extract(MONTH from </w:t>
      </w:r>
      <w:proofErr w:type="spellStart"/>
      <w:r>
        <w:t>ddate</w:t>
      </w:r>
      <w:proofErr w:type="spellEnd"/>
      <w:r>
        <w:t>){else}MONTH(</w:t>
      </w:r>
      <w:proofErr w:type="spellStart"/>
      <w:r>
        <w:t>ddate</w:t>
      </w:r>
      <w:proofErr w:type="spellEnd"/>
      <w:r>
        <w:t xml:space="preserve">){endif} </w:t>
      </w:r>
      <w:proofErr w:type="spellStart"/>
      <w:r>
        <w:t>dmonth</w:t>
      </w:r>
      <w:proofErr w:type="spellEnd"/>
      <w:r>
        <w:t>,</w:t>
      </w:r>
    </w:p>
    <w:p w14:paraId="1452D7F4" w14:textId="3FF29006" w:rsidR="00C422A5" w:rsidRDefault="00C422A5" w:rsidP="00C422A5">
      <w:pPr>
        <w:rPr>
          <w:rFonts w:ascii="Segoe UI Historic" w:hAnsi="Segoe UI Historic" w:cs="Segoe UI Historic"/>
          <w:i/>
          <w:iCs/>
          <w:sz w:val="18"/>
          <w:szCs w:val="18"/>
        </w:rPr>
      </w:pPr>
      <w:r>
        <w:rPr>
          <w:rFonts w:ascii="Segoe UI Historic" w:hAnsi="Segoe UI Historic" w:cs="Segoe UI Historic"/>
          <w:i/>
          <w:iCs/>
          <w:noProof/>
          <w:sz w:val="18"/>
          <w:szCs w:val="18"/>
        </w:rPr>
        <w:drawing>
          <wp:inline distT="0" distB="0" distL="0" distR="0" wp14:anchorId="3A7C9DFD" wp14:editId="014B4715">
            <wp:extent cx="6645910" cy="4003040"/>
            <wp:effectExtent l="0" t="0" r="2540" b="0"/>
            <wp:docPr id="2081355293" name="Prent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36E40" w14:textId="77777777" w:rsidR="00C422A5" w:rsidRDefault="00C422A5" w:rsidP="00C422A5"/>
    <w:p w14:paraId="448EBA17" w14:textId="77777777" w:rsidR="00C422A5" w:rsidRDefault="00C422A5" w:rsidP="00C422A5"/>
    <w:p w14:paraId="15CD4D2B" w14:textId="77777777" w:rsidR="00C422A5" w:rsidRDefault="00C422A5" w:rsidP="00C422A5"/>
    <w:p w14:paraId="6C75B3EA" w14:textId="77777777" w:rsidR="00C422A5" w:rsidRDefault="00C422A5" w:rsidP="00C422A5"/>
    <w:p w14:paraId="7FBCA6C9" w14:textId="77777777" w:rsidR="00C422A5" w:rsidRDefault="00C422A5" w:rsidP="00C422A5"/>
    <w:p w14:paraId="40BB6180" w14:textId="77777777" w:rsidR="00C422A5" w:rsidRDefault="00C422A5" w:rsidP="00C422A5"/>
    <w:p w14:paraId="08200176" w14:textId="77777777" w:rsidR="00C422A5" w:rsidRDefault="00C422A5" w:rsidP="00C422A5"/>
    <w:p w14:paraId="1A4476E6" w14:textId="77777777" w:rsidR="00C422A5" w:rsidRDefault="00C422A5" w:rsidP="00C422A5"/>
    <w:p w14:paraId="21314530" w14:textId="77777777" w:rsidR="00C422A5" w:rsidRDefault="00C422A5" w:rsidP="00C422A5"/>
    <w:p w14:paraId="1F630515" w14:textId="77777777" w:rsidR="00C422A5" w:rsidRDefault="00C422A5" w:rsidP="00C422A5"/>
    <w:p w14:paraId="2D8E5188" w14:textId="77777777" w:rsidR="00C422A5" w:rsidRDefault="00C422A5" w:rsidP="00C422A5"/>
    <w:p w14:paraId="28EFFDE9" w14:textId="77777777" w:rsidR="00C422A5" w:rsidRDefault="00C422A5" w:rsidP="00C422A5"/>
    <w:p w14:paraId="129876B8" w14:textId="77777777" w:rsidR="00C422A5" w:rsidRDefault="00C422A5" w:rsidP="00C422A5"/>
    <w:p w14:paraId="024F8279" w14:textId="77777777" w:rsidR="00C422A5" w:rsidRDefault="00C422A5" w:rsidP="00C422A5"/>
    <w:p w14:paraId="18C3BE5D" w14:textId="77777777" w:rsidR="00C422A5" w:rsidRDefault="00C422A5" w:rsidP="00C422A5"/>
    <w:p w14:paraId="593DFEBA" w14:textId="77777777" w:rsidR="00C422A5" w:rsidRDefault="00C422A5" w:rsidP="00C422A5"/>
    <w:p w14:paraId="55197972" w14:textId="77777777" w:rsidR="00C422A5" w:rsidRDefault="00C422A5" w:rsidP="00C422A5">
      <w:pPr>
        <w:pStyle w:val="Opskrif2"/>
      </w:pPr>
      <w:bookmarkStart w:id="8" w:name="_Toc156538390"/>
      <w:r>
        <w:lastRenderedPageBreak/>
        <w:t>Changelog - Graphs per month (TRN_906559)</w:t>
      </w:r>
      <w:bookmarkEnd w:id="8"/>
    </w:p>
    <w:p w14:paraId="4D54EF58" w14:textId="77777777" w:rsidR="00C422A5" w:rsidRDefault="00C422A5" w:rsidP="00C422A5">
      <w:proofErr w:type="gramStart"/>
      <w:r>
        <w:rPr>
          <w:b/>
          <w:bCs/>
        </w:rPr>
        <w:t>Location</w:t>
      </w:r>
      <w:r>
        <w:t xml:space="preserve"> :</w:t>
      </w:r>
      <w:proofErr w:type="gramEnd"/>
      <w:r>
        <w:t xml:space="preserve"> ...\</w:t>
      </w:r>
      <w:proofErr w:type="spellStart"/>
      <w:r>
        <w:t>plug_ins</w:t>
      </w:r>
      <w:proofErr w:type="spellEnd"/>
      <w:r>
        <w:t>\reports\</w:t>
      </w:r>
      <w:proofErr w:type="spellStart"/>
      <w:r>
        <w:t>userreports</w:t>
      </w:r>
      <w:proofErr w:type="spellEnd"/>
      <w:r>
        <w:t>\TRN_906557\TRN_906559\</w:t>
      </w:r>
    </w:p>
    <w:p w14:paraId="4E6ED025" w14:textId="77777777" w:rsidR="00C422A5" w:rsidRDefault="00C422A5" w:rsidP="00C422A5">
      <w:r>
        <w:t xml:space="preserve">Changed the needs MONTH, YEAR to be in the UPPERCASE to print the correct values in MSSQL database types in all Graph per month </w:t>
      </w:r>
      <w:proofErr w:type="gramStart"/>
      <w:r>
        <w:t>reports</w:t>
      </w:r>
      <w:proofErr w:type="gramEnd"/>
    </w:p>
    <w:p w14:paraId="0C33F8BB" w14:textId="77777777" w:rsidR="00C422A5" w:rsidRDefault="00C422A5" w:rsidP="00C422A5">
      <w:pPr>
        <w:pStyle w:val="Opskrif2"/>
      </w:pPr>
      <w:bookmarkStart w:id="9" w:name="_Toc156538391"/>
      <w:r>
        <w:t>Graphs per month (TRN_906559) - File names</w:t>
      </w:r>
      <w:bookmarkEnd w:id="9"/>
    </w:p>
    <w:tbl>
      <w:tblPr>
        <w:tblW w:w="5000" w:type="pct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729"/>
        <w:gridCol w:w="2226"/>
        <w:gridCol w:w="4267"/>
        <w:gridCol w:w="2244"/>
      </w:tblGrid>
      <w:tr w:rsidR="00743480" w14:paraId="51E644EB" w14:textId="77777777" w:rsidTr="00743480">
        <w:trPr>
          <w:tblHeader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40D9D6E1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Menu item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00155161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Sub-menu item 1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4CDFAF55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Internal folder name /</w:t>
            </w:r>
          </w:p>
          <w:p w14:paraId="3C563974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Report name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52E6FBFE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Internal report name</w:t>
            </w:r>
          </w:p>
        </w:tc>
      </w:tr>
      <w:tr w:rsidR="00743480" w14:paraId="5D5148CB" w14:textId="77777777" w:rsidTr="00743480"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09EED3E6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Ledger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2A43E0F1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TRN_1372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091954D9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2BD8AD66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743480" w14:paraId="62455417" w14:textId="77777777" w:rsidTr="00743480"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126269C4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64804BC2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28E73D3A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Graph - Profit Loss per month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4A249530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TRN_906560.rep</w:t>
            </w:r>
          </w:p>
        </w:tc>
      </w:tr>
      <w:tr w:rsidR="00743480" w14:paraId="00A260D0" w14:textId="77777777" w:rsidTr="00743480"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18B7E181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Debtors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6152E1F6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TRN_160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43B37AE0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577DBB6A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743480" w14:paraId="04FD0C2C" w14:textId="77777777" w:rsidTr="00743480"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7068B8BE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7C843F2A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78783A72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Graph - Debtors per month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376721EC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TRN_906561.rep</w:t>
            </w:r>
          </w:p>
        </w:tc>
      </w:tr>
      <w:tr w:rsidR="00743480" w14:paraId="02E80C3A" w14:textId="77777777" w:rsidTr="00743480"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7AC898D9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Creditors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7C9CA4C1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TRN_161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20697DEC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0A107951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743480" w14:paraId="67F0DE32" w14:textId="77777777" w:rsidTr="00743480"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1B29B65C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2A459E20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4BCFECAB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Graph - Creditors per month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02B73B0F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TRN_906562.rep</w:t>
            </w:r>
          </w:p>
        </w:tc>
      </w:tr>
      <w:tr w:rsidR="00743480" w14:paraId="36F36AD8" w14:textId="77777777" w:rsidTr="00743480">
        <w:trPr>
          <w:trHeight w:val="420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1E8903ED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Sales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096853D2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TRN_1792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02646607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60AAB9A3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743480" w14:paraId="16264C4F" w14:textId="77777777" w:rsidTr="00743480">
        <w:trPr>
          <w:trHeight w:val="420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3356ABEC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1F0E5334" w14:textId="77777777" w:rsidR="00743480" w:rsidRDefault="00743480">
            <w:pPr>
              <w:rPr>
                <w:rStyle w:val="Hiperskakel"/>
                <w:b/>
                <w:bCs/>
                <w:i/>
                <w:iCs/>
                <w:sz w:val="18"/>
                <w:szCs w:val="18"/>
              </w:rPr>
            </w:pPr>
            <w:r>
              <w:rPr>
                <w:rStyle w:val="Hiperskakel"/>
                <w:b/>
                <w:bCs/>
                <w:i/>
                <w:iCs/>
                <w:sz w:val="18"/>
                <w:szCs w:val="18"/>
              </w:rPr>
              <w:t>Quotes per period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039ABCE6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TRN_3568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624D7036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743480" w14:paraId="2A4BE1A9" w14:textId="77777777" w:rsidTr="00743480">
        <w:trPr>
          <w:trHeight w:val="420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564A25B9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75961ECB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1B2843DD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Graph - Quotes per month - Quantities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72C04156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TRN_906563.rep</w:t>
            </w:r>
          </w:p>
        </w:tc>
      </w:tr>
      <w:tr w:rsidR="00743480" w14:paraId="5770F16D" w14:textId="77777777" w:rsidTr="00743480">
        <w:trPr>
          <w:trHeight w:val="420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3C1CCFB6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38593F40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52DC54B0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Graph - Quotes per month - Amount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69A9C6FE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TRN_906564.rep</w:t>
            </w:r>
          </w:p>
        </w:tc>
      </w:tr>
      <w:tr w:rsidR="00743480" w14:paraId="1739CA37" w14:textId="77777777" w:rsidTr="00743480">
        <w:trPr>
          <w:trHeight w:val="420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22EAC98D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2442EFBB" w14:textId="77777777" w:rsidR="00743480" w:rsidRDefault="00743480">
            <w:pPr>
              <w:rPr>
                <w:rStyle w:val="Hiperskakel"/>
                <w:b/>
                <w:bCs/>
                <w:i/>
                <w:iCs/>
                <w:sz w:val="18"/>
                <w:szCs w:val="18"/>
              </w:rPr>
            </w:pPr>
            <w:r>
              <w:rPr>
                <w:rStyle w:val="Hiperskakel"/>
                <w:b/>
                <w:bCs/>
                <w:i/>
                <w:iCs/>
                <w:sz w:val="18"/>
                <w:szCs w:val="18"/>
              </w:rPr>
              <w:t>Credit notes per period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36F393AE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TRN_3569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39753D46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743480" w14:paraId="72496973" w14:textId="77777777" w:rsidTr="00743480">
        <w:trPr>
          <w:trHeight w:val="420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1F0F6824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2D1ADD7C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7AAF9E8F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Graph - Credit notes per month - Quantities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3E62BCD9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TRN_906565.rep</w:t>
            </w:r>
          </w:p>
        </w:tc>
      </w:tr>
      <w:tr w:rsidR="00743480" w14:paraId="22401295" w14:textId="77777777" w:rsidTr="00743480">
        <w:trPr>
          <w:trHeight w:val="420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055F4F86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347A8D24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5C85602A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Graph - Credit notes per month - Amount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03C70D0B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TRN_906566.rep</w:t>
            </w:r>
          </w:p>
        </w:tc>
      </w:tr>
      <w:tr w:rsidR="00743480" w14:paraId="7435F7BD" w14:textId="77777777" w:rsidTr="00743480">
        <w:trPr>
          <w:trHeight w:val="420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0F15B43A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4EAFBD3B" w14:textId="77777777" w:rsidR="00743480" w:rsidRDefault="00743480">
            <w:pPr>
              <w:rPr>
                <w:rStyle w:val="Hiperskakel"/>
                <w:b/>
                <w:bCs/>
                <w:i/>
                <w:iCs/>
                <w:sz w:val="18"/>
                <w:szCs w:val="18"/>
              </w:rPr>
            </w:pPr>
            <w:r>
              <w:rPr>
                <w:rStyle w:val="Hiperskakel"/>
                <w:b/>
                <w:bCs/>
                <w:i/>
                <w:iCs/>
                <w:sz w:val="18"/>
                <w:szCs w:val="18"/>
              </w:rPr>
              <w:t>Invoices per period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46FB680F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TRN-3570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35D3E94E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743480" w14:paraId="332F4A11" w14:textId="77777777" w:rsidTr="00743480">
        <w:trPr>
          <w:trHeight w:val="420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556E0698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78FFD5A6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09B438BE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Graph - Invoices per month - Quantities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61F1992D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TRN_906567.rep</w:t>
            </w:r>
          </w:p>
        </w:tc>
      </w:tr>
      <w:tr w:rsidR="00743480" w14:paraId="3A8D552E" w14:textId="77777777" w:rsidTr="00743480">
        <w:trPr>
          <w:trHeight w:val="420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38392D0B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0481C1B0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00F02361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Graph - Invoices per month - Amount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1789FAAF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TRN_906568.rep</w:t>
            </w:r>
          </w:p>
        </w:tc>
      </w:tr>
      <w:tr w:rsidR="00743480" w14:paraId="3161D3DA" w14:textId="77777777" w:rsidTr="00743480">
        <w:trPr>
          <w:trHeight w:val="420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5B09A3A2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1BD75ED0" w14:textId="77777777" w:rsidR="00743480" w:rsidRDefault="00743480">
            <w:pPr>
              <w:rPr>
                <w:rStyle w:val="Hiperskakel"/>
                <w:b/>
                <w:bCs/>
                <w:i/>
                <w:iCs/>
                <w:sz w:val="18"/>
                <w:szCs w:val="18"/>
              </w:rPr>
            </w:pPr>
            <w:r>
              <w:rPr>
                <w:rStyle w:val="Hiperskakel"/>
                <w:b/>
                <w:bCs/>
                <w:i/>
                <w:iCs/>
                <w:sz w:val="18"/>
                <w:szCs w:val="18"/>
              </w:rPr>
              <w:t>Sales per period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305D06B0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TRN_906122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7BD65F75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743480" w14:paraId="24570E93" w14:textId="77777777" w:rsidTr="00743480">
        <w:trPr>
          <w:trHeight w:val="420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11092119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264779D3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1F1960E8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Graph - Invoices - Credit notes per month - Quantities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2BA7622C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TRN_906569.rep</w:t>
            </w:r>
          </w:p>
        </w:tc>
      </w:tr>
      <w:tr w:rsidR="00743480" w14:paraId="2EA4C343" w14:textId="77777777" w:rsidTr="00743480">
        <w:trPr>
          <w:trHeight w:val="420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3AD6F25F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631CFF9A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6A868FA8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Graph - Invoices - Credit notes per month - Amount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1763FAC0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TRN_906570.rep</w:t>
            </w:r>
          </w:p>
          <w:p w14:paraId="55222240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</w:p>
          <w:p w14:paraId="314872FE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</w:p>
          <w:p w14:paraId="456F0431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</w:p>
          <w:p w14:paraId="474222A2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743480" w14:paraId="3DEAC5E4" w14:textId="77777777" w:rsidTr="00743480">
        <w:trPr>
          <w:trHeight w:val="420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01E3AF7F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lastRenderedPageBreak/>
              <w:t>Purchases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16D0398F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4D3CF30D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TRN_302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36450ADF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743480" w14:paraId="080A3ACD" w14:textId="77777777" w:rsidTr="00743480">
        <w:trPr>
          <w:trHeight w:val="420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72B6A074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6336802B" w14:textId="77777777" w:rsidR="00743480" w:rsidRDefault="00743480">
            <w:pPr>
              <w:rPr>
                <w:rStyle w:val="Hiperskakel"/>
                <w:b/>
                <w:bCs/>
                <w:i/>
                <w:iCs/>
                <w:sz w:val="18"/>
                <w:szCs w:val="18"/>
              </w:rPr>
            </w:pPr>
            <w:r>
              <w:rPr>
                <w:rStyle w:val="Hiperskakel"/>
                <w:b/>
                <w:bCs/>
                <w:i/>
                <w:iCs/>
                <w:sz w:val="18"/>
                <w:szCs w:val="18"/>
              </w:rPr>
              <w:t>Purchases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3CDFDF8B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738F9CE0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743480" w14:paraId="3792A43B" w14:textId="77777777" w:rsidTr="00743480">
        <w:trPr>
          <w:trHeight w:val="420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0B7E6E11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0C51405F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241F26D9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Graph - Purchases - Supplier returns per month - Quantities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5A221E5C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TRN_906571.rep</w:t>
            </w:r>
          </w:p>
        </w:tc>
      </w:tr>
      <w:tr w:rsidR="00743480" w14:paraId="0678199F" w14:textId="77777777" w:rsidTr="00743480">
        <w:trPr>
          <w:trHeight w:val="420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0FB34BA5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6C69B51B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2E55C78B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Graph - Purchases - Supplier returns per month - Amount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2BD4E75B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TRN_906572.rep</w:t>
            </w:r>
          </w:p>
        </w:tc>
      </w:tr>
      <w:tr w:rsidR="00743480" w14:paraId="4496BFC9" w14:textId="77777777" w:rsidTr="00743480">
        <w:trPr>
          <w:trHeight w:val="420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487B8F59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47373813" w14:textId="77777777" w:rsidR="00743480" w:rsidRDefault="00743480">
            <w:pPr>
              <w:rPr>
                <w:rStyle w:val="Hiperskakel"/>
                <w:b/>
                <w:bCs/>
                <w:i/>
                <w:iCs/>
                <w:sz w:val="18"/>
                <w:szCs w:val="18"/>
              </w:rPr>
            </w:pPr>
            <w:r>
              <w:rPr>
                <w:rStyle w:val="Hiperskakel"/>
                <w:b/>
                <w:bCs/>
                <w:i/>
                <w:iCs/>
                <w:sz w:val="18"/>
                <w:szCs w:val="18"/>
              </w:rPr>
              <w:t>Orders per period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2C6F1C93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3DA80DEB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743480" w14:paraId="0F512199" w14:textId="77777777" w:rsidTr="00743480">
        <w:trPr>
          <w:trHeight w:val="420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66486260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01F2ED59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5F881518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Graph - Orders per month - Quantities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029E288B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TRN_906574.rep</w:t>
            </w:r>
          </w:p>
        </w:tc>
      </w:tr>
      <w:tr w:rsidR="00743480" w14:paraId="0FCF0AB8" w14:textId="77777777" w:rsidTr="00743480">
        <w:trPr>
          <w:trHeight w:val="420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3682A956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4DA713A8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1DA9FA3C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Graph - Orders per month - Amount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1CF1A059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TRN_906573.rep</w:t>
            </w:r>
          </w:p>
        </w:tc>
      </w:tr>
      <w:tr w:rsidR="00743480" w14:paraId="2BC027DB" w14:textId="77777777" w:rsidTr="00743480">
        <w:trPr>
          <w:trHeight w:val="420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14DAEFE4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2E31B667" w14:textId="77777777" w:rsidR="00743480" w:rsidRDefault="00743480">
            <w:pPr>
              <w:rPr>
                <w:rStyle w:val="Hiperskakel"/>
                <w:b/>
                <w:bCs/>
                <w:i/>
                <w:iCs/>
                <w:sz w:val="18"/>
                <w:szCs w:val="18"/>
              </w:rPr>
            </w:pPr>
            <w:r>
              <w:rPr>
                <w:rStyle w:val="Hiperskakel"/>
                <w:b/>
                <w:bCs/>
                <w:i/>
                <w:iCs/>
                <w:sz w:val="18"/>
                <w:szCs w:val="18"/>
              </w:rPr>
              <w:t>Supplier returns per period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442F4637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64A579AE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743480" w14:paraId="634C04E7" w14:textId="77777777" w:rsidTr="00743480">
        <w:trPr>
          <w:trHeight w:val="420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05C5C35F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0EE4B994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77B020BA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Graph - Supplier returns per month - Quantities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3AE48817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TRN_906576.rep</w:t>
            </w:r>
          </w:p>
        </w:tc>
      </w:tr>
      <w:tr w:rsidR="00743480" w14:paraId="34F006E5" w14:textId="77777777" w:rsidTr="00743480">
        <w:trPr>
          <w:trHeight w:val="420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76650B73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1D752C72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3336DA05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Graph - Supplier returns per month - Amount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5A56CC07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TRN_906575.rep</w:t>
            </w:r>
          </w:p>
        </w:tc>
      </w:tr>
      <w:tr w:rsidR="00743480" w14:paraId="1BEEDF25" w14:textId="77777777" w:rsidTr="00743480">
        <w:trPr>
          <w:trHeight w:val="420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77455FB2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3B752E12" w14:textId="77777777" w:rsidR="00743480" w:rsidRDefault="00743480">
            <w:pPr>
              <w:rPr>
                <w:rStyle w:val="Hiperskakel"/>
                <w:b/>
                <w:bCs/>
                <w:i/>
                <w:iCs/>
                <w:sz w:val="18"/>
                <w:szCs w:val="18"/>
              </w:rPr>
            </w:pPr>
            <w:r>
              <w:rPr>
                <w:rStyle w:val="Hiperskakel"/>
                <w:b/>
                <w:bCs/>
                <w:i/>
                <w:iCs/>
                <w:sz w:val="18"/>
                <w:szCs w:val="18"/>
              </w:rPr>
              <w:t>Purchases per period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19752C80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3F38FAAC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743480" w14:paraId="69046DC0" w14:textId="77777777" w:rsidTr="00743480">
        <w:trPr>
          <w:trHeight w:val="420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35F35433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52F2067D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29EFBAB6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Graph - Purchases per month - Quantities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6CDA8EAA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TRN_906578.rep</w:t>
            </w:r>
          </w:p>
        </w:tc>
      </w:tr>
      <w:tr w:rsidR="00743480" w14:paraId="54C77B8A" w14:textId="77777777" w:rsidTr="00743480">
        <w:trPr>
          <w:trHeight w:val="420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69F355F5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373597D5" w14:textId="77777777" w:rsidR="00743480" w:rsidRDefault="00743480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1E0E9B93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Graph - Purchases per month - Amount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31731E09" w14:textId="77777777" w:rsidR="00743480" w:rsidRDefault="0074348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TRN_906577.rep</w:t>
            </w:r>
          </w:p>
        </w:tc>
      </w:tr>
    </w:tbl>
    <w:p w14:paraId="03DB34A7" w14:textId="77777777" w:rsidR="00C422A5" w:rsidRDefault="00C422A5" w:rsidP="00C422A5">
      <w:pPr>
        <w:rPr>
          <w:rFonts w:ascii="Segoe UI Black" w:hAnsi="Segoe UI Black" w:cs="Segoe UI Black"/>
          <w:b/>
          <w:bCs/>
          <w:i/>
          <w:iCs/>
          <w:color w:val="333399"/>
        </w:rPr>
      </w:pPr>
    </w:p>
    <w:p w14:paraId="439230C5" w14:textId="279CCE67" w:rsidR="00CF127D" w:rsidRPr="00CF127D" w:rsidRDefault="00CF127D" w:rsidP="00383AE5"/>
    <w:sectPr w:rsidR="00CF127D" w:rsidRPr="00CF127D" w:rsidSect="001873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5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4"/>
  </w:num>
  <w:num w:numId="2" w16cid:durableId="118960105">
    <w:abstractNumId w:val="5"/>
  </w:num>
  <w:num w:numId="3" w16cid:durableId="458259407">
    <w:abstractNumId w:val="1"/>
  </w:num>
  <w:num w:numId="4" w16cid:durableId="628585084">
    <w:abstractNumId w:val="7"/>
  </w:num>
  <w:num w:numId="5" w16cid:durableId="1438217324">
    <w:abstractNumId w:val="3"/>
  </w:num>
  <w:num w:numId="6" w16cid:durableId="863785018">
    <w:abstractNumId w:val="2"/>
  </w:num>
  <w:num w:numId="7" w16cid:durableId="924336741">
    <w:abstractNumId w:val="6"/>
  </w:num>
  <w:num w:numId="8" w16cid:durableId="1585145881">
    <w:abstractNumId w:val="8"/>
  </w:num>
  <w:num w:numId="9" w16cid:durableId="122028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80822"/>
    <w:rsid w:val="00187317"/>
    <w:rsid w:val="001D5476"/>
    <w:rsid w:val="001F6310"/>
    <w:rsid w:val="001F6FBC"/>
    <w:rsid w:val="003332ED"/>
    <w:rsid w:val="00383AE5"/>
    <w:rsid w:val="0047234D"/>
    <w:rsid w:val="00474BB8"/>
    <w:rsid w:val="005920B4"/>
    <w:rsid w:val="005A4D46"/>
    <w:rsid w:val="006E148E"/>
    <w:rsid w:val="00743480"/>
    <w:rsid w:val="007656CD"/>
    <w:rsid w:val="00833D58"/>
    <w:rsid w:val="00953241"/>
    <w:rsid w:val="00A04919"/>
    <w:rsid w:val="00A75210"/>
    <w:rsid w:val="00B77A9D"/>
    <w:rsid w:val="00BC1AAE"/>
    <w:rsid w:val="00BF2940"/>
    <w:rsid w:val="00C422A5"/>
    <w:rsid w:val="00C57F44"/>
    <w:rsid w:val="00CF127D"/>
    <w:rsid w:val="00DE7C32"/>
    <w:rsid w:val="00DF2B0B"/>
    <w:rsid w:val="00E4091E"/>
    <w:rsid w:val="00E47290"/>
    <w:rsid w:val="00F436C5"/>
    <w:rsid w:val="00F7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833D58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styleId="Blokteks">
    <w:name w:val="Block Text"/>
    <w:basedOn w:val="Normaal"/>
    <w:link w:val="BlokteksKar"/>
    <w:uiPriority w:val="99"/>
    <w:rsid w:val="00C422A5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kteksKar">
    <w:name w:val="Blokteks Kar"/>
    <w:basedOn w:val="Verstekparagraaffont"/>
    <w:link w:val="Blokteks"/>
    <w:uiPriority w:val="99"/>
    <w:rsid w:val="00C422A5"/>
    <w:rPr>
      <w:rFonts w:ascii="Segoe UI Historic" w:hAnsi="Segoe UI Historic" w:cs="Segoe UI Historic"/>
      <w:i/>
      <w:iCs/>
      <w:sz w:val="18"/>
      <w:szCs w:val="1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979</Words>
  <Characters>5583</Characters>
  <Application>Microsoft Office Word</Application>
  <DocSecurity>0</DocSecurity>
  <Lines>46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7</cp:revision>
  <dcterms:created xsi:type="dcterms:W3CDTF">2024-01-02T07:22:00Z</dcterms:created>
  <dcterms:modified xsi:type="dcterms:W3CDTF">2024-01-19T04:32:00Z</dcterms:modified>
</cp:coreProperties>
</file>