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00"/>
        <w:jc w:val="center"/>
      </w:pPr>
      <w:r>
        <w:rPr>
          <w:color w:val="000000"/>
        </w:rPr>
        <w:t>AI Managed Cloud Platform MVP Design</w:t>
      </w:r>
    </w:p>
    <w:p>
      <w:pPr>
        <w:jc w:val="center"/>
      </w:pPr>
      <w:r>
        <w:t>Product and technical design</w:t>
      </w:r>
    </w:p>
    <w:p>
      <w:pPr>
        <w:jc w:val="center"/>
      </w:pPr>
      <w:r>
        <w:rPr>
          <w:sz w:val="26"/>
        </w:rPr>
        <w:t>Cloudflare-only infrastructure • Non-technical customer experience</w:t>
      </w:r>
    </w:p>
    <w:p>
      <w:pPr>
        <w:spacing w:before="560"/>
        <w:jc w:val="center"/>
      </w:pPr>
      <w:r>
        <w:t>Version 0.4  |  September 29, 2026</w:t>
      </w:r>
    </w:p>
    <w:tbl>
      <w:tblPr>
        <w:tblW w:type="auto" w:w="0"/>
        <w:jc w:val="center"/>
        <w:tblLook w:firstColumn="1" w:firstRow="1" w:lastColumn="0" w:lastRow="0" w:noHBand="0" w:noVBand="1" w:val="04A0"/>
      </w:tblPr>
      <w:tblGrid>
        <w:gridCol w:w="9994"/>
      </w:tblGrid>
      <w:tr>
        <w:tc>
          <w:tcPr>
            <w:tcW w:type="dxa" w:w="9994"/>
            <w:shd w:fill="F4F7FB"/>
            <w:tcMar>
              <w:top w:w="140" w:type="dxa"/>
              <w:start w:w="160" w:type="dxa"/>
              <w:bottom w:w="140" w:type="dxa"/>
              <w:end w:w="160" w:type="dxa"/>
            </w:tcMar>
          </w:tcPr>
          <w:p>
            <w:r>
              <w:rPr>
                <w:b/>
                <w:sz w:val="20"/>
              </w:rPr>
              <w:t xml:space="preserve">Product premise:  </w:t>
            </w:r>
            <w:r>
              <w:rPr>
                <w:sz w:val="20"/>
              </w:rPr>
              <w:t>The customer describes an outcome in plain language. The platform turns that intent into code, data, domains, deployments, monitoring, and ongoing operations. The customer never needs to learn Cloudflare, Git, DNS, containers, databases, or deployment tooling.</w:t>
            </w:r>
          </w:p>
        </w:tc>
      </w:tr>
    </w:tbl>
    <w:p/>
    <w:p>
      <w:r>
        <w:br w:type="page"/>
      </w:r>
    </w:p>
    <w:p>
      <w:r>
        <w:rPr>
          <w:b/>
        </w:rPr>
        <w:t xml:space="preserve">Current implementation. </w:t>
      </w:r>
      <w:r>
        <w:t>TellUmo now runs an invitation-only test at digifender.com. Passkeys, conversational onboarding, metered Muse planning and edits, reusable static pages, private photos, confirmed publication, restore and source export are deployed. Domain ownership, reviewed customer DNS, optional provider-connection code, month-specific plan receipts and reviewed photo/version removal have since been added. Customer provider setup and real DNS/backup acceptance remain pending. The full MVP remains incomplete. Sections 1 through 25 retain the original product vision; sections 26 through 32 supersede their implementation and infrastructure assumptions and define the current implementation, verification limits and remaining delivery contracts. No Stripe account is configured, and payments remain disabled.</w:t>
      </w:r>
    </w:p>
    <w:p>
      <w:pPr>
        <w:pStyle w:val="Heading1"/>
      </w:pPr>
      <w:r>
        <w:t>1 Executive Summary</w:t>
      </w:r>
    </w:p>
    <w:p>
      <w:r>
        <w:t>This MVP is a conversational hosting platform for people who do not think of themselves as developers or system administrators. A customer signs in, chats with an AI operator, and asks for outcomes such as “make me a website,” “add a contact form,” “give my business a domain,” or “host a small service for me.” The platform performs the technical work on the customer’s behalf and presents only business-level concepts: projects, sites, services, domains, versions, status, and cost.</w:t>
      </w:r>
    </w:p>
    <w:p>
      <w:r>
        <w:t>The MVP intentionally uses Cloudflare as the only infrastructure platform. Cloudflare Workers form the public API and request layer; Durable Objects and D1 hold application state; Workflows and Queues execute reliable multi-step agent jobs; R2 stores uploads, build artifacts, backups, and generated assets; Sandbox SDK and Containers provide isolated code execution; Workers AI and AI Gateway power and govern the agent; Cloudflare for SaaS connects customer-owned domains; and Cloudflare Registrar API is used, behind a feature flag, for supported domain purchases.</w:t>
      </w:r>
    </w:p>
    <w:tbl>
      <w:tblPr>
        <w:tblW w:type="auto" w:w="0"/>
        <w:jc w:val="center"/>
        <w:tblLook w:firstColumn="1" w:firstRow="1" w:lastColumn="0" w:lastRow="0" w:noHBand="0" w:noVBand="1" w:val="04A0"/>
      </w:tblPr>
      <w:tblGrid>
        <w:gridCol w:w="9994"/>
      </w:tblGrid>
      <w:tr>
        <w:tc>
          <w:tcPr>
            <w:tcW w:type="dxa" w:w="9994"/>
            <w:shd w:fill="F4F7FB"/>
            <w:tcMar>
              <w:top w:w="140" w:type="dxa"/>
              <w:start w:w="160" w:type="dxa"/>
              <w:bottom w:w="140" w:type="dxa"/>
              <w:end w:w="160" w:type="dxa"/>
            </w:tcMar>
          </w:tcPr>
          <w:p>
            <w:r>
              <w:rPr>
                <w:b/>
                <w:sz w:val="20"/>
              </w:rPr>
              <w:t xml:space="preserve">MVP constraint:  </w:t>
            </w:r>
            <w:r>
              <w:rPr>
                <w:sz w:val="20"/>
              </w:rPr>
              <w:t>Cloudflare Artifacts is currently a closed beta. The design treats Git-compatible version storage as an abstraction. If Artifacts access is available, use it. If not, keep version history in R2 plus immutable deployment manifests for the MVP and enable Artifacts as soon as it is production-accessible. The customer experience does not change.</w:t>
            </w:r>
          </w:p>
        </w:tc>
      </w:tr>
    </w:tbl>
    <w:p/>
    <w:p>
      <w:pPr>
        <w:pStyle w:val="Heading2"/>
      </w:pPr>
      <w:r>
        <w:t>Success definition</w:t>
      </w:r>
    </w:p>
    <w:p>
      <w:pPr>
        <w:pStyle w:val="ListBullet"/>
        <w:spacing w:after="60"/>
      </w:pPr>
      <w:r>
        <w:t>A new customer can go from account creation to a live website without creating any third-party account or seeing infrastructure terminology.</w:t>
      </w:r>
    </w:p>
    <w:p>
      <w:pPr>
        <w:pStyle w:val="ListBullet"/>
        <w:spacing w:after="60"/>
      </w:pPr>
      <w:r>
        <w:t>The customer can request changes conversationally, preview them, publish them, and restore a previous version.</w:t>
      </w:r>
    </w:p>
    <w:p>
      <w:pPr>
        <w:pStyle w:val="ListBullet"/>
        <w:spacing w:after="60"/>
      </w:pPr>
      <w:r>
        <w:t>A customer can connect an existing domain or, where the Registrar API supports the extension, buy a new domain without leaving the product.</w:t>
      </w:r>
    </w:p>
    <w:p>
      <w:pPr>
        <w:pStyle w:val="ListBullet"/>
        <w:spacing w:after="60"/>
      </w:pPr>
      <w:r>
        <w:t>Every agent action is auditable, policy-checked, attributable to a project, and recoverable where practical.</w:t>
      </w:r>
    </w:p>
    <w:p>
      <w:pPr>
        <w:pStyle w:val="ListBullet"/>
        <w:spacing w:after="60"/>
      </w:pPr>
      <w:r>
        <w:t>The platform can run many low-utilization customer workloads without provisioning a dedicated always-on server for each customer.</w:t>
      </w:r>
    </w:p>
    <w:p>
      <w:pPr>
        <w:pStyle w:val="Heading1"/>
      </w:pPr>
      <w:r>
        <w:t>2 Product Principles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E8EEF8"/>
            <w:vAlign w:val="center"/>
            <w:tcMar>
              <w:top w:w="80" w:type="dxa"/>
              <w:start w:w="100" w:type="dxa"/>
              <w:bottom w:w="80" w:type="dxa"/>
              <w:end w:w="100" w:type="dxa"/>
            </w:tcMar>
          </w:tcPr>
          <w:p>
            <w:pPr>
              <w:keepNext/>
            </w:pPr>
            <w:r>
              <w:rPr>
                <w:b/>
                <w:sz w:val="18"/>
              </w:rPr>
              <w:t>Principle</w:t>
            </w:r>
          </w:p>
        </w:tc>
        <w:tc>
          <w:tcPr>
            <w:tcW w:type="dxa" w:w="4997"/>
            <w:shd w:fill="E8EEF8"/>
            <w:vAlign w:val="center"/>
            <w:tcMar>
              <w:top w:w="80" w:type="dxa"/>
              <w:start w:w="100" w:type="dxa"/>
              <w:bottom w:w="80" w:type="dxa"/>
              <w:end w:w="100" w:type="dxa"/>
            </w:tcMar>
          </w:tcPr>
          <w:p>
            <w:pPr>
              <w:keepNext/>
            </w:pPr>
            <w:r>
              <w:rPr>
                <w:b/>
                <w:sz w:val="18"/>
              </w:rPr>
              <w:t>Product implication</w:t>
            </w:r>
          </w:p>
        </w:tc>
      </w:tr>
      <w:tr>
        <w:trPr>
          <w:cantSplit/>
        </w:trPr>
        <w:tc>
          <w:tcPr>
            <w:tcW w:type="dxa" w:w="4997"/>
            <w:vAlign w:val="top"/>
            <w:tcMar>
              <w:top w:w="80" w:type="dxa"/>
              <w:start w:w="100" w:type="dxa"/>
              <w:bottom w:w="80" w:type="dxa"/>
              <w:end w:w="100" w:type="dxa"/>
            </w:tcMar>
          </w:tcPr>
          <w:p>
            <w:r>
              <w:rPr>
                <w:sz w:val="18"/>
              </w:rPr>
              <w:t>Intent over infrastructure</w:t>
            </w:r>
          </w:p>
        </w:tc>
        <w:tc>
          <w:tcPr>
            <w:tcW w:type="dxa" w:w="4997"/>
            <w:vAlign w:val="top"/>
            <w:tcMar>
              <w:top w:w="80" w:type="dxa"/>
              <w:start w:w="100" w:type="dxa"/>
              <w:bottom w:w="80" w:type="dxa"/>
              <w:end w:w="100" w:type="dxa"/>
            </w:tcMar>
          </w:tcPr>
          <w:p>
            <w:r>
              <w:rPr>
                <w:sz w:val="18"/>
              </w:rPr>
              <w:t>The user asks for an outcome. The platform chooses the Cloudflare resource type.</w:t>
            </w:r>
          </w:p>
        </w:tc>
      </w:tr>
      <w:tr>
        <w:trPr>
          <w:cantSplit/>
        </w:trPr>
        <w:tc>
          <w:tcPr>
            <w:tcW w:type="dxa" w:w="4997"/>
            <w:vAlign w:val="top"/>
            <w:tcMar>
              <w:top w:w="80" w:type="dxa"/>
              <w:start w:w="100" w:type="dxa"/>
              <w:bottom w:w="80" w:type="dxa"/>
              <w:end w:w="100" w:type="dxa"/>
            </w:tcMar>
          </w:tcPr>
          <w:p>
            <w:r>
              <w:rPr>
                <w:sz w:val="18"/>
              </w:rPr>
              <w:t>No prerequisite accounts</w:t>
            </w:r>
          </w:p>
        </w:tc>
        <w:tc>
          <w:tcPr>
            <w:tcW w:type="dxa" w:w="4997"/>
            <w:vAlign w:val="top"/>
            <w:tcMar>
              <w:top w:w="80" w:type="dxa"/>
              <w:start w:w="100" w:type="dxa"/>
              <w:bottom w:w="80" w:type="dxa"/>
              <w:end w:w="100" w:type="dxa"/>
            </w:tcMar>
          </w:tcPr>
          <w:p>
            <w:r>
              <w:rPr>
                <w:sz w:val="18"/>
              </w:rPr>
              <w:t>No GitHub, Cloudflare, registrar, database, or hosting account is required from the customer.</w:t>
            </w:r>
          </w:p>
        </w:tc>
      </w:tr>
      <w:tr>
        <w:trPr>
          <w:cantSplit/>
        </w:trPr>
        <w:tc>
          <w:tcPr>
            <w:tcW w:type="dxa" w:w="4997"/>
            <w:vAlign w:val="top"/>
            <w:tcMar>
              <w:top w:w="80" w:type="dxa"/>
              <w:start w:w="100" w:type="dxa"/>
              <w:bottom w:w="80" w:type="dxa"/>
              <w:end w:w="100" w:type="dxa"/>
            </w:tcMar>
          </w:tcPr>
          <w:p>
            <w:r>
              <w:rPr>
                <w:sz w:val="18"/>
              </w:rPr>
              <w:t>Plain-language nouns</w:t>
            </w:r>
          </w:p>
        </w:tc>
        <w:tc>
          <w:tcPr>
            <w:tcW w:type="dxa" w:w="4997"/>
            <w:vAlign w:val="top"/>
            <w:tcMar>
              <w:top w:w="80" w:type="dxa"/>
              <w:start w:w="100" w:type="dxa"/>
              <w:bottom w:w="80" w:type="dxa"/>
              <w:end w:w="100" w:type="dxa"/>
            </w:tcMar>
          </w:tcPr>
          <w:p>
            <w:r>
              <w:rPr>
                <w:sz w:val="18"/>
              </w:rPr>
              <w:t>Use “website,” “service,” “domain,” “files,” “versions,” and “status,” not Worker, D1, R2, Git, DNS, or container.</w:t>
            </w:r>
          </w:p>
        </w:tc>
      </w:tr>
      <w:tr>
        <w:trPr>
          <w:cantSplit/>
        </w:trPr>
        <w:tc>
          <w:tcPr>
            <w:tcW w:type="dxa" w:w="4997"/>
            <w:vAlign w:val="top"/>
            <w:tcMar>
              <w:top w:w="80" w:type="dxa"/>
              <w:start w:w="100" w:type="dxa"/>
              <w:bottom w:w="80" w:type="dxa"/>
              <w:end w:w="100" w:type="dxa"/>
            </w:tcMar>
          </w:tcPr>
          <w:p>
            <w:r>
              <w:rPr>
                <w:sz w:val="18"/>
              </w:rPr>
              <w:t>Safe autonomy</w:t>
            </w:r>
          </w:p>
        </w:tc>
        <w:tc>
          <w:tcPr>
            <w:tcW w:type="dxa" w:w="4997"/>
            <w:vAlign w:val="top"/>
            <w:tcMar>
              <w:top w:w="80" w:type="dxa"/>
              <w:start w:w="100" w:type="dxa"/>
              <w:bottom w:w="80" w:type="dxa"/>
              <w:end w:w="100" w:type="dxa"/>
            </w:tcMar>
          </w:tcPr>
          <w:p>
            <w:r>
              <w:rPr>
                <w:sz w:val="18"/>
              </w:rPr>
              <w:t>Read, diagnose, build, test, and reversible changes can be automatic; purchases, destructive actions, and meaningful spend increases require confirmation.</w:t>
            </w:r>
          </w:p>
        </w:tc>
      </w:tr>
      <w:tr>
        <w:trPr>
          <w:cantSplit/>
        </w:trPr>
        <w:tc>
          <w:tcPr>
            <w:tcW w:type="dxa" w:w="4997"/>
            <w:vAlign w:val="top"/>
            <w:tcMar>
              <w:top w:w="80" w:type="dxa"/>
              <w:start w:w="100" w:type="dxa"/>
              <w:bottom w:w="80" w:type="dxa"/>
              <w:end w:w="100" w:type="dxa"/>
            </w:tcMar>
          </w:tcPr>
          <w:p>
            <w:r>
              <w:rPr>
                <w:sz w:val="18"/>
              </w:rPr>
              <w:t>Everything is versioned</w:t>
            </w:r>
          </w:p>
        </w:tc>
        <w:tc>
          <w:tcPr>
            <w:tcW w:type="dxa" w:w="4997"/>
            <w:vAlign w:val="top"/>
            <w:tcMar>
              <w:top w:w="80" w:type="dxa"/>
              <w:start w:w="100" w:type="dxa"/>
              <w:bottom w:w="80" w:type="dxa"/>
              <w:end w:w="100" w:type="dxa"/>
            </w:tcMar>
          </w:tcPr>
          <w:p>
            <w:r>
              <w:rPr>
                <w:sz w:val="18"/>
              </w:rPr>
              <w:t>Code, configuration, deployment manifests, and domain changes are recorded so the platform can explain and reverse changes.</w:t>
            </w:r>
          </w:p>
        </w:tc>
      </w:tr>
      <w:tr>
        <w:trPr>
          <w:cantSplit/>
        </w:trPr>
        <w:tc>
          <w:tcPr>
            <w:tcW w:type="dxa" w:w="4997"/>
            <w:vAlign w:val="top"/>
            <w:tcMar>
              <w:top w:w="80" w:type="dxa"/>
              <w:start w:w="100" w:type="dxa"/>
              <w:bottom w:w="80" w:type="dxa"/>
              <w:end w:w="100" w:type="dxa"/>
            </w:tcMar>
          </w:tcPr>
          <w:p>
            <w:r>
              <w:rPr>
                <w:sz w:val="18"/>
              </w:rPr>
              <w:t>Export is a right</w:t>
            </w:r>
          </w:p>
        </w:tc>
        <w:tc>
          <w:tcPr>
            <w:tcW w:type="dxa" w:w="4997"/>
            <w:vAlign w:val="top"/>
            <w:tcMar>
              <w:top w:w="80" w:type="dxa"/>
              <w:start w:w="100" w:type="dxa"/>
              <w:bottom w:w="80" w:type="dxa"/>
              <w:end w:w="100" w:type="dxa"/>
            </w:tcMar>
          </w:tcPr>
          <w:p>
            <w:r>
              <w:rPr>
                <w:sz w:val="18"/>
              </w:rPr>
              <w:t>Advanced users can export source and assets. The internal implementation is not intended to trap the customer.</w:t>
            </w:r>
          </w:p>
        </w:tc>
      </w:tr>
      <w:tr>
        <w:trPr>
          <w:cantSplit/>
        </w:trPr>
        <w:tc>
          <w:tcPr>
            <w:tcW w:type="dxa" w:w="4997"/>
            <w:vAlign w:val="top"/>
            <w:tcMar>
              <w:top w:w="80" w:type="dxa"/>
              <w:start w:w="100" w:type="dxa"/>
              <w:bottom w:w="80" w:type="dxa"/>
              <w:end w:w="100" w:type="dxa"/>
            </w:tcMar>
          </w:tcPr>
          <w:p>
            <w:r>
              <w:rPr>
                <w:sz w:val="18"/>
              </w:rPr>
              <w:t>Cost is understandable</w:t>
            </w:r>
          </w:p>
        </w:tc>
        <w:tc>
          <w:tcPr>
            <w:tcW w:type="dxa" w:w="4997"/>
            <w:vAlign w:val="top"/>
            <w:tcMar>
              <w:top w:w="80" w:type="dxa"/>
              <w:start w:w="100" w:type="dxa"/>
              <w:bottom w:w="80" w:type="dxa"/>
              <w:end w:w="100" w:type="dxa"/>
            </w:tcMar>
          </w:tcPr>
          <w:p>
            <w:r>
              <w:rPr>
                <w:sz w:val="18"/>
              </w:rPr>
              <w:t>The customer sees an estimated monthly total and the business-level resources responsible for it.</w:t>
            </w:r>
          </w:p>
        </w:tc>
      </w:tr>
    </w:tbl>
    <w:p/>
    <w:p>
      <w:pPr>
        <w:pStyle w:val="Heading1"/>
      </w:pPr>
      <w:r>
        <w:t>3 Target Users and Jobs to Be Done</w:t>
      </w:r>
    </w:p>
    <w:p>
      <w:pPr>
        <w:pStyle w:val="Heading2"/>
      </w:pPr>
      <w:r>
        <w:t>Primary persona non technical owner operator</w:t>
      </w:r>
    </w:p>
    <w:p>
      <w:r>
        <w:t>Examples include a local business owner, church or nonprofit volunteer, freelancer, club organizer, streamer, hobbyist, or family member who wants something online but does not want to become a developer or hosting administrator.</w:t>
      </w:r>
    </w:p>
    <w:p>
      <w:pPr>
        <w:pStyle w:val="ListBullet"/>
        <w:spacing w:after="60"/>
      </w:pPr>
      <w:r>
        <w:t>“Make a professional site for my business.”</w:t>
      </w:r>
    </w:p>
    <w:p>
      <w:pPr>
        <w:pStyle w:val="ListBullet"/>
        <w:spacing w:after="60"/>
      </w:pPr>
      <w:r>
        <w:t>“I bought this domain somewhere else; make it work with my site.”</w:t>
      </w:r>
    </w:p>
    <w:p>
      <w:pPr>
        <w:pStyle w:val="ListBullet"/>
        <w:spacing w:after="60"/>
      </w:pPr>
      <w:r>
        <w:t>“I need a form that emails me when someone asks for a quote.”</w:t>
      </w:r>
    </w:p>
    <w:p>
      <w:pPr>
        <w:pStyle w:val="ListBullet"/>
        <w:spacing w:after="60"/>
      </w:pPr>
      <w:r>
        <w:t>“Add these new photos and change our hours.”</w:t>
      </w:r>
    </w:p>
    <w:p>
      <w:pPr>
        <w:pStyle w:val="ListBullet"/>
        <w:spacing w:after="60"/>
      </w:pPr>
      <w:r>
        <w:t>“Why is the site not working?”</w:t>
      </w:r>
    </w:p>
    <w:p>
      <w:pPr>
        <w:pStyle w:val="ListBullet"/>
        <w:spacing w:after="60"/>
      </w:pPr>
      <w:r>
        <w:t>“Undo the change from yesterday.”</w:t>
      </w:r>
    </w:p>
    <w:p>
      <w:pPr>
        <w:pStyle w:val="ListBullet"/>
        <w:spacing w:after="60"/>
      </w:pPr>
      <w:r>
        <w:t>“Make a private little web app for my group.”</w:t>
      </w:r>
    </w:p>
    <w:p>
      <w:pPr>
        <w:pStyle w:val="Heading2"/>
      </w:pPr>
      <w:r>
        <w:t>Secondary persona technical customer</w:t>
      </w:r>
    </w:p>
    <w:p>
      <w:r>
        <w:t>Technical customers are supported, but the MVP is not designed around them. Developer mode may expose source export, raw logs, environment variables, and Git-compatible clone URLs without compromising the simple default experience.</w:t>
      </w:r>
    </w:p>
    <w:p>
      <w:pPr>
        <w:pStyle w:val="Heading1"/>
      </w:pPr>
      <w:r>
        <w:t>4 Customer Experience</w:t>
      </w:r>
    </w:p>
    <w:p>
      <w:pPr>
        <w:pStyle w:val="Heading2"/>
      </w:pPr>
      <w:r>
        <w:t>4 1 Default post login screen</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w:t>
              <w:br/>
              <w:t>│ Your assistant                                      ● Online │</w:t>
              <w:br/>
              <w:t>├──────────────────────────────────────────────────────────────┤</w:t>
              <w:br/>
              <w:t>│ What do you want to create or change?                         │</w:t>
              <w:br/>
              <w:t>│                                                              │</w:t>
              <w:br/>
              <w:t>│ [ Ask me anything…                                      Send ]│</w:t>
              <w:br/>
              <w:t>│                                                              │</w:t>
              <w:br/>
              <w:t>│ Suggestions                                                   │</w:t>
              <w:br/>
              <w:t>│ • Build a website for my business                             │</w:t>
              <w:br/>
              <w:t>│ • Connect my domain                                           │</w:t>
              <w:br/>
              <w:t>│ • Add an appointment request form                             │</w:t>
              <w:br/>
              <w:t>│ • Show me what changed this week                              │</w:t>
              <w:br/>
              <w:t>├──────────────────────────────────────────────────────────────┤</w:t>
              <w:br/>
              <w:t>│ My projects        2 live       All systems healthy          │</w:t>
              <w:br/>
              <w:t>│ Estimated monthly total                         $12.40        │</w:t>
              <w:br/>
              <w:t>└──────────────────────────────────────────────────────────────┘</w:t>
            </w:r>
          </w:p>
        </w:tc>
      </w:tr>
    </w:tbl>
    <w:p/>
    <w:p>
      <w:pPr>
        <w:pStyle w:val="Heading2"/>
      </w:pPr>
      <w:r>
        <w:t>4 2 Navigation</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3331"/>
            <w:shd w:fill="E8EEF8"/>
            <w:vAlign w:val="center"/>
            <w:tcMar>
              <w:top w:w="80" w:type="dxa"/>
              <w:start w:w="100" w:type="dxa"/>
              <w:bottom w:w="80" w:type="dxa"/>
              <w:end w:w="100" w:type="dxa"/>
            </w:tcMar>
          </w:tcPr>
          <w:p>
            <w:pPr>
              <w:keepNext/>
            </w:pPr>
            <w:r>
              <w:rPr>
                <w:b/>
                <w:sz w:val="18"/>
              </w:rPr>
              <w:t>Customer label</w:t>
            </w:r>
          </w:p>
        </w:tc>
        <w:tc>
          <w:tcPr>
            <w:tcW w:type="dxa" w:w="3331"/>
            <w:shd w:fill="E8EEF8"/>
            <w:vAlign w:val="center"/>
            <w:tcMar>
              <w:top w:w="80" w:type="dxa"/>
              <w:start w:w="100" w:type="dxa"/>
              <w:bottom w:w="80" w:type="dxa"/>
              <w:end w:w="100" w:type="dxa"/>
            </w:tcMar>
          </w:tcPr>
          <w:p>
            <w:pPr>
              <w:keepNext/>
            </w:pPr>
            <w:r>
              <w:rPr>
                <w:b/>
                <w:sz w:val="18"/>
              </w:rPr>
              <w:t>Purpose</w:t>
            </w:r>
          </w:p>
        </w:tc>
        <w:tc>
          <w:tcPr>
            <w:tcW w:type="dxa" w:w="3331"/>
            <w:shd w:fill="E8EEF8"/>
            <w:vAlign w:val="center"/>
            <w:tcMar>
              <w:top w:w="80" w:type="dxa"/>
              <w:start w:w="100" w:type="dxa"/>
              <w:bottom w:w="80" w:type="dxa"/>
              <w:end w:w="100" w:type="dxa"/>
            </w:tcMar>
          </w:tcPr>
          <w:p>
            <w:pPr>
              <w:keepNext/>
            </w:pPr>
            <w:r>
              <w:rPr>
                <w:b/>
                <w:sz w:val="18"/>
              </w:rPr>
              <w:t>Avoid exposing</w:t>
            </w:r>
          </w:p>
        </w:tc>
      </w:tr>
      <w:tr>
        <w:trPr>
          <w:cantSplit/>
        </w:trPr>
        <w:tc>
          <w:tcPr>
            <w:tcW w:type="dxa" w:w="3331"/>
            <w:vAlign w:val="top"/>
            <w:tcMar>
              <w:top w:w="80" w:type="dxa"/>
              <w:start w:w="100" w:type="dxa"/>
              <w:bottom w:w="80" w:type="dxa"/>
              <w:end w:w="100" w:type="dxa"/>
            </w:tcMar>
          </w:tcPr>
          <w:p>
            <w:r>
              <w:rPr>
                <w:sz w:val="18"/>
              </w:rPr>
              <w:t>Chat</w:t>
            </w:r>
          </w:p>
        </w:tc>
        <w:tc>
          <w:tcPr>
            <w:tcW w:type="dxa" w:w="3331"/>
            <w:vAlign w:val="top"/>
            <w:tcMar>
              <w:top w:w="80" w:type="dxa"/>
              <w:start w:w="100" w:type="dxa"/>
              <w:bottom w:w="80" w:type="dxa"/>
              <w:end w:w="100" w:type="dxa"/>
            </w:tcMar>
          </w:tcPr>
          <w:p>
            <w:r>
              <w:rPr>
                <w:sz w:val="18"/>
              </w:rPr>
              <w:t>Primary command surface and explanations</w:t>
            </w:r>
          </w:p>
        </w:tc>
        <w:tc>
          <w:tcPr>
            <w:tcW w:type="dxa" w:w="3331"/>
            <w:vAlign w:val="top"/>
            <w:tcMar>
              <w:top w:w="80" w:type="dxa"/>
              <w:start w:w="100" w:type="dxa"/>
              <w:bottom w:w="80" w:type="dxa"/>
              <w:end w:w="100" w:type="dxa"/>
            </w:tcMar>
          </w:tcPr>
          <w:p>
            <w:r>
              <w:rPr>
                <w:sz w:val="18"/>
              </w:rPr>
              <w:t>LLM tool calls, provider APIs</w:t>
            </w:r>
          </w:p>
        </w:tc>
      </w:tr>
      <w:tr>
        <w:trPr>
          <w:cantSplit/>
        </w:trPr>
        <w:tc>
          <w:tcPr>
            <w:tcW w:type="dxa" w:w="3331"/>
            <w:vAlign w:val="top"/>
            <w:tcMar>
              <w:top w:w="80" w:type="dxa"/>
              <w:start w:w="100" w:type="dxa"/>
              <w:bottom w:w="80" w:type="dxa"/>
              <w:end w:w="100" w:type="dxa"/>
            </w:tcMar>
          </w:tcPr>
          <w:p>
            <w:r>
              <w:rPr>
                <w:sz w:val="18"/>
              </w:rPr>
              <w:t>Projects</w:t>
            </w:r>
          </w:p>
        </w:tc>
        <w:tc>
          <w:tcPr>
            <w:tcW w:type="dxa" w:w="3331"/>
            <w:vAlign w:val="top"/>
            <w:tcMar>
              <w:top w:w="80" w:type="dxa"/>
              <w:start w:w="100" w:type="dxa"/>
              <w:bottom w:w="80" w:type="dxa"/>
              <w:end w:w="100" w:type="dxa"/>
            </w:tcMar>
          </w:tcPr>
          <w:p>
            <w:r>
              <w:rPr>
                <w:sz w:val="18"/>
              </w:rPr>
              <w:t>Sites and services the customer owns</w:t>
            </w:r>
          </w:p>
        </w:tc>
        <w:tc>
          <w:tcPr>
            <w:tcW w:type="dxa" w:w="3331"/>
            <w:vAlign w:val="top"/>
            <w:tcMar>
              <w:top w:w="80" w:type="dxa"/>
              <w:start w:w="100" w:type="dxa"/>
              <w:bottom w:w="80" w:type="dxa"/>
              <w:end w:w="100" w:type="dxa"/>
            </w:tcMar>
          </w:tcPr>
          <w:p>
            <w:r>
              <w:rPr>
                <w:sz w:val="18"/>
              </w:rPr>
              <w:t>Workers, routes, bindings</w:t>
            </w:r>
          </w:p>
        </w:tc>
      </w:tr>
      <w:tr>
        <w:trPr>
          <w:cantSplit/>
        </w:trPr>
        <w:tc>
          <w:tcPr>
            <w:tcW w:type="dxa" w:w="3331"/>
            <w:vAlign w:val="top"/>
            <w:tcMar>
              <w:top w:w="80" w:type="dxa"/>
              <w:start w:w="100" w:type="dxa"/>
              <w:bottom w:w="80" w:type="dxa"/>
              <w:end w:w="100" w:type="dxa"/>
            </w:tcMar>
          </w:tcPr>
          <w:p>
            <w:r>
              <w:rPr>
                <w:sz w:val="18"/>
              </w:rPr>
              <w:t>Domains</w:t>
            </w:r>
          </w:p>
        </w:tc>
        <w:tc>
          <w:tcPr>
            <w:tcW w:type="dxa" w:w="3331"/>
            <w:vAlign w:val="top"/>
            <w:tcMar>
              <w:top w:w="80" w:type="dxa"/>
              <w:start w:w="100" w:type="dxa"/>
              <w:bottom w:w="80" w:type="dxa"/>
              <w:end w:w="100" w:type="dxa"/>
            </w:tcMar>
          </w:tcPr>
          <w:p>
            <w:r>
              <w:rPr>
                <w:sz w:val="18"/>
              </w:rPr>
              <w:t>Domain purchase, connection, status</w:t>
            </w:r>
          </w:p>
        </w:tc>
        <w:tc>
          <w:tcPr>
            <w:tcW w:type="dxa" w:w="3331"/>
            <w:vAlign w:val="top"/>
            <w:tcMar>
              <w:top w:w="80" w:type="dxa"/>
              <w:start w:w="100" w:type="dxa"/>
              <w:bottom w:w="80" w:type="dxa"/>
              <w:end w:w="100" w:type="dxa"/>
            </w:tcMar>
          </w:tcPr>
          <w:p>
            <w:r>
              <w:rPr>
                <w:sz w:val="18"/>
              </w:rPr>
              <w:t>Zones, custom hostnames, DNS record types unless needed</w:t>
            </w:r>
          </w:p>
        </w:tc>
      </w:tr>
      <w:tr>
        <w:trPr>
          <w:cantSplit/>
        </w:trPr>
        <w:tc>
          <w:tcPr>
            <w:tcW w:type="dxa" w:w="3331"/>
            <w:vAlign w:val="top"/>
            <w:tcMar>
              <w:top w:w="80" w:type="dxa"/>
              <w:start w:w="100" w:type="dxa"/>
              <w:bottom w:w="80" w:type="dxa"/>
              <w:end w:w="100" w:type="dxa"/>
            </w:tcMar>
          </w:tcPr>
          <w:p>
            <w:r>
              <w:rPr>
                <w:sz w:val="18"/>
              </w:rPr>
              <w:t>Versions</w:t>
            </w:r>
          </w:p>
        </w:tc>
        <w:tc>
          <w:tcPr>
            <w:tcW w:type="dxa" w:w="3331"/>
            <w:vAlign w:val="top"/>
            <w:tcMar>
              <w:top w:w="80" w:type="dxa"/>
              <w:start w:w="100" w:type="dxa"/>
              <w:bottom w:w="80" w:type="dxa"/>
              <w:end w:w="100" w:type="dxa"/>
            </w:tcMar>
          </w:tcPr>
          <w:p>
            <w:r>
              <w:rPr>
                <w:sz w:val="18"/>
              </w:rPr>
              <w:t>Human-readable change history and restore</w:t>
            </w:r>
          </w:p>
        </w:tc>
        <w:tc>
          <w:tcPr>
            <w:tcW w:type="dxa" w:w="3331"/>
            <w:vAlign w:val="top"/>
            <w:tcMar>
              <w:top w:w="80" w:type="dxa"/>
              <w:start w:w="100" w:type="dxa"/>
              <w:bottom w:w="80" w:type="dxa"/>
              <w:end w:w="100" w:type="dxa"/>
            </w:tcMar>
          </w:tcPr>
          <w:p>
            <w:r>
              <w:rPr>
                <w:sz w:val="18"/>
              </w:rPr>
              <w:t>Commits, refs, SHAs by default</w:t>
            </w:r>
          </w:p>
        </w:tc>
      </w:tr>
      <w:tr>
        <w:trPr>
          <w:cantSplit/>
        </w:trPr>
        <w:tc>
          <w:tcPr>
            <w:tcW w:type="dxa" w:w="3331"/>
            <w:vAlign w:val="top"/>
            <w:tcMar>
              <w:top w:w="80" w:type="dxa"/>
              <w:start w:w="100" w:type="dxa"/>
              <w:bottom w:w="80" w:type="dxa"/>
              <w:end w:w="100" w:type="dxa"/>
            </w:tcMar>
          </w:tcPr>
          <w:p>
            <w:r>
              <w:rPr>
                <w:sz w:val="18"/>
              </w:rPr>
              <w:t>Files</w:t>
            </w:r>
          </w:p>
        </w:tc>
        <w:tc>
          <w:tcPr>
            <w:tcW w:type="dxa" w:w="3331"/>
            <w:vAlign w:val="top"/>
            <w:tcMar>
              <w:top w:w="80" w:type="dxa"/>
              <w:start w:w="100" w:type="dxa"/>
              <w:bottom w:w="80" w:type="dxa"/>
              <w:end w:w="100" w:type="dxa"/>
            </w:tcMar>
          </w:tcPr>
          <w:p>
            <w:r>
              <w:rPr>
                <w:sz w:val="18"/>
              </w:rPr>
              <w:t>Uploaded images/documents and project assets</w:t>
            </w:r>
          </w:p>
        </w:tc>
        <w:tc>
          <w:tcPr>
            <w:tcW w:type="dxa" w:w="3331"/>
            <w:vAlign w:val="top"/>
            <w:tcMar>
              <w:top w:w="80" w:type="dxa"/>
              <w:start w:w="100" w:type="dxa"/>
              <w:bottom w:w="80" w:type="dxa"/>
              <w:end w:w="100" w:type="dxa"/>
            </w:tcMar>
          </w:tcPr>
          <w:p>
            <w:r>
              <w:rPr>
                <w:sz w:val="18"/>
              </w:rPr>
              <w:t>R2 buckets/keys</w:t>
            </w:r>
          </w:p>
        </w:tc>
      </w:tr>
      <w:tr>
        <w:trPr>
          <w:cantSplit/>
        </w:trPr>
        <w:tc>
          <w:tcPr>
            <w:tcW w:type="dxa" w:w="3331"/>
            <w:vAlign w:val="top"/>
            <w:tcMar>
              <w:top w:w="80" w:type="dxa"/>
              <w:start w:w="100" w:type="dxa"/>
              <w:bottom w:w="80" w:type="dxa"/>
              <w:end w:w="100" w:type="dxa"/>
            </w:tcMar>
          </w:tcPr>
          <w:p>
            <w:r>
              <w:rPr>
                <w:sz w:val="18"/>
              </w:rPr>
              <w:t>Usage &amp; billing</w:t>
            </w:r>
          </w:p>
        </w:tc>
        <w:tc>
          <w:tcPr>
            <w:tcW w:type="dxa" w:w="3331"/>
            <w:vAlign w:val="top"/>
            <w:tcMar>
              <w:top w:w="80" w:type="dxa"/>
              <w:start w:w="100" w:type="dxa"/>
              <w:bottom w:w="80" w:type="dxa"/>
              <w:end w:w="100" w:type="dxa"/>
            </w:tcMar>
          </w:tcPr>
          <w:p>
            <w:r>
              <w:rPr>
                <w:sz w:val="18"/>
              </w:rPr>
              <w:t>Estimated spend and included usage</w:t>
            </w:r>
          </w:p>
        </w:tc>
        <w:tc>
          <w:tcPr>
            <w:tcW w:type="dxa" w:w="3331"/>
            <w:vAlign w:val="top"/>
            <w:tcMar>
              <w:top w:w="80" w:type="dxa"/>
              <w:start w:w="100" w:type="dxa"/>
              <w:bottom w:w="80" w:type="dxa"/>
              <w:end w:w="100" w:type="dxa"/>
            </w:tcMar>
          </w:tcPr>
          <w:p>
            <w:r>
              <w:rPr>
                <w:sz w:val="18"/>
              </w:rPr>
              <w:t>Cloudflare billing units unless expanded</w:t>
            </w:r>
          </w:p>
        </w:tc>
      </w:tr>
      <w:tr>
        <w:trPr>
          <w:cantSplit/>
        </w:trPr>
        <w:tc>
          <w:tcPr>
            <w:tcW w:type="dxa" w:w="3331"/>
            <w:vAlign w:val="top"/>
            <w:tcMar>
              <w:top w:w="80" w:type="dxa"/>
              <w:start w:w="100" w:type="dxa"/>
              <w:bottom w:w="80" w:type="dxa"/>
              <w:end w:w="100" w:type="dxa"/>
            </w:tcMar>
          </w:tcPr>
          <w:p>
            <w:r>
              <w:rPr>
                <w:sz w:val="18"/>
              </w:rPr>
              <w:t>Activity</w:t>
            </w:r>
          </w:p>
        </w:tc>
        <w:tc>
          <w:tcPr>
            <w:tcW w:type="dxa" w:w="3331"/>
            <w:vAlign w:val="top"/>
            <w:tcMar>
              <w:top w:w="80" w:type="dxa"/>
              <w:start w:w="100" w:type="dxa"/>
              <w:bottom w:w="80" w:type="dxa"/>
              <w:end w:w="100" w:type="dxa"/>
            </w:tcMar>
          </w:tcPr>
          <w:p>
            <w:r>
              <w:rPr>
                <w:sz w:val="18"/>
              </w:rPr>
              <w:t>Auditable timeline of agent actions</w:t>
            </w:r>
          </w:p>
        </w:tc>
        <w:tc>
          <w:tcPr>
            <w:tcW w:type="dxa" w:w="3331"/>
            <w:vAlign w:val="top"/>
            <w:tcMar>
              <w:top w:w="80" w:type="dxa"/>
              <w:start w:w="100" w:type="dxa"/>
              <w:bottom w:w="80" w:type="dxa"/>
              <w:end w:w="100" w:type="dxa"/>
            </w:tcMar>
          </w:tcPr>
          <w:p>
            <w:r>
              <w:rPr>
                <w:sz w:val="18"/>
              </w:rPr>
              <w:t>Raw internal event payloads</w:t>
            </w:r>
          </w:p>
        </w:tc>
      </w:tr>
      <w:tr>
        <w:trPr>
          <w:cantSplit/>
        </w:trPr>
        <w:tc>
          <w:tcPr>
            <w:tcW w:type="dxa" w:w="3331"/>
            <w:vAlign w:val="top"/>
            <w:tcMar>
              <w:top w:w="80" w:type="dxa"/>
              <w:start w:w="100" w:type="dxa"/>
              <w:bottom w:w="80" w:type="dxa"/>
              <w:end w:w="100" w:type="dxa"/>
            </w:tcMar>
          </w:tcPr>
          <w:p>
            <w:r>
              <w:rPr>
                <w:sz w:val="18"/>
              </w:rPr>
              <w:t>Settings</w:t>
            </w:r>
          </w:p>
        </w:tc>
        <w:tc>
          <w:tcPr>
            <w:tcW w:type="dxa" w:w="3331"/>
            <w:vAlign w:val="top"/>
            <w:tcMar>
              <w:top w:w="80" w:type="dxa"/>
              <w:start w:w="100" w:type="dxa"/>
              <w:bottom w:w="80" w:type="dxa"/>
              <w:end w:w="100" w:type="dxa"/>
            </w:tcMar>
          </w:tcPr>
          <w:p>
            <w:r>
              <w:rPr>
                <w:sz w:val="18"/>
              </w:rPr>
              <w:t>Account security and preferences</w:t>
            </w:r>
          </w:p>
        </w:tc>
        <w:tc>
          <w:tcPr>
            <w:tcW w:type="dxa" w:w="3331"/>
            <w:vAlign w:val="top"/>
            <w:tcMar>
              <w:top w:w="80" w:type="dxa"/>
              <w:start w:w="100" w:type="dxa"/>
              <w:bottom w:w="80" w:type="dxa"/>
              <w:end w:w="100" w:type="dxa"/>
            </w:tcMar>
          </w:tcPr>
          <w:p>
            <w:r>
              <w:rPr>
                <w:sz w:val="18"/>
              </w:rPr>
              <w:t>Infrastructure credentials</w:t>
            </w:r>
          </w:p>
        </w:tc>
      </w:tr>
    </w:tbl>
    <w:p/>
    <w:p>
      <w:pPr>
        <w:pStyle w:val="Heading2"/>
      </w:pPr>
      <w:r>
        <w:t>4 3 Example first website</w:t>
      </w:r>
    </w:p>
    <w:p>
      <w:pPr>
        <w:spacing w:after="60"/>
        <w:ind w:left="317" w:hanging="317"/>
      </w:pPr>
      <w:r>
        <w:t>1.  Customer says: “Build a website for my mobile detailing business.”</w:t>
      </w:r>
    </w:p>
    <w:p>
      <w:pPr>
        <w:spacing w:after="60"/>
        <w:ind w:left="317" w:hanging="317"/>
      </w:pPr>
      <w:r>
        <w:t>2.  Assistant asks only business questions: name, services, service area, contact preference, style, photos, and whether a domain is already owned.</w:t>
      </w:r>
    </w:p>
    <w:p>
      <w:pPr>
        <w:spacing w:after="60"/>
        <w:ind w:left="317" w:hanging="317"/>
      </w:pPr>
      <w:r>
        <w:t>3.  Assistant summarizes the proposed site and asks for approval only when a consequential choice is required.</w:t>
      </w:r>
    </w:p>
    <w:p>
      <w:pPr>
        <w:spacing w:after="60"/>
        <w:ind w:left="317" w:hanging="317"/>
      </w:pPr>
      <w:r>
        <w:t>4.  Platform creates a project, isolated build environment, version state, and preview deployment.</w:t>
      </w:r>
    </w:p>
    <w:p>
      <w:pPr>
        <w:spacing w:after="60"/>
        <w:ind w:left="317" w:hanging="317"/>
      </w:pPr>
      <w:r>
        <w:t>5.  Customer reviews a live preview URL and requests changes in chat.</w:t>
      </w:r>
    </w:p>
    <w:p>
      <w:pPr>
        <w:spacing w:after="60"/>
        <w:ind w:left="317" w:hanging="317"/>
      </w:pPr>
      <w:r>
        <w:t>6.  Customer says “Publish it.” Platform promotes the approved version to production.</w:t>
      </w:r>
    </w:p>
    <w:p>
      <w:pPr>
        <w:spacing w:after="60"/>
        <w:ind w:left="317" w:hanging="317"/>
      </w:pPr>
      <w:r>
        <w:t>7.  Assistant offers to connect or purchase a domain. Domain operations remain inside the product experience.</w:t>
      </w:r>
    </w:p>
    <w:p>
      <w:pPr>
        <w:spacing w:after="60"/>
        <w:ind w:left="317" w:hanging="317"/>
      </w:pPr>
      <w:r>
        <w:t>8.  Monitoring begins automatically. The customer sees “Healthy” rather than infrastructure metrics unless they ask for details.</w:t>
      </w:r>
    </w:p>
    <w:p>
      <w:pPr>
        <w:pStyle w:val="Heading2"/>
      </w:pPr>
      <w:r>
        <w:t>4 4 Conversation behavior</w:t>
      </w:r>
    </w:p>
    <w:p>
      <w:pPr>
        <w:pStyle w:val="ListBullet"/>
        <w:spacing w:after="60"/>
      </w:pPr>
      <w:r>
        <w:t>Ask business questions, not infrastructure questions.</w:t>
      </w:r>
    </w:p>
    <w:p>
      <w:pPr>
        <w:pStyle w:val="ListBullet"/>
        <w:spacing w:after="60"/>
      </w:pPr>
      <w:r>
        <w:t>Never ask the customer to choose a runtime, region, database engine, DNS record type, repository host, or deployment topology unless they explicitly enter developer mode.</w:t>
      </w:r>
    </w:p>
    <w:p>
      <w:pPr>
        <w:pStyle w:val="ListBullet"/>
        <w:spacing w:after="60"/>
      </w:pPr>
      <w:r>
        <w:t>Before a billable purchase or destructive operation, summarize what will happen, why, estimated recurring/one-time cost, and what data could be affected.</w:t>
      </w:r>
    </w:p>
    <w:p>
      <w:pPr>
        <w:pStyle w:val="ListBullet"/>
        <w:spacing w:after="60"/>
      </w:pPr>
      <w:r>
        <w:t>After execution, report the outcome in user terms: “Your new homepage is live,” not “Worker version 8c4 was promoted.”</w:t>
      </w:r>
    </w:p>
    <w:p>
      <w:pPr>
        <w:pStyle w:val="ListBullet"/>
        <w:spacing w:after="60"/>
      </w:pPr>
      <w:r>
        <w:t>When something fails, attempt safe diagnosis and recovery first; surface the failure only when user input or approval is needed.</w:t>
      </w:r>
    </w:p>
    <w:p>
      <w:pPr>
        <w:pStyle w:val="Heading1"/>
      </w:pPr>
      <w:r>
        <w:t>5 MVP Scope</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3331"/>
            <w:shd w:fill="E8EEF8"/>
            <w:vAlign w:val="center"/>
            <w:tcMar>
              <w:top w:w="80" w:type="dxa"/>
              <w:start w:w="100" w:type="dxa"/>
              <w:bottom w:w="80" w:type="dxa"/>
              <w:end w:w="100" w:type="dxa"/>
            </w:tcMar>
          </w:tcPr>
          <w:p>
            <w:pPr>
              <w:keepNext/>
            </w:pPr>
            <w:r>
              <w:rPr>
                <w:b/>
                <w:sz w:val="18"/>
              </w:rPr>
              <w:t>Capability</w:t>
            </w:r>
          </w:p>
        </w:tc>
        <w:tc>
          <w:tcPr>
            <w:tcW w:type="dxa" w:w="3331"/>
            <w:shd w:fill="E8EEF8"/>
            <w:vAlign w:val="center"/>
            <w:tcMar>
              <w:top w:w="80" w:type="dxa"/>
              <w:start w:w="100" w:type="dxa"/>
              <w:bottom w:w="80" w:type="dxa"/>
              <w:end w:w="100" w:type="dxa"/>
            </w:tcMar>
          </w:tcPr>
          <w:p>
            <w:pPr>
              <w:keepNext/>
            </w:pPr>
            <w:r>
              <w:rPr>
                <w:b/>
                <w:sz w:val="18"/>
              </w:rPr>
              <w:t>MVP</w:t>
            </w:r>
          </w:p>
        </w:tc>
        <w:tc>
          <w:tcPr>
            <w:tcW w:type="dxa" w:w="3331"/>
            <w:shd w:fill="E8EEF8"/>
            <w:vAlign w:val="center"/>
            <w:tcMar>
              <w:top w:w="80" w:type="dxa"/>
              <w:start w:w="100" w:type="dxa"/>
              <w:bottom w:w="80" w:type="dxa"/>
              <w:end w:w="100" w:type="dxa"/>
            </w:tcMar>
          </w:tcPr>
          <w:p>
            <w:pPr>
              <w:keepNext/>
            </w:pPr>
            <w:r>
              <w:rPr>
                <w:b/>
                <w:sz w:val="18"/>
              </w:rPr>
              <w:t>Notes</w:t>
            </w:r>
          </w:p>
        </w:tc>
      </w:tr>
      <w:tr>
        <w:trPr>
          <w:cantSplit/>
        </w:trPr>
        <w:tc>
          <w:tcPr>
            <w:tcW w:type="dxa" w:w="3331"/>
            <w:vAlign w:val="top"/>
            <w:tcMar>
              <w:top w:w="80" w:type="dxa"/>
              <w:start w:w="100" w:type="dxa"/>
              <w:bottom w:w="80" w:type="dxa"/>
              <w:end w:w="100" w:type="dxa"/>
            </w:tcMar>
          </w:tcPr>
          <w:p>
            <w:r>
              <w:rPr>
                <w:sz w:val="18"/>
              </w:rPr>
              <w:t>Account + chat</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First-party account, passkey/password option, Turnstile abuse protection.</w:t>
            </w:r>
          </w:p>
        </w:tc>
      </w:tr>
      <w:tr>
        <w:trPr>
          <w:cantSplit/>
        </w:trPr>
        <w:tc>
          <w:tcPr>
            <w:tcW w:type="dxa" w:w="3331"/>
            <w:vAlign w:val="top"/>
            <w:tcMar>
              <w:top w:w="80" w:type="dxa"/>
              <w:start w:w="100" w:type="dxa"/>
              <w:bottom w:w="80" w:type="dxa"/>
              <w:end w:w="100" w:type="dxa"/>
            </w:tcMar>
          </w:tcPr>
          <w:p>
            <w:r>
              <w:rPr>
                <w:sz w:val="18"/>
              </w:rPr>
              <w:t>Static marketing/business sites</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Primary launch workload.</w:t>
            </w:r>
          </w:p>
        </w:tc>
      </w:tr>
      <w:tr>
        <w:trPr>
          <w:cantSplit/>
        </w:trPr>
        <w:tc>
          <w:tcPr>
            <w:tcW w:type="dxa" w:w="3331"/>
            <w:vAlign w:val="top"/>
            <w:tcMar>
              <w:top w:w="80" w:type="dxa"/>
              <w:start w:w="100" w:type="dxa"/>
              <w:bottom w:w="80" w:type="dxa"/>
              <w:end w:w="100" w:type="dxa"/>
            </w:tcMar>
          </w:tcPr>
          <w:p>
            <w:r>
              <w:rPr>
                <w:sz w:val="18"/>
              </w:rPr>
              <w:t>Small dynamic web apps/APIs</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Workers and D1-backed patterns.</w:t>
            </w:r>
          </w:p>
        </w:tc>
      </w:tr>
      <w:tr>
        <w:trPr>
          <w:cantSplit/>
        </w:trPr>
        <w:tc>
          <w:tcPr>
            <w:tcW w:type="dxa" w:w="3331"/>
            <w:vAlign w:val="top"/>
            <w:tcMar>
              <w:top w:w="80" w:type="dxa"/>
              <w:start w:w="100" w:type="dxa"/>
              <w:bottom w:w="80" w:type="dxa"/>
              <w:end w:w="100" w:type="dxa"/>
            </w:tcMar>
          </w:tcPr>
          <w:p>
            <w:r>
              <w:rPr>
                <w:sz w:val="18"/>
              </w:rPr>
              <w:t>Isolated build/test execution</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Sandbox SDK / Containers.</w:t>
            </w:r>
          </w:p>
        </w:tc>
      </w:tr>
      <w:tr>
        <w:trPr>
          <w:cantSplit/>
        </w:trPr>
        <w:tc>
          <w:tcPr>
            <w:tcW w:type="dxa" w:w="3331"/>
            <w:vAlign w:val="top"/>
            <w:tcMar>
              <w:top w:w="80" w:type="dxa"/>
              <w:start w:w="100" w:type="dxa"/>
              <w:bottom w:w="80" w:type="dxa"/>
              <w:end w:w="100" w:type="dxa"/>
            </w:tcMar>
          </w:tcPr>
          <w:p>
            <w:r>
              <w:rPr>
                <w:sz w:val="18"/>
              </w:rPr>
              <w:t>User uploads / images / artifacts</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R2.</w:t>
            </w:r>
          </w:p>
        </w:tc>
      </w:tr>
      <w:tr>
        <w:trPr>
          <w:cantSplit/>
        </w:trPr>
        <w:tc>
          <w:tcPr>
            <w:tcW w:type="dxa" w:w="3331"/>
            <w:vAlign w:val="top"/>
            <w:tcMar>
              <w:top w:w="80" w:type="dxa"/>
              <w:start w:w="100" w:type="dxa"/>
              <w:bottom w:w="80" w:type="dxa"/>
              <w:end w:w="100" w:type="dxa"/>
            </w:tcMar>
          </w:tcPr>
          <w:p>
            <w:r>
              <w:rPr>
                <w:sz w:val="18"/>
              </w:rPr>
              <w:t>Version history + restore</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Artifacts if available; otherwise R2 manifests/snapshots.</w:t>
            </w:r>
          </w:p>
        </w:tc>
      </w:tr>
      <w:tr>
        <w:trPr>
          <w:cantSplit/>
        </w:trPr>
        <w:tc>
          <w:tcPr>
            <w:tcW w:type="dxa" w:w="3331"/>
            <w:vAlign w:val="top"/>
            <w:tcMar>
              <w:top w:w="80" w:type="dxa"/>
              <w:start w:w="100" w:type="dxa"/>
              <w:bottom w:w="80" w:type="dxa"/>
              <w:end w:w="100" w:type="dxa"/>
            </w:tcMar>
          </w:tcPr>
          <w:p>
            <w:r>
              <w:rPr>
                <w:sz w:val="18"/>
              </w:rPr>
              <w:t>Existing custom domains</w:t>
            </w:r>
          </w:p>
        </w:tc>
        <w:tc>
          <w:tcPr>
            <w:tcW w:type="dxa" w:w="3331"/>
            <w:vAlign w:val="top"/>
            <w:tcMar>
              <w:top w:w="80" w:type="dxa"/>
              <w:start w:w="100" w:type="dxa"/>
              <w:bottom w:w="80" w:type="dxa"/>
              <w:end w:w="100" w:type="dxa"/>
            </w:tcMar>
          </w:tcPr>
          <w:p>
            <w:r>
              <w:rPr>
                <w:sz w:val="18"/>
              </w:rPr>
              <w:t>Yes</w:t>
            </w:r>
          </w:p>
        </w:tc>
        <w:tc>
          <w:tcPr>
            <w:tcW w:type="dxa" w:w="3331"/>
            <w:vAlign w:val="top"/>
            <w:tcMar>
              <w:top w:w="80" w:type="dxa"/>
              <w:start w:w="100" w:type="dxa"/>
              <w:bottom w:w="80" w:type="dxa"/>
              <w:end w:w="100" w:type="dxa"/>
            </w:tcMar>
          </w:tcPr>
          <w:p>
            <w:r>
              <w:rPr>
                <w:sz w:val="18"/>
              </w:rPr>
              <w:t>Cloudflare for SaaS.</w:t>
            </w:r>
          </w:p>
        </w:tc>
      </w:tr>
      <w:tr>
        <w:trPr>
          <w:cantSplit/>
        </w:trPr>
        <w:tc>
          <w:tcPr>
            <w:tcW w:type="dxa" w:w="3331"/>
            <w:vAlign w:val="top"/>
            <w:tcMar>
              <w:top w:w="80" w:type="dxa"/>
              <w:start w:w="100" w:type="dxa"/>
              <w:bottom w:w="80" w:type="dxa"/>
              <w:end w:w="100" w:type="dxa"/>
            </w:tcMar>
          </w:tcPr>
          <w:p>
            <w:r>
              <w:rPr>
                <w:sz w:val="18"/>
              </w:rPr>
              <w:t>New domain purchase</w:t>
            </w:r>
          </w:p>
        </w:tc>
        <w:tc>
          <w:tcPr>
            <w:tcW w:type="dxa" w:w="3331"/>
            <w:vAlign w:val="top"/>
            <w:tcMar>
              <w:top w:w="80" w:type="dxa"/>
              <w:start w:w="100" w:type="dxa"/>
              <w:bottom w:w="80" w:type="dxa"/>
              <w:end w:w="100" w:type="dxa"/>
            </w:tcMar>
          </w:tcPr>
          <w:p>
            <w:r>
              <w:rPr>
                <w:sz w:val="18"/>
              </w:rPr>
              <w:t>Limited beta</w:t>
            </w:r>
          </w:p>
        </w:tc>
        <w:tc>
          <w:tcPr>
            <w:tcW w:type="dxa" w:w="3331"/>
            <w:vAlign w:val="top"/>
            <w:tcMar>
              <w:top w:w="80" w:type="dxa"/>
              <w:start w:w="100" w:type="dxa"/>
              <w:bottom w:w="80" w:type="dxa"/>
              <w:end w:w="100" w:type="dxa"/>
            </w:tcMar>
          </w:tcPr>
          <w:p>
            <w:r>
              <w:rPr>
                <w:sz w:val="18"/>
              </w:rPr>
              <w:t>Registrar API supported extensions only; clear feature flag.</w:t>
            </w:r>
          </w:p>
        </w:tc>
      </w:tr>
      <w:tr>
        <w:trPr>
          <w:cantSplit/>
        </w:trPr>
        <w:tc>
          <w:tcPr>
            <w:tcW w:type="dxa" w:w="3331"/>
            <w:vAlign w:val="top"/>
            <w:tcMar>
              <w:top w:w="80" w:type="dxa"/>
              <w:start w:w="100" w:type="dxa"/>
              <w:bottom w:w="80" w:type="dxa"/>
              <w:end w:w="100" w:type="dxa"/>
            </w:tcMar>
          </w:tcPr>
          <w:p>
            <w:r>
              <w:rPr>
                <w:sz w:val="18"/>
              </w:rPr>
              <w:t>Domain transfer/renewal automation</w:t>
            </w:r>
          </w:p>
        </w:tc>
        <w:tc>
          <w:tcPr>
            <w:tcW w:type="dxa" w:w="3331"/>
            <w:vAlign w:val="top"/>
            <w:tcMar>
              <w:top w:w="80" w:type="dxa"/>
              <w:start w:w="100" w:type="dxa"/>
              <w:bottom w:w="80" w:type="dxa"/>
              <w:end w:w="100" w:type="dxa"/>
            </w:tcMar>
          </w:tcPr>
          <w:p>
            <w:r>
              <w:rPr>
                <w:sz w:val="18"/>
              </w:rPr>
              <w:t>No</w:t>
            </w:r>
          </w:p>
        </w:tc>
        <w:tc>
          <w:tcPr>
            <w:tcW w:type="dxa" w:w="3331"/>
            <w:vAlign w:val="top"/>
            <w:tcMar>
              <w:top w:w="80" w:type="dxa"/>
              <w:start w:w="100" w:type="dxa"/>
              <w:bottom w:w="80" w:type="dxa"/>
              <w:end w:w="100" w:type="dxa"/>
            </w:tcMar>
          </w:tcPr>
          <w:p>
            <w:r>
              <w:rPr>
                <w:sz w:val="18"/>
              </w:rPr>
              <w:t>Registrar API beta does not yet expose the full lifecycle.</w:t>
            </w:r>
          </w:p>
        </w:tc>
      </w:tr>
      <w:tr>
        <w:trPr>
          <w:cantSplit/>
        </w:trPr>
        <w:tc>
          <w:tcPr>
            <w:tcW w:type="dxa" w:w="3331"/>
            <w:vAlign w:val="top"/>
            <w:tcMar>
              <w:top w:w="80" w:type="dxa"/>
              <w:start w:w="100" w:type="dxa"/>
              <w:bottom w:w="80" w:type="dxa"/>
              <w:end w:w="100" w:type="dxa"/>
            </w:tcMar>
          </w:tcPr>
          <w:p>
            <w:r>
              <w:rPr>
                <w:sz w:val="18"/>
              </w:rPr>
              <w:t>Long-running arbitrary VPS</w:t>
            </w:r>
          </w:p>
        </w:tc>
        <w:tc>
          <w:tcPr>
            <w:tcW w:type="dxa" w:w="3331"/>
            <w:vAlign w:val="top"/>
            <w:tcMar>
              <w:top w:w="80" w:type="dxa"/>
              <w:start w:w="100" w:type="dxa"/>
              <w:bottom w:w="80" w:type="dxa"/>
              <w:end w:w="100" w:type="dxa"/>
            </w:tcMar>
          </w:tcPr>
          <w:p>
            <w:r>
              <w:rPr>
                <w:sz w:val="18"/>
              </w:rPr>
              <w:t>No</w:t>
            </w:r>
          </w:p>
        </w:tc>
        <w:tc>
          <w:tcPr>
            <w:tcW w:type="dxa" w:w="3331"/>
            <w:vAlign w:val="top"/>
            <w:tcMar>
              <w:top w:w="80" w:type="dxa"/>
              <w:start w:w="100" w:type="dxa"/>
              <w:bottom w:w="80" w:type="dxa"/>
              <w:end w:w="100" w:type="dxa"/>
            </w:tcMar>
          </w:tcPr>
          <w:p>
            <w:r>
              <w:rPr>
                <w:sz w:val="18"/>
              </w:rPr>
              <w:t>Not an MVP goal on a Cloudflare-only platform.</w:t>
            </w:r>
          </w:p>
        </w:tc>
      </w:tr>
      <w:tr>
        <w:trPr>
          <w:cantSplit/>
        </w:trPr>
        <w:tc>
          <w:tcPr>
            <w:tcW w:type="dxa" w:w="3331"/>
            <w:vAlign w:val="top"/>
            <w:tcMar>
              <w:top w:w="80" w:type="dxa"/>
              <w:start w:w="100" w:type="dxa"/>
              <w:bottom w:w="80" w:type="dxa"/>
              <w:end w:w="100" w:type="dxa"/>
            </w:tcMar>
          </w:tcPr>
          <w:p>
            <w:r>
              <w:rPr>
                <w:sz w:val="18"/>
              </w:rPr>
              <w:t>Persistent containerized services</w:t>
            </w:r>
          </w:p>
        </w:tc>
        <w:tc>
          <w:tcPr>
            <w:tcW w:type="dxa" w:w="3331"/>
            <w:vAlign w:val="top"/>
            <w:tcMar>
              <w:top w:w="80" w:type="dxa"/>
              <w:start w:w="100" w:type="dxa"/>
              <w:bottom w:w="80" w:type="dxa"/>
              <w:end w:w="100" w:type="dxa"/>
            </w:tcMar>
          </w:tcPr>
          <w:p>
            <w:r>
              <w:rPr>
                <w:sz w:val="18"/>
              </w:rPr>
              <w:t>Selective</w:t>
            </w:r>
          </w:p>
        </w:tc>
        <w:tc>
          <w:tcPr>
            <w:tcW w:type="dxa" w:w="3331"/>
            <w:vAlign w:val="top"/>
            <w:tcMar>
              <w:top w:w="80" w:type="dxa"/>
              <w:start w:w="100" w:type="dxa"/>
              <w:bottom w:w="80" w:type="dxa"/>
              <w:end w:w="100" w:type="dxa"/>
            </w:tcMar>
          </w:tcPr>
          <w:p>
            <w:r>
              <w:rPr>
                <w:sz w:val="18"/>
              </w:rPr>
              <w:t>Only workloads compatible with Cloudflare Containers behavior and limits.</w:t>
            </w:r>
          </w:p>
        </w:tc>
      </w:tr>
      <w:tr>
        <w:trPr>
          <w:cantSplit/>
        </w:trPr>
        <w:tc>
          <w:tcPr>
            <w:tcW w:type="dxa" w:w="3331"/>
            <w:vAlign w:val="top"/>
            <w:tcMar>
              <w:top w:w="80" w:type="dxa"/>
              <w:start w:w="100" w:type="dxa"/>
              <w:bottom w:w="80" w:type="dxa"/>
              <w:end w:w="100" w:type="dxa"/>
            </w:tcMar>
          </w:tcPr>
          <w:p>
            <w:r>
              <w:rPr>
                <w:sz w:val="18"/>
              </w:rPr>
              <w:t>Email mailbox hosting</w:t>
            </w:r>
          </w:p>
        </w:tc>
        <w:tc>
          <w:tcPr>
            <w:tcW w:type="dxa" w:w="3331"/>
            <w:vAlign w:val="top"/>
            <w:tcMar>
              <w:top w:w="80" w:type="dxa"/>
              <w:start w:w="100" w:type="dxa"/>
              <w:bottom w:w="80" w:type="dxa"/>
              <w:end w:w="100" w:type="dxa"/>
            </w:tcMar>
          </w:tcPr>
          <w:p>
            <w:r>
              <w:rPr>
                <w:sz w:val="18"/>
              </w:rPr>
              <w:t>No</w:t>
            </w:r>
          </w:p>
        </w:tc>
        <w:tc>
          <w:tcPr>
            <w:tcW w:type="dxa" w:w="3331"/>
            <w:vAlign w:val="top"/>
            <w:tcMar>
              <w:top w:w="80" w:type="dxa"/>
              <w:start w:w="100" w:type="dxa"/>
              <w:bottom w:w="80" w:type="dxa"/>
              <w:end w:w="100" w:type="dxa"/>
            </w:tcMar>
          </w:tcPr>
          <w:p>
            <w:r>
              <w:rPr>
                <w:sz w:val="18"/>
              </w:rPr>
              <w:t>Out of scope.</w:t>
            </w:r>
          </w:p>
        </w:tc>
      </w:tr>
      <w:tr>
        <w:trPr>
          <w:cantSplit/>
        </w:trPr>
        <w:tc>
          <w:tcPr>
            <w:tcW w:type="dxa" w:w="3331"/>
            <w:vAlign w:val="top"/>
            <w:tcMar>
              <w:top w:w="80" w:type="dxa"/>
              <w:start w:w="100" w:type="dxa"/>
              <w:bottom w:w="80" w:type="dxa"/>
              <w:end w:w="100" w:type="dxa"/>
            </w:tcMar>
          </w:tcPr>
          <w:p>
            <w:r>
              <w:rPr>
                <w:sz w:val="18"/>
              </w:rPr>
              <w:t>Third-party cloud accounts</w:t>
            </w:r>
          </w:p>
        </w:tc>
        <w:tc>
          <w:tcPr>
            <w:tcW w:type="dxa" w:w="3331"/>
            <w:vAlign w:val="top"/>
            <w:tcMar>
              <w:top w:w="80" w:type="dxa"/>
              <w:start w:w="100" w:type="dxa"/>
              <w:bottom w:w="80" w:type="dxa"/>
              <w:end w:w="100" w:type="dxa"/>
            </w:tcMar>
          </w:tcPr>
          <w:p>
            <w:r>
              <w:rPr>
                <w:sz w:val="18"/>
              </w:rPr>
              <w:t>No</w:t>
            </w:r>
          </w:p>
        </w:tc>
        <w:tc>
          <w:tcPr>
            <w:tcW w:type="dxa" w:w="3331"/>
            <w:vAlign w:val="top"/>
            <w:tcMar>
              <w:top w:w="80" w:type="dxa"/>
              <w:start w:w="100" w:type="dxa"/>
              <w:bottom w:w="80" w:type="dxa"/>
              <w:end w:w="100" w:type="dxa"/>
            </w:tcMar>
          </w:tcPr>
          <w:p>
            <w:r>
              <w:rPr>
                <w:sz w:val="18"/>
              </w:rPr>
              <w:t>The MVP deliberately avoids them.</w:t>
            </w:r>
          </w:p>
        </w:tc>
      </w:tr>
    </w:tbl>
    <w:p/>
    <w:p>
      <w:pPr>
        <w:pStyle w:val="Heading1"/>
      </w:pPr>
      <w:r>
        <w:t>6 System Architecture</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CUSTOMER BROWSER</w:t>
              <w:br/>
              <w:t xml:space="preserve">      │</w:t>
              <w:br/>
              <w:t xml:space="preserve">      ▼</w:t>
              <w:br/>
              <w:t>Cloudflare network / WAF / Turnstile</w:t>
              <w:br/>
              <w:t xml:space="preserve">      │</w:t>
              <w:br/>
              <w:t xml:space="preserve">      ▼</w:t>
              <w:br/>
              <w:t>Platform Worker API + Static Assets</w:t>
              <w:br/>
              <w:t xml:space="preserve">      │</w:t>
              <w:br/>
              <w:t xml:space="preserve">      ├── Auth / account service ──────────────► D1</w:t>
              <w:br/>
              <w:t xml:space="preserve">      ├── Chat gateway ───────────────────────► Durable Object (conversation)</w:t>
              <w:br/>
              <w:t xml:space="preserve">      ├── Project API ─────────────────────────► D1</w:t>
              <w:br/>
              <w:t xml:space="preserve">      ├── File API ────────────────────────────► R2</w:t>
              <w:br/>
              <w:t xml:space="preserve">      ├── Domain API ──────────────────────────► Cloudflare for SaaS / Registrar API</w:t>
              <w:br/>
              <w:t xml:space="preserve">      └── Agent request</w:t>
              <w:br/>
              <w:t xml:space="preserve">                │</w:t>
              <w:br/>
              <w:t xml:space="preserve">                ▼</w:t>
              <w:br/>
              <w:t xml:space="preserve">          AI Gateway</w:t>
              <w:br/>
              <w:t xml:space="preserve">                │</w:t>
              <w:br/>
              <w:t xml:space="preserve">                ▼</w:t>
              <w:br/>
              <w:t xml:space="preserve">           Workers AI</w:t>
              <w:br/>
              <w:t xml:space="preserve">                │</w:t>
              <w:br/>
              <w:t xml:space="preserve">                ▼</w:t>
              <w:br/>
              <w:t xml:space="preserve">        Policy + tool planner</w:t>
              <w:br/>
              <w:t xml:space="preserve">                │</w:t>
              <w:br/>
              <w:t xml:space="preserve">                ▼</w:t>
              <w:br/>
              <w:t xml:space="preserve">           Workflow instance</w:t>
              <w:br/>
              <w:t xml:space="preserve">                │</w:t>
              <w:br/>
              <w:t xml:space="preserve">        ┌───────┼──────────┐</w:t>
              <w:br/>
              <w:t xml:space="preserve">        ▼       ▼          ▼</w:t>
              <w:br/>
              <w:t xml:space="preserve">     Queues   Sandbox    Resource APIs</w:t>
              <w:br/>
              <w:t xml:space="preserve">              SDK          │</w:t>
              <w:br/>
              <w:t xml:space="preserve">               │           ├─ Workers deployments</w:t>
              <w:br/>
              <w:t xml:space="preserve">               │           ├─ D1 databases</w:t>
              <w:br/>
              <w:t xml:space="preserve">               │           ├─ R2 objects</w:t>
              <w:br/>
              <w:t xml:space="preserve">               │           ├─ Custom hostnames</w:t>
              <w:br/>
              <w:t xml:space="preserve">               │           └─ Registrar operations</w:t>
              <w:br/>
              <w:t xml:space="preserve">               ▼</w:t>
              <w:br/>
              <w:t xml:space="preserve">           Build/test</w:t>
              <w:br/>
              <w:t xml:space="preserve">               │</w:t>
              <w:br/>
              <w:t xml:space="preserve">               ▼</w:t>
              <w:br/>
              <w:t xml:space="preserve">      Version artifact + manifest</w:t>
              <w:br/>
              <w:t xml:space="preserve">               │</w:t>
              <w:br/>
              <w:t xml:space="preserve">               ▼</w:t>
              <w:br/>
              <w:t xml:space="preserve">        Production deployment</w:t>
            </w:r>
          </w:p>
        </w:tc>
      </w:tr>
    </w:tbl>
    <w:p/>
    <w:p>
      <w:pPr>
        <w:pStyle w:val="Heading2"/>
      </w:pPr>
      <w:r>
        <w:t>6 1 Product to Cloudflare mapping</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E8EEF8"/>
            <w:vAlign w:val="center"/>
            <w:tcMar>
              <w:top w:w="80" w:type="dxa"/>
              <w:start w:w="100" w:type="dxa"/>
              <w:bottom w:w="80" w:type="dxa"/>
              <w:end w:w="100" w:type="dxa"/>
            </w:tcMar>
          </w:tcPr>
          <w:p>
            <w:pPr>
              <w:keepNext/>
            </w:pPr>
            <w:r>
              <w:rPr>
                <w:b/>
                <w:sz w:val="18"/>
              </w:rPr>
              <w:t>Customer concept</w:t>
            </w:r>
          </w:p>
        </w:tc>
        <w:tc>
          <w:tcPr>
            <w:tcW w:type="dxa" w:w="4997"/>
            <w:shd w:fill="E8EEF8"/>
            <w:vAlign w:val="center"/>
            <w:tcMar>
              <w:top w:w="80" w:type="dxa"/>
              <w:start w:w="100" w:type="dxa"/>
              <w:bottom w:w="80" w:type="dxa"/>
              <w:end w:w="100" w:type="dxa"/>
            </w:tcMar>
          </w:tcPr>
          <w:p>
            <w:pPr>
              <w:keepNext/>
            </w:pPr>
            <w:r>
              <w:rPr>
                <w:b/>
                <w:sz w:val="18"/>
              </w:rPr>
              <w:t>Internal Cloudflare implementation</w:t>
            </w:r>
          </w:p>
        </w:tc>
      </w:tr>
      <w:tr>
        <w:trPr>
          <w:cantSplit/>
        </w:trPr>
        <w:tc>
          <w:tcPr>
            <w:tcW w:type="dxa" w:w="4997"/>
            <w:vAlign w:val="top"/>
            <w:tcMar>
              <w:top w:w="80" w:type="dxa"/>
              <w:start w:w="100" w:type="dxa"/>
              <w:bottom w:w="80" w:type="dxa"/>
              <w:end w:w="100" w:type="dxa"/>
            </w:tcMar>
          </w:tcPr>
          <w:p>
            <w:r>
              <w:rPr>
                <w:sz w:val="18"/>
              </w:rPr>
              <w:t>The app / dashboard</w:t>
            </w:r>
          </w:p>
        </w:tc>
        <w:tc>
          <w:tcPr>
            <w:tcW w:type="dxa" w:w="4997"/>
            <w:vAlign w:val="top"/>
            <w:tcMar>
              <w:top w:w="80" w:type="dxa"/>
              <w:start w:w="100" w:type="dxa"/>
              <w:bottom w:w="80" w:type="dxa"/>
              <w:end w:w="100" w:type="dxa"/>
            </w:tcMar>
          </w:tcPr>
          <w:p>
            <w:r>
              <w:rPr>
                <w:sz w:val="18"/>
              </w:rPr>
              <w:t>Workers + Static Assets</w:t>
            </w:r>
          </w:p>
        </w:tc>
      </w:tr>
      <w:tr>
        <w:trPr>
          <w:cantSplit/>
        </w:trPr>
        <w:tc>
          <w:tcPr>
            <w:tcW w:type="dxa" w:w="4997"/>
            <w:vAlign w:val="top"/>
            <w:tcMar>
              <w:top w:w="80" w:type="dxa"/>
              <w:start w:w="100" w:type="dxa"/>
              <w:bottom w:w="80" w:type="dxa"/>
              <w:end w:w="100" w:type="dxa"/>
            </w:tcMar>
          </w:tcPr>
          <w:p>
            <w:r>
              <w:rPr>
                <w:sz w:val="18"/>
              </w:rPr>
              <w:t>Chat session</w:t>
            </w:r>
          </w:p>
        </w:tc>
        <w:tc>
          <w:tcPr>
            <w:tcW w:type="dxa" w:w="4997"/>
            <w:vAlign w:val="top"/>
            <w:tcMar>
              <w:top w:w="80" w:type="dxa"/>
              <w:start w:w="100" w:type="dxa"/>
              <w:bottom w:w="80" w:type="dxa"/>
              <w:end w:w="100" w:type="dxa"/>
            </w:tcMar>
          </w:tcPr>
          <w:p>
            <w:r>
              <w:rPr>
                <w:sz w:val="18"/>
              </w:rPr>
              <w:t>Durable Objects + D1 transcript/index</w:t>
            </w:r>
          </w:p>
        </w:tc>
      </w:tr>
      <w:tr>
        <w:trPr>
          <w:cantSplit/>
        </w:trPr>
        <w:tc>
          <w:tcPr>
            <w:tcW w:type="dxa" w:w="4997"/>
            <w:vAlign w:val="top"/>
            <w:tcMar>
              <w:top w:w="80" w:type="dxa"/>
              <w:start w:w="100" w:type="dxa"/>
              <w:bottom w:w="80" w:type="dxa"/>
              <w:end w:w="100" w:type="dxa"/>
            </w:tcMar>
          </w:tcPr>
          <w:p>
            <w:r>
              <w:rPr>
                <w:sz w:val="18"/>
              </w:rPr>
              <w:t>AI assistant</w:t>
            </w:r>
          </w:p>
        </w:tc>
        <w:tc>
          <w:tcPr>
            <w:tcW w:type="dxa" w:w="4997"/>
            <w:vAlign w:val="top"/>
            <w:tcMar>
              <w:top w:w="80" w:type="dxa"/>
              <w:start w:w="100" w:type="dxa"/>
              <w:bottom w:w="80" w:type="dxa"/>
              <w:end w:w="100" w:type="dxa"/>
            </w:tcMar>
          </w:tcPr>
          <w:p>
            <w:r>
              <w:rPr>
                <w:sz w:val="18"/>
              </w:rPr>
              <w:t>Workers AI through AI Gateway</w:t>
            </w:r>
          </w:p>
        </w:tc>
      </w:tr>
      <w:tr>
        <w:trPr>
          <w:cantSplit/>
        </w:trPr>
        <w:tc>
          <w:tcPr>
            <w:tcW w:type="dxa" w:w="4997"/>
            <w:vAlign w:val="top"/>
            <w:tcMar>
              <w:top w:w="80" w:type="dxa"/>
              <w:start w:w="100" w:type="dxa"/>
              <w:bottom w:w="80" w:type="dxa"/>
              <w:end w:w="100" w:type="dxa"/>
            </w:tcMar>
          </w:tcPr>
          <w:p>
            <w:r>
              <w:rPr>
                <w:sz w:val="18"/>
              </w:rPr>
              <w:t>Long-running task</w:t>
            </w:r>
          </w:p>
        </w:tc>
        <w:tc>
          <w:tcPr>
            <w:tcW w:type="dxa" w:w="4997"/>
            <w:vAlign w:val="top"/>
            <w:tcMar>
              <w:top w:w="80" w:type="dxa"/>
              <w:start w:w="100" w:type="dxa"/>
              <w:bottom w:w="80" w:type="dxa"/>
              <w:end w:w="100" w:type="dxa"/>
            </w:tcMar>
          </w:tcPr>
          <w:p>
            <w:r>
              <w:rPr>
                <w:sz w:val="18"/>
              </w:rPr>
              <w:t>Workflows</w:t>
            </w:r>
          </w:p>
        </w:tc>
      </w:tr>
      <w:tr>
        <w:trPr>
          <w:cantSplit/>
        </w:trPr>
        <w:tc>
          <w:tcPr>
            <w:tcW w:type="dxa" w:w="4997"/>
            <w:vAlign w:val="top"/>
            <w:tcMar>
              <w:top w:w="80" w:type="dxa"/>
              <w:start w:w="100" w:type="dxa"/>
              <w:bottom w:w="80" w:type="dxa"/>
              <w:end w:w="100" w:type="dxa"/>
            </w:tcMar>
          </w:tcPr>
          <w:p>
            <w:r>
              <w:rPr>
                <w:sz w:val="18"/>
              </w:rPr>
              <w:t>Background work / retry queue</w:t>
            </w:r>
          </w:p>
        </w:tc>
        <w:tc>
          <w:tcPr>
            <w:tcW w:type="dxa" w:w="4997"/>
            <w:vAlign w:val="top"/>
            <w:tcMar>
              <w:top w:w="80" w:type="dxa"/>
              <w:start w:w="100" w:type="dxa"/>
              <w:bottom w:w="80" w:type="dxa"/>
              <w:end w:w="100" w:type="dxa"/>
            </w:tcMar>
          </w:tcPr>
          <w:p>
            <w:r>
              <w:rPr>
                <w:sz w:val="18"/>
              </w:rPr>
              <w:t>Queues</w:t>
            </w:r>
          </w:p>
        </w:tc>
      </w:tr>
      <w:tr>
        <w:trPr>
          <w:cantSplit/>
        </w:trPr>
        <w:tc>
          <w:tcPr>
            <w:tcW w:type="dxa" w:w="4997"/>
            <w:vAlign w:val="top"/>
            <w:tcMar>
              <w:top w:w="80" w:type="dxa"/>
              <w:start w:w="100" w:type="dxa"/>
              <w:bottom w:w="80" w:type="dxa"/>
              <w:end w:w="100" w:type="dxa"/>
            </w:tcMar>
          </w:tcPr>
          <w:p>
            <w:r>
              <w:rPr>
                <w:sz w:val="18"/>
              </w:rPr>
              <w:t>Code workspace</w:t>
            </w:r>
          </w:p>
        </w:tc>
        <w:tc>
          <w:tcPr>
            <w:tcW w:type="dxa" w:w="4997"/>
            <w:vAlign w:val="top"/>
            <w:tcMar>
              <w:top w:w="80" w:type="dxa"/>
              <w:start w:w="100" w:type="dxa"/>
              <w:bottom w:w="80" w:type="dxa"/>
              <w:end w:w="100" w:type="dxa"/>
            </w:tcMar>
          </w:tcPr>
          <w:p>
            <w:r>
              <w:rPr>
                <w:sz w:val="18"/>
              </w:rPr>
              <w:t>Sandbox SDK on Containers</w:t>
            </w:r>
          </w:p>
        </w:tc>
      </w:tr>
      <w:tr>
        <w:trPr>
          <w:cantSplit/>
        </w:trPr>
        <w:tc>
          <w:tcPr>
            <w:tcW w:type="dxa" w:w="4997"/>
            <w:vAlign w:val="top"/>
            <w:tcMar>
              <w:top w:w="80" w:type="dxa"/>
              <w:start w:w="100" w:type="dxa"/>
              <w:bottom w:w="80" w:type="dxa"/>
              <w:end w:w="100" w:type="dxa"/>
            </w:tcMar>
          </w:tcPr>
          <w:p>
            <w:r>
              <w:rPr>
                <w:sz w:val="18"/>
              </w:rPr>
              <w:t>Website/service runtime</w:t>
            </w:r>
          </w:p>
        </w:tc>
        <w:tc>
          <w:tcPr>
            <w:tcW w:type="dxa" w:w="4997"/>
            <w:vAlign w:val="top"/>
            <w:tcMar>
              <w:top w:w="80" w:type="dxa"/>
              <w:start w:w="100" w:type="dxa"/>
              <w:bottom w:w="80" w:type="dxa"/>
              <w:end w:w="100" w:type="dxa"/>
            </w:tcMar>
          </w:tcPr>
          <w:p>
            <w:r>
              <w:rPr>
                <w:sz w:val="18"/>
              </w:rPr>
              <w:t>Workers; Containers only where needed</w:t>
            </w:r>
          </w:p>
        </w:tc>
      </w:tr>
      <w:tr>
        <w:trPr>
          <w:cantSplit/>
        </w:trPr>
        <w:tc>
          <w:tcPr>
            <w:tcW w:type="dxa" w:w="4997"/>
            <w:vAlign w:val="top"/>
            <w:tcMar>
              <w:top w:w="80" w:type="dxa"/>
              <w:start w:w="100" w:type="dxa"/>
              <w:bottom w:w="80" w:type="dxa"/>
              <w:end w:w="100" w:type="dxa"/>
            </w:tcMar>
          </w:tcPr>
          <w:p>
            <w:r>
              <w:rPr>
                <w:sz w:val="18"/>
              </w:rPr>
              <w:t>Small application database</w:t>
            </w:r>
          </w:p>
        </w:tc>
        <w:tc>
          <w:tcPr>
            <w:tcW w:type="dxa" w:w="4997"/>
            <w:vAlign w:val="top"/>
            <w:tcMar>
              <w:top w:w="80" w:type="dxa"/>
              <w:start w:w="100" w:type="dxa"/>
              <w:bottom w:w="80" w:type="dxa"/>
              <w:end w:w="100" w:type="dxa"/>
            </w:tcMar>
          </w:tcPr>
          <w:p>
            <w:r>
              <w:rPr>
                <w:sz w:val="18"/>
              </w:rPr>
              <w:t>D1</w:t>
            </w:r>
          </w:p>
        </w:tc>
      </w:tr>
      <w:tr>
        <w:trPr>
          <w:cantSplit/>
        </w:trPr>
        <w:tc>
          <w:tcPr>
            <w:tcW w:type="dxa" w:w="4997"/>
            <w:vAlign w:val="top"/>
            <w:tcMar>
              <w:top w:w="80" w:type="dxa"/>
              <w:start w:w="100" w:type="dxa"/>
              <w:bottom w:w="80" w:type="dxa"/>
              <w:end w:w="100" w:type="dxa"/>
            </w:tcMar>
          </w:tcPr>
          <w:p>
            <w:r>
              <w:rPr>
                <w:sz w:val="18"/>
              </w:rPr>
              <w:t>Uploaded files / assets / backups</w:t>
            </w:r>
          </w:p>
        </w:tc>
        <w:tc>
          <w:tcPr>
            <w:tcW w:type="dxa" w:w="4997"/>
            <w:vAlign w:val="top"/>
            <w:tcMar>
              <w:top w:w="80" w:type="dxa"/>
              <w:start w:w="100" w:type="dxa"/>
              <w:bottom w:w="80" w:type="dxa"/>
              <w:end w:w="100" w:type="dxa"/>
            </w:tcMar>
          </w:tcPr>
          <w:p>
            <w:r>
              <w:rPr>
                <w:sz w:val="18"/>
              </w:rPr>
              <w:t>R2</w:t>
            </w:r>
          </w:p>
        </w:tc>
      </w:tr>
      <w:tr>
        <w:trPr>
          <w:cantSplit/>
        </w:trPr>
        <w:tc>
          <w:tcPr>
            <w:tcW w:type="dxa" w:w="4997"/>
            <w:vAlign w:val="top"/>
            <w:tcMar>
              <w:top w:w="80" w:type="dxa"/>
              <w:start w:w="100" w:type="dxa"/>
              <w:bottom w:w="80" w:type="dxa"/>
              <w:end w:w="100" w:type="dxa"/>
            </w:tcMar>
          </w:tcPr>
          <w:p>
            <w:r>
              <w:rPr>
                <w:sz w:val="18"/>
              </w:rPr>
              <w:t>Versioned source</w:t>
            </w:r>
          </w:p>
        </w:tc>
        <w:tc>
          <w:tcPr>
            <w:tcW w:type="dxa" w:w="4997"/>
            <w:vAlign w:val="top"/>
            <w:tcMar>
              <w:top w:w="80" w:type="dxa"/>
              <w:start w:w="100" w:type="dxa"/>
              <w:bottom w:w="80" w:type="dxa"/>
              <w:end w:w="100" w:type="dxa"/>
            </w:tcMar>
          </w:tcPr>
          <w:p>
            <w:r>
              <w:rPr>
                <w:sz w:val="18"/>
              </w:rPr>
              <w:t>Artifacts when available; R2 version bundle fallback</w:t>
            </w:r>
          </w:p>
        </w:tc>
      </w:tr>
      <w:tr>
        <w:trPr>
          <w:cantSplit/>
        </w:trPr>
        <w:tc>
          <w:tcPr>
            <w:tcW w:type="dxa" w:w="4997"/>
            <w:vAlign w:val="top"/>
            <w:tcMar>
              <w:top w:w="80" w:type="dxa"/>
              <w:start w:w="100" w:type="dxa"/>
              <w:bottom w:w="80" w:type="dxa"/>
              <w:end w:w="100" w:type="dxa"/>
            </w:tcMar>
          </w:tcPr>
          <w:p>
            <w:r>
              <w:rPr>
                <w:sz w:val="18"/>
              </w:rPr>
              <w:t>Customer-owned domain</w:t>
            </w:r>
          </w:p>
        </w:tc>
        <w:tc>
          <w:tcPr>
            <w:tcW w:type="dxa" w:w="4997"/>
            <w:vAlign w:val="top"/>
            <w:tcMar>
              <w:top w:w="80" w:type="dxa"/>
              <w:start w:w="100" w:type="dxa"/>
              <w:bottom w:w="80" w:type="dxa"/>
              <w:end w:w="100" w:type="dxa"/>
            </w:tcMar>
          </w:tcPr>
          <w:p>
            <w:r>
              <w:rPr>
                <w:sz w:val="18"/>
              </w:rPr>
              <w:t>Cloudflare for SaaS custom hostname</w:t>
            </w:r>
          </w:p>
        </w:tc>
      </w:tr>
      <w:tr>
        <w:trPr>
          <w:cantSplit/>
        </w:trPr>
        <w:tc>
          <w:tcPr>
            <w:tcW w:type="dxa" w:w="4997"/>
            <w:vAlign w:val="top"/>
            <w:tcMar>
              <w:top w:w="80" w:type="dxa"/>
              <w:start w:w="100" w:type="dxa"/>
              <w:bottom w:w="80" w:type="dxa"/>
              <w:end w:w="100" w:type="dxa"/>
            </w:tcMar>
          </w:tcPr>
          <w:p>
            <w:r>
              <w:rPr>
                <w:sz w:val="18"/>
              </w:rPr>
              <w:t>New domain purchase</w:t>
            </w:r>
          </w:p>
        </w:tc>
        <w:tc>
          <w:tcPr>
            <w:tcW w:type="dxa" w:w="4997"/>
            <w:vAlign w:val="top"/>
            <w:tcMar>
              <w:top w:w="80" w:type="dxa"/>
              <w:start w:w="100" w:type="dxa"/>
              <w:bottom w:w="80" w:type="dxa"/>
              <w:end w:w="100" w:type="dxa"/>
            </w:tcMar>
          </w:tcPr>
          <w:p>
            <w:r>
              <w:rPr>
                <w:sz w:val="18"/>
              </w:rPr>
              <w:t>Registrar API beta</w:t>
            </w:r>
          </w:p>
        </w:tc>
      </w:tr>
      <w:tr>
        <w:trPr>
          <w:cantSplit/>
        </w:trPr>
        <w:tc>
          <w:tcPr>
            <w:tcW w:type="dxa" w:w="4997"/>
            <w:vAlign w:val="top"/>
            <w:tcMar>
              <w:top w:w="80" w:type="dxa"/>
              <w:start w:w="100" w:type="dxa"/>
              <w:bottom w:w="80" w:type="dxa"/>
              <w:end w:w="100" w:type="dxa"/>
            </w:tcMar>
          </w:tcPr>
          <w:p>
            <w:r>
              <w:rPr>
                <w:sz w:val="18"/>
              </w:rPr>
              <w:t>Bot/signup protection</w:t>
            </w:r>
          </w:p>
        </w:tc>
        <w:tc>
          <w:tcPr>
            <w:tcW w:type="dxa" w:w="4997"/>
            <w:vAlign w:val="top"/>
            <w:tcMar>
              <w:top w:w="80" w:type="dxa"/>
              <w:start w:w="100" w:type="dxa"/>
              <w:bottom w:w="80" w:type="dxa"/>
              <w:end w:w="100" w:type="dxa"/>
            </w:tcMar>
          </w:tcPr>
          <w:p>
            <w:r>
              <w:rPr>
                <w:sz w:val="18"/>
              </w:rPr>
              <w:t>Turnstile</w:t>
            </w:r>
          </w:p>
        </w:tc>
      </w:tr>
      <w:tr>
        <w:trPr>
          <w:cantSplit/>
        </w:trPr>
        <w:tc>
          <w:tcPr>
            <w:tcW w:type="dxa" w:w="4997"/>
            <w:vAlign w:val="top"/>
            <w:tcMar>
              <w:top w:w="80" w:type="dxa"/>
              <w:start w:w="100" w:type="dxa"/>
              <w:bottom w:w="80" w:type="dxa"/>
              <w:end w:w="100" w:type="dxa"/>
            </w:tcMar>
          </w:tcPr>
          <w:p>
            <w:r>
              <w:rPr>
                <w:sz w:val="18"/>
              </w:rPr>
              <w:t>Traffic security/performance</w:t>
            </w:r>
          </w:p>
        </w:tc>
        <w:tc>
          <w:tcPr>
            <w:tcW w:type="dxa" w:w="4997"/>
            <w:vAlign w:val="top"/>
            <w:tcMar>
              <w:top w:w="80" w:type="dxa"/>
              <w:start w:w="100" w:type="dxa"/>
              <w:bottom w:w="80" w:type="dxa"/>
              <w:end w:w="100" w:type="dxa"/>
            </w:tcMar>
          </w:tcPr>
          <w:p>
            <w:r>
              <w:rPr>
                <w:sz w:val="18"/>
              </w:rPr>
              <w:t>Cloudflare edge controls, TLS, WAF capabilities as plan allows</w:t>
            </w:r>
          </w:p>
        </w:tc>
      </w:tr>
    </w:tbl>
    <w:p/>
    <w:p>
      <w:pPr>
        <w:pStyle w:val="Heading1"/>
      </w:pPr>
      <w:r>
        <w:t>7 Control Plane Design</w:t>
      </w:r>
    </w:p>
    <w:p>
      <w:r>
        <w:t>The control plane is the product. Customer workloads are subordinate resources. No customer receives Cloudflare credentials or interacts with Cloudflare directly.</w:t>
      </w:r>
    </w:p>
    <w:p>
      <w:pPr>
        <w:pStyle w:val="Heading2"/>
      </w:pPr>
      <w:r>
        <w:t>7 1 Core services</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3331"/>
            <w:shd w:fill="E8EEF8"/>
            <w:vAlign w:val="center"/>
            <w:tcMar>
              <w:top w:w="80" w:type="dxa"/>
              <w:start w:w="100" w:type="dxa"/>
              <w:bottom w:w="80" w:type="dxa"/>
              <w:end w:w="100" w:type="dxa"/>
            </w:tcMar>
          </w:tcPr>
          <w:p>
            <w:pPr>
              <w:keepNext/>
            </w:pPr>
            <w:r>
              <w:rPr>
                <w:b/>
                <w:sz w:val="18"/>
              </w:rPr>
              <w:t>Service</w:t>
            </w:r>
          </w:p>
        </w:tc>
        <w:tc>
          <w:tcPr>
            <w:tcW w:type="dxa" w:w="3331"/>
            <w:shd w:fill="E8EEF8"/>
            <w:vAlign w:val="center"/>
            <w:tcMar>
              <w:top w:w="80" w:type="dxa"/>
              <w:start w:w="100" w:type="dxa"/>
              <w:bottom w:w="80" w:type="dxa"/>
              <w:end w:w="100" w:type="dxa"/>
            </w:tcMar>
          </w:tcPr>
          <w:p>
            <w:pPr>
              <w:keepNext/>
            </w:pPr>
            <w:r>
              <w:rPr>
                <w:b/>
                <w:sz w:val="18"/>
              </w:rPr>
              <w:t>Responsibility</w:t>
            </w:r>
          </w:p>
        </w:tc>
        <w:tc>
          <w:tcPr>
            <w:tcW w:type="dxa" w:w="3331"/>
            <w:shd w:fill="E8EEF8"/>
            <w:vAlign w:val="center"/>
            <w:tcMar>
              <w:top w:w="80" w:type="dxa"/>
              <w:start w:w="100" w:type="dxa"/>
              <w:bottom w:w="80" w:type="dxa"/>
              <w:end w:w="100" w:type="dxa"/>
            </w:tcMar>
          </w:tcPr>
          <w:p>
            <w:pPr>
              <w:keepNext/>
            </w:pPr>
            <w:r>
              <w:rPr>
                <w:b/>
                <w:sz w:val="18"/>
              </w:rPr>
              <w:t>Primary state</w:t>
            </w:r>
          </w:p>
        </w:tc>
      </w:tr>
      <w:tr>
        <w:trPr>
          <w:cantSplit/>
        </w:trPr>
        <w:tc>
          <w:tcPr>
            <w:tcW w:type="dxa" w:w="3331"/>
            <w:vAlign w:val="top"/>
            <w:tcMar>
              <w:top w:w="80" w:type="dxa"/>
              <w:start w:w="100" w:type="dxa"/>
              <w:bottom w:w="80" w:type="dxa"/>
              <w:end w:w="100" w:type="dxa"/>
            </w:tcMar>
          </w:tcPr>
          <w:p>
            <w:r>
              <w:rPr>
                <w:sz w:val="18"/>
              </w:rPr>
              <w:t>Identity service</w:t>
            </w:r>
          </w:p>
        </w:tc>
        <w:tc>
          <w:tcPr>
            <w:tcW w:type="dxa" w:w="3331"/>
            <w:vAlign w:val="top"/>
            <w:tcMar>
              <w:top w:w="80" w:type="dxa"/>
              <w:start w:w="100" w:type="dxa"/>
              <w:bottom w:w="80" w:type="dxa"/>
              <w:end w:w="100" w:type="dxa"/>
            </w:tcMar>
          </w:tcPr>
          <w:p>
            <w:r>
              <w:rPr>
                <w:sz w:val="18"/>
              </w:rPr>
              <w:t>Accounts, passkeys/password hashes, sessions, recovery</w:t>
            </w:r>
          </w:p>
        </w:tc>
        <w:tc>
          <w:tcPr>
            <w:tcW w:type="dxa" w:w="3331"/>
            <w:vAlign w:val="top"/>
            <w:tcMar>
              <w:top w:w="80" w:type="dxa"/>
              <w:start w:w="100" w:type="dxa"/>
              <w:bottom w:w="80" w:type="dxa"/>
              <w:end w:w="100" w:type="dxa"/>
            </w:tcMar>
          </w:tcPr>
          <w:p>
            <w:r>
              <w:rPr>
                <w:sz w:val="18"/>
              </w:rPr>
              <w:t>D1</w:t>
            </w:r>
          </w:p>
        </w:tc>
      </w:tr>
      <w:tr>
        <w:trPr>
          <w:cantSplit/>
        </w:trPr>
        <w:tc>
          <w:tcPr>
            <w:tcW w:type="dxa" w:w="3331"/>
            <w:vAlign w:val="top"/>
            <w:tcMar>
              <w:top w:w="80" w:type="dxa"/>
              <w:start w:w="100" w:type="dxa"/>
              <w:bottom w:w="80" w:type="dxa"/>
              <w:end w:w="100" w:type="dxa"/>
            </w:tcMar>
          </w:tcPr>
          <w:p>
            <w:r>
              <w:rPr>
                <w:sz w:val="18"/>
              </w:rPr>
              <w:t>Conversation service</w:t>
            </w:r>
          </w:p>
        </w:tc>
        <w:tc>
          <w:tcPr>
            <w:tcW w:type="dxa" w:w="3331"/>
            <w:vAlign w:val="top"/>
            <w:tcMar>
              <w:top w:w="80" w:type="dxa"/>
              <w:start w:w="100" w:type="dxa"/>
              <w:bottom w:w="80" w:type="dxa"/>
              <w:end w:w="100" w:type="dxa"/>
            </w:tcMar>
          </w:tcPr>
          <w:p>
            <w:r>
              <w:rPr>
                <w:sz w:val="18"/>
              </w:rPr>
              <w:t>Chat stream, presence, current task context</w:t>
            </w:r>
          </w:p>
        </w:tc>
        <w:tc>
          <w:tcPr>
            <w:tcW w:type="dxa" w:w="3331"/>
            <w:vAlign w:val="top"/>
            <w:tcMar>
              <w:top w:w="80" w:type="dxa"/>
              <w:start w:w="100" w:type="dxa"/>
              <w:bottom w:w="80" w:type="dxa"/>
              <w:end w:w="100" w:type="dxa"/>
            </w:tcMar>
          </w:tcPr>
          <w:p>
            <w:r>
              <w:rPr>
                <w:sz w:val="18"/>
              </w:rPr>
              <w:t>Durable Objects + D1</w:t>
            </w:r>
          </w:p>
        </w:tc>
      </w:tr>
      <w:tr>
        <w:trPr>
          <w:cantSplit/>
        </w:trPr>
        <w:tc>
          <w:tcPr>
            <w:tcW w:type="dxa" w:w="3331"/>
            <w:vAlign w:val="top"/>
            <w:tcMar>
              <w:top w:w="80" w:type="dxa"/>
              <w:start w:w="100" w:type="dxa"/>
              <w:bottom w:w="80" w:type="dxa"/>
              <w:end w:w="100" w:type="dxa"/>
            </w:tcMar>
          </w:tcPr>
          <w:p>
            <w:r>
              <w:rPr>
                <w:sz w:val="18"/>
              </w:rPr>
              <w:t>Project service</w:t>
            </w:r>
          </w:p>
        </w:tc>
        <w:tc>
          <w:tcPr>
            <w:tcW w:type="dxa" w:w="3331"/>
            <w:vAlign w:val="top"/>
            <w:tcMar>
              <w:top w:w="80" w:type="dxa"/>
              <w:start w:w="100" w:type="dxa"/>
              <w:bottom w:w="80" w:type="dxa"/>
              <w:end w:w="100" w:type="dxa"/>
            </w:tcMar>
          </w:tcPr>
          <w:p>
            <w:r>
              <w:rPr>
                <w:sz w:val="18"/>
              </w:rPr>
              <w:t>Projects, desired state, ownership, environment</w:t>
            </w:r>
          </w:p>
        </w:tc>
        <w:tc>
          <w:tcPr>
            <w:tcW w:type="dxa" w:w="3331"/>
            <w:vAlign w:val="top"/>
            <w:tcMar>
              <w:top w:w="80" w:type="dxa"/>
              <w:start w:w="100" w:type="dxa"/>
              <w:bottom w:w="80" w:type="dxa"/>
              <w:end w:w="100" w:type="dxa"/>
            </w:tcMar>
          </w:tcPr>
          <w:p>
            <w:r>
              <w:rPr>
                <w:sz w:val="18"/>
              </w:rPr>
              <w:t>D1</w:t>
            </w:r>
          </w:p>
        </w:tc>
      </w:tr>
      <w:tr>
        <w:trPr>
          <w:cantSplit/>
        </w:trPr>
        <w:tc>
          <w:tcPr>
            <w:tcW w:type="dxa" w:w="3331"/>
            <w:vAlign w:val="top"/>
            <w:tcMar>
              <w:top w:w="80" w:type="dxa"/>
              <w:start w:w="100" w:type="dxa"/>
              <w:bottom w:w="80" w:type="dxa"/>
              <w:end w:w="100" w:type="dxa"/>
            </w:tcMar>
          </w:tcPr>
          <w:p>
            <w:r>
              <w:rPr>
                <w:sz w:val="18"/>
              </w:rPr>
              <w:t>Agent orchestrator</w:t>
            </w:r>
          </w:p>
        </w:tc>
        <w:tc>
          <w:tcPr>
            <w:tcW w:type="dxa" w:w="3331"/>
            <w:vAlign w:val="top"/>
            <w:tcMar>
              <w:top w:w="80" w:type="dxa"/>
              <w:start w:w="100" w:type="dxa"/>
              <w:bottom w:w="80" w:type="dxa"/>
              <w:end w:w="100" w:type="dxa"/>
            </w:tcMar>
          </w:tcPr>
          <w:p>
            <w:r>
              <w:rPr>
                <w:sz w:val="18"/>
              </w:rPr>
              <w:t>Prompt construction, model calls, tool planning</w:t>
            </w:r>
          </w:p>
        </w:tc>
        <w:tc>
          <w:tcPr>
            <w:tcW w:type="dxa" w:w="3331"/>
            <w:vAlign w:val="top"/>
            <w:tcMar>
              <w:top w:w="80" w:type="dxa"/>
              <w:start w:w="100" w:type="dxa"/>
              <w:bottom w:w="80" w:type="dxa"/>
              <w:end w:w="100" w:type="dxa"/>
            </w:tcMar>
          </w:tcPr>
          <w:p>
            <w:r>
              <w:rPr>
                <w:sz w:val="18"/>
              </w:rPr>
              <w:t>Workers + AI Gateway</w:t>
            </w:r>
          </w:p>
        </w:tc>
      </w:tr>
      <w:tr>
        <w:trPr>
          <w:cantSplit/>
        </w:trPr>
        <w:tc>
          <w:tcPr>
            <w:tcW w:type="dxa" w:w="3331"/>
            <w:vAlign w:val="top"/>
            <w:tcMar>
              <w:top w:w="80" w:type="dxa"/>
              <w:start w:w="100" w:type="dxa"/>
              <w:bottom w:w="80" w:type="dxa"/>
              <w:end w:w="100" w:type="dxa"/>
            </w:tcMar>
          </w:tcPr>
          <w:p>
            <w:r>
              <w:rPr>
                <w:sz w:val="18"/>
              </w:rPr>
              <w:t>Policy engine</w:t>
            </w:r>
          </w:p>
        </w:tc>
        <w:tc>
          <w:tcPr>
            <w:tcW w:type="dxa" w:w="3331"/>
            <w:vAlign w:val="top"/>
            <w:tcMar>
              <w:top w:w="80" w:type="dxa"/>
              <w:start w:w="100" w:type="dxa"/>
              <w:bottom w:w="80" w:type="dxa"/>
              <w:end w:w="100" w:type="dxa"/>
            </w:tcMar>
          </w:tcPr>
          <w:p>
            <w:r>
              <w:rPr>
                <w:sz w:val="18"/>
              </w:rPr>
              <w:t>Authorization, spend limits, approval requirements</w:t>
            </w:r>
          </w:p>
        </w:tc>
        <w:tc>
          <w:tcPr>
            <w:tcW w:type="dxa" w:w="3331"/>
            <w:vAlign w:val="top"/>
            <w:tcMar>
              <w:top w:w="80" w:type="dxa"/>
              <w:start w:w="100" w:type="dxa"/>
              <w:bottom w:w="80" w:type="dxa"/>
              <w:end w:w="100" w:type="dxa"/>
            </w:tcMar>
          </w:tcPr>
          <w:p>
            <w:r>
              <w:rPr>
                <w:sz w:val="18"/>
              </w:rPr>
              <w:t>Workers + D1</w:t>
            </w:r>
          </w:p>
        </w:tc>
      </w:tr>
      <w:tr>
        <w:trPr>
          <w:cantSplit/>
        </w:trPr>
        <w:tc>
          <w:tcPr>
            <w:tcW w:type="dxa" w:w="3331"/>
            <w:vAlign w:val="top"/>
            <w:tcMar>
              <w:top w:w="80" w:type="dxa"/>
              <w:start w:w="100" w:type="dxa"/>
              <w:bottom w:w="80" w:type="dxa"/>
              <w:end w:w="100" w:type="dxa"/>
            </w:tcMar>
          </w:tcPr>
          <w:p>
            <w:r>
              <w:rPr>
                <w:sz w:val="18"/>
              </w:rPr>
              <w:t>Workflow engine</w:t>
            </w:r>
          </w:p>
        </w:tc>
        <w:tc>
          <w:tcPr>
            <w:tcW w:type="dxa" w:w="3331"/>
            <w:vAlign w:val="top"/>
            <w:tcMar>
              <w:top w:w="80" w:type="dxa"/>
              <w:start w:w="100" w:type="dxa"/>
              <w:bottom w:w="80" w:type="dxa"/>
              <w:end w:w="100" w:type="dxa"/>
            </w:tcMar>
          </w:tcPr>
          <w:p>
            <w:r>
              <w:rPr>
                <w:sz w:val="18"/>
              </w:rPr>
              <w:t>Durable provisioning/deployment sequences</w:t>
            </w:r>
          </w:p>
        </w:tc>
        <w:tc>
          <w:tcPr>
            <w:tcW w:type="dxa" w:w="3331"/>
            <w:vAlign w:val="top"/>
            <w:tcMar>
              <w:top w:w="80" w:type="dxa"/>
              <w:start w:w="100" w:type="dxa"/>
              <w:bottom w:w="80" w:type="dxa"/>
              <w:end w:w="100" w:type="dxa"/>
            </w:tcMar>
          </w:tcPr>
          <w:p>
            <w:r>
              <w:rPr>
                <w:sz w:val="18"/>
              </w:rPr>
              <w:t>Workflows</w:t>
            </w:r>
          </w:p>
        </w:tc>
      </w:tr>
      <w:tr>
        <w:trPr>
          <w:cantSplit/>
        </w:trPr>
        <w:tc>
          <w:tcPr>
            <w:tcW w:type="dxa" w:w="3331"/>
            <w:vAlign w:val="top"/>
            <w:tcMar>
              <w:top w:w="80" w:type="dxa"/>
              <w:start w:w="100" w:type="dxa"/>
              <w:bottom w:w="80" w:type="dxa"/>
              <w:end w:w="100" w:type="dxa"/>
            </w:tcMar>
          </w:tcPr>
          <w:p>
            <w:r>
              <w:rPr>
                <w:sz w:val="18"/>
              </w:rPr>
              <w:t>Execution service</w:t>
            </w:r>
          </w:p>
        </w:tc>
        <w:tc>
          <w:tcPr>
            <w:tcW w:type="dxa" w:w="3331"/>
            <w:vAlign w:val="top"/>
            <w:tcMar>
              <w:top w:w="80" w:type="dxa"/>
              <w:start w:w="100" w:type="dxa"/>
              <w:bottom w:w="80" w:type="dxa"/>
              <w:end w:w="100" w:type="dxa"/>
            </w:tcMar>
          </w:tcPr>
          <w:p>
            <w:r>
              <w:rPr>
                <w:sz w:val="18"/>
              </w:rPr>
              <w:t>Build/test/untrusted command execution</w:t>
            </w:r>
          </w:p>
        </w:tc>
        <w:tc>
          <w:tcPr>
            <w:tcW w:type="dxa" w:w="3331"/>
            <w:vAlign w:val="top"/>
            <w:tcMar>
              <w:top w:w="80" w:type="dxa"/>
              <w:start w:w="100" w:type="dxa"/>
              <w:bottom w:w="80" w:type="dxa"/>
              <w:end w:w="100" w:type="dxa"/>
            </w:tcMar>
          </w:tcPr>
          <w:p>
            <w:r>
              <w:rPr>
                <w:sz w:val="18"/>
              </w:rPr>
              <w:t>Sandbox SDK / Containers</w:t>
            </w:r>
          </w:p>
        </w:tc>
      </w:tr>
      <w:tr>
        <w:trPr>
          <w:cantSplit/>
        </w:trPr>
        <w:tc>
          <w:tcPr>
            <w:tcW w:type="dxa" w:w="3331"/>
            <w:vAlign w:val="top"/>
            <w:tcMar>
              <w:top w:w="80" w:type="dxa"/>
              <w:start w:w="100" w:type="dxa"/>
              <w:bottom w:w="80" w:type="dxa"/>
              <w:end w:w="100" w:type="dxa"/>
            </w:tcMar>
          </w:tcPr>
          <w:p>
            <w:r>
              <w:rPr>
                <w:sz w:val="18"/>
              </w:rPr>
              <w:t>Version service</w:t>
            </w:r>
          </w:p>
        </w:tc>
        <w:tc>
          <w:tcPr>
            <w:tcW w:type="dxa" w:w="3331"/>
            <w:vAlign w:val="top"/>
            <w:tcMar>
              <w:top w:w="80" w:type="dxa"/>
              <w:start w:w="100" w:type="dxa"/>
              <w:bottom w:w="80" w:type="dxa"/>
              <w:end w:w="100" w:type="dxa"/>
            </w:tcMar>
          </w:tcPr>
          <w:p>
            <w:r>
              <w:rPr>
                <w:sz w:val="18"/>
              </w:rPr>
              <w:t>Source tree snapshots, manifests, restore/import/export</w:t>
            </w:r>
          </w:p>
        </w:tc>
        <w:tc>
          <w:tcPr>
            <w:tcW w:type="dxa" w:w="3331"/>
            <w:vAlign w:val="top"/>
            <w:tcMar>
              <w:top w:w="80" w:type="dxa"/>
              <w:start w:w="100" w:type="dxa"/>
              <w:bottom w:w="80" w:type="dxa"/>
              <w:end w:w="100" w:type="dxa"/>
            </w:tcMar>
          </w:tcPr>
          <w:p>
            <w:r>
              <w:rPr>
                <w:sz w:val="18"/>
              </w:rPr>
              <w:t>Artifacts or R2 fallback</w:t>
            </w:r>
          </w:p>
        </w:tc>
      </w:tr>
      <w:tr>
        <w:trPr>
          <w:cantSplit/>
        </w:trPr>
        <w:tc>
          <w:tcPr>
            <w:tcW w:type="dxa" w:w="3331"/>
            <w:vAlign w:val="top"/>
            <w:tcMar>
              <w:top w:w="80" w:type="dxa"/>
              <w:start w:w="100" w:type="dxa"/>
              <w:bottom w:w="80" w:type="dxa"/>
              <w:end w:w="100" w:type="dxa"/>
            </w:tcMar>
          </w:tcPr>
          <w:p>
            <w:r>
              <w:rPr>
                <w:sz w:val="18"/>
              </w:rPr>
              <w:t>Domain service</w:t>
            </w:r>
          </w:p>
        </w:tc>
        <w:tc>
          <w:tcPr>
            <w:tcW w:type="dxa" w:w="3331"/>
            <w:vAlign w:val="top"/>
            <w:tcMar>
              <w:top w:w="80" w:type="dxa"/>
              <w:start w:w="100" w:type="dxa"/>
              <w:bottom w:w="80" w:type="dxa"/>
              <w:end w:w="100" w:type="dxa"/>
            </w:tcMar>
          </w:tcPr>
          <w:p>
            <w:r>
              <w:rPr>
                <w:sz w:val="18"/>
              </w:rPr>
              <w:t>Custom hostname lifecycle and registrar operations</w:t>
            </w:r>
          </w:p>
        </w:tc>
        <w:tc>
          <w:tcPr>
            <w:tcW w:type="dxa" w:w="3331"/>
            <w:vAlign w:val="top"/>
            <w:tcMar>
              <w:top w:w="80" w:type="dxa"/>
              <w:start w:w="100" w:type="dxa"/>
              <w:bottom w:w="80" w:type="dxa"/>
              <w:end w:w="100" w:type="dxa"/>
            </w:tcMar>
          </w:tcPr>
          <w:p>
            <w:r>
              <w:rPr>
                <w:sz w:val="18"/>
              </w:rPr>
              <w:t>Workers + D1</w:t>
            </w:r>
          </w:p>
        </w:tc>
      </w:tr>
      <w:tr>
        <w:trPr>
          <w:cantSplit/>
        </w:trPr>
        <w:tc>
          <w:tcPr>
            <w:tcW w:type="dxa" w:w="3331"/>
            <w:vAlign w:val="top"/>
            <w:tcMar>
              <w:top w:w="80" w:type="dxa"/>
              <w:start w:w="100" w:type="dxa"/>
              <w:bottom w:w="80" w:type="dxa"/>
              <w:end w:w="100" w:type="dxa"/>
            </w:tcMar>
          </w:tcPr>
          <w:p>
            <w:r>
              <w:rPr>
                <w:sz w:val="18"/>
              </w:rPr>
              <w:t>Deployment service</w:t>
            </w:r>
          </w:p>
        </w:tc>
        <w:tc>
          <w:tcPr>
            <w:tcW w:type="dxa" w:w="3331"/>
            <w:vAlign w:val="top"/>
            <w:tcMar>
              <w:top w:w="80" w:type="dxa"/>
              <w:start w:w="100" w:type="dxa"/>
              <w:bottom w:w="80" w:type="dxa"/>
              <w:end w:w="100" w:type="dxa"/>
            </w:tcMar>
          </w:tcPr>
          <w:p>
            <w:r>
              <w:rPr>
                <w:sz w:val="18"/>
              </w:rPr>
              <w:t>Create/promote/rollback Worker/asset releases</w:t>
            </w:r>
          </w:p>
        </w:tc>
        <w:tc>
          <w:tcPr>
            <w:tcW w:type="dxa" w:w="3331"/>
            <w:vAlign w:val="top"/>
            <w:tcMar>
              <w:top w:w="80" w:type="dxa"/>
              <w:start w:w="100" w:type="dxa"/>
              <w:bottom w:w="80" w:type="dxa"/>
              <w:end w:w="100" w:type="dxa"/>
            </w:tcMar>
          </w:tcPr>
          <w:p>
            <w:r>
              <w:rPr>
                <w:sz w:val="18"/>
              </w:rPr>
              <w:t>Workers APIs + D1</w:t>
            </w:r>
          </w:p>
        </w:tc>
      </w:tr>
      <w:tr>
        <w:trPr>
          <w:cantSplit/>
        </w:trPr>
        <w:tc>
          <w:tcPr>
            <w:tcW w:type="dxa" w:w="3331"/>
            <w:vAlign w:val="top"/>
            <w:tcMar>
              <w:top w:w="80" w:type="dxa"/>
              <w:start w:w="100" w:type="dxa"/>
              <w:bottom w:w="80" w:type="dxa"/>
              <w:end w:w="100" w:type="dxa"/>
            </w:tcMar>
          </w:tcPr>
          <w:p>
            <w:r>
              <w:rPr>
                <w:sz w:val="18"/>
              </w:rPr>
              <w:t>Audit service</w:t>
            </w:r>
          </w:p>
        </w:tc>
        <w:tc>
          <w:tcPr>
            <w:tcW w:type="dxa" w:w="3331"/>
            <w:vAlign w:val="top"/>
            <w:tcMar>
              <w:top w:w="80" w:type="dxa"/>
              <w:start w:w="100" w:type="dxa"/>
              <w:bottom w:w="80" w:type="dxa"/>
              <w:end w:w="100" w:type="dxa"/>
            </w:tcMar>
          </w:tcPr>
          <w:p>
            <w:r>
              <w:rPr>
                <w:sz w:val="18"/>
              </w:rPr>
              <w:t>Append-only customer-readable and internal events</w:t>
            </w:r>
          </w:p>
        </w:tc>
        <w:tc>
          <w:tcPr>
            <w:tcW w:type="dxa" w:w="3331"/>
            <w:vAlign w:val="top"/>
            <w:tcMar>
              <w:top w:w="80" w:type="dxa"/>
              <w:start w:w="100" w:type="dxa"/>
              <w:bottom w:w="80" w:type="dxa"/>
              <w:end w:w="100" w:type="dxa"/>
            </w:tcMar>
          </w:tcPr>
          <w:p>
            <w:r>
              <w:rPr>
                <w:sz w:val="18"/>
              </w:rPr>
              <w:t>D1 + R2 archival</w:t>
            </w:r>
          </w:p>
        </w:tc>
      </w:tr>
      <w:tr>
        <w:trPr>
          <w:cantSplit/>
        </w:trPr>
        <w:tc>
          <w:tcPr>
            <w:tcW w:type="dxa" w:w="3331"/>
            <w:vAlign w:val="top"/>
            <w:tcMar>
              <w:top w:w="80" w:type="dxa"/>
              <w:start w:w="100" w:type="dxa"/>
              <w:bottom w:w="80" w:type="dxa"/>
              <w:end w:w="100" w:type="dxa"/>
            </w:tcMar>
          </w:tcPr>
          <w:p>
            <w:r>
              <w:rPr>
                <w:sz w:val="18"/>
              </w:rPr>
              <w:t>Metering service</w:t>
            </w:r>
          </w:p>
        </w:tc>
        <w:tc>
          <w:tcPr>
            <w:tcW w:type="dxa" w:w="3331"/>
            <w:vAlign w:val="top"/>
            <w:tcMar>
              <w:top w:w="80" w:type="dxa"/>
              <w:start w:w="100" w:type="dxa"/>
              <w:bottom w:w="80" w:type="dxa"/>
              <w:end w:w="100" w:type="dxa"/>
            </w:tcMar>
          </w:tcPr>
          <w:p>
            <w:r>
              <w:rPr>
                <w:sz w:val="18"/>
              </w:rPr>
              <w:t>Internal usage records and cost estimates</w:t>
            </w:r>
          </w:p>
        </w:tc>
        <w:tc>
          <w:tcPr>
            <w:tcW w:type="dxa" w:w="3331"/>
            <w:vAlign w:val="top"/>
            <w:tcMar>
              <w:top w:w="80" w:type="dxa"/>
              <w:start w:w="100" w:type="dxa"/>
              <w:bottom w:w="80" w:type="dxa"/>
              <w:end w:w="100" w:type="dxa"/>
            </w:tcMar>
          </w:tcPr>
          <w:p>
            <w:r>
              <w:rPr>
                <w:sz w:val="18"/>
              </w:rPr>
              <w:t>D1</w:t>
            </w:r>
          </w:p>
        </w:tc>
      </w:tr>
    </w:tbl>
    <w:p/>
    <w:p>
      <w:pPr>
        <w:pStyle w:val="Heading1"/>
      </w:pPr>
      <w:r>
        <w:t>8 Agent Execution Model</w:t>
      </w:r>
    </w:p>
    <w:p>
      <w:r>
        <w:t>The LLM never receives a general-purpose Cloudflare account token. It produces structured requests to a narrow tool layer. The policy engine decides whether the requested action is permitted and whether customer approval is required. Only deterministic platform code holds Cloudflare API credentials.</w:t>
      </w:r>
    </w:p>
    <w:p>
      <w:pPr>
        <w:pStyle w:val="Heading2"/>
      </w:pPr>
      <w:r>
        <w:t>8 1 Agent tool surface</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create_project(name, purpose)</w:t>
              <w:br/>
              <w:t>inspect_project(project_id)</w:t>
              <w:br/>
              <w:t>write_project_files(project_id, patch)</w:t>
              <w:br/>
              <w:t>run_build(project_id, version_id)</w:t>
              <w:br/>
              <w:t>run_tests(project_id, version_id)</w:t>
              <w:br/>
              <w:t>create_preview(project_id, version_id)</w:t>
              <w:br/>
              <w:t>publish_version(project_id, version_id)</w:t>
              <w:br/>
              <w:t>restore_version(project_id, version_id)</w:t>
              <w:br/>
              <w:t>create_database(project_id, schema)</w:t>
              <w:br/>
              <w:t>store_file(project_id, asset)</w:t>
              <w:br/>
              <w:t>connect_domain(project_id, hostname)</w:t>
              <w:br/>
              <w:t>search_domains(query)</w:t>
              <w:br/>
              <w:t>check_domain_price(domain)</w:t>
              <w:br/>
              <w:t>register_domain(domain, approval_id)</w:t>
              <w:br/>
              <w:t>inspect_health(project_id)</w:t>
              <w:br/>
              <w:t>read_logs(project_id, scope)</w:t>
              <w:br/>
              <w:t>restart_service(project_id, service_id)</w:t>
              <w:br/>
              <w:t>estimate_change_cost(change_spec)</w:t>
            </w:r>
          </w:p>
        </w:tc>
      </w:tr>
    </w:tbl>
    <w:p/>
    <w:p>
      <w:pPr>
        <w:pStyle w:val="Heading2"/>
      </w:pPr>
      <w:r>
        <w:t>8 2 Execution sequence</w:t>
      </w:r>
    </w:p>
    <w:p>
      <w:pPr>
        <w:spacing w:after="60"/>
        <w:ind w:left="317" w:hanging="317"/>
      </w:pPr>
      <w:r>
        <w:t>1.  Interpret user intent and collect missing business requirements.</w:t>
      </w:r>
    </w:p>
    <w:p>
      <w:pPr>
        <w:spacing w:after="60"/>
        <w:ind w:left="317" w:hanging="317"/>
      </w:pPr>
      <w:r>
        <w:t>2.  Generate a proposed change plan in structured form.</w:t>
      </w:r>
    </w:p>
    <w:p>
      <w:pPr>
        <w:spacing w:after="60"/>
        <w:ind w:left="317" w:hanging="317"/>
      </w:pPr>
      <w:r>
        <w:t>3.  Policy engine validates ownership, limits, risk category, and estimated spend.</w:t>
      </w:r>
    </w:p>
    <w:p>
      <w:pPr>
        <w:spacing w:after="60"/>
        <w:ind w:left="317" w:hanging="317"/>
      </w:pPr>
      <w:r>
        <w:t>4.  If approval is required, pause a Workflow and request explicit confirmation.</w:t>
      </w:r>
    </w:p>
    <w:p>
      <w:pPr>
        <w:spacing w:after="60"/>
        <w:ind w:left="317" w:hanging="317"/>
      </w:pPr>
      <w:r>
        <w:t>5.  Execute through deterministic platform tools; use Queues for background fan-out where appropriate.</w:t>
      </w:r>
    </w:p>
    <w:p>
      <w:pPr>
        <w:spacing w:after="60"/>
        <w:ind w:left="317" w:hanging="317"/>
      </w:pPr>
      <w:r>
        <w:t>6.  Build and test inside an isolated Sandbox.</w:t>
      </w:r>
    </w:p>
    <w:p>
      <w:pPr>
        <w:spacing w:after="60"/>
        <w:ind w:left="317" w:hanging="317"/>
      </w:pPr>
      <w:r>
        <w:t>7.  Create immutable version metadata before production promotion.</w:t>
      </w:r>
    </w:p>
    <w:p>
      <w:pPr>
        <w:spacing w:after="60"/>
        <w:ind w:left="317" w:hanging="317"/>
      </w:pPr>
      <w:r>
        <w:t>8.  Deploy and run post-deployment health checks.</w:t>
      </w:r>
    </w:p>
    <w:p>
      <w:pPr>
        <w:spacing w:after="60"/>
        <w:ind w:left="317" w:hanging="317"/>
      </w:pPr>
      <w:r>
        <w:t>9.  Write audit event(s), update desired/current state, and report the result in plain language.</w:t>
      </w:r>
    </w:p>
    <w:p>
      <w:pPr>
        <w:pStyle w:val="Heading1"/>
      </w:pPr>
      <w:r>
        <w:t>9 Safety Permissions and Approvals</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3331"/>
            <w:shd w:fill="E8EEF8"/>
            <w:vAlign w:val="center"/>
            <w:tcMar>
              <w:top w:w="80" w:type="dxa"/>
              <w:start w:w="100" w:type="dxa"/>
              <w:bottom w:w="80" w:type="dxa"/>
              <w:end w:w="100" w:type="dxa"/>
            </w:tcMar>
          </w:tcPr>
          <w:p>
            <w:pPr>
              <w:keepNext/>
            </w:pPr>
            <w:r>
              <w:rPr>
                <w:b/>
                <w:sz w:val="18"/>
              </w:rPr>
              <w:t>Risk class</w:t>
            </w:r>
          </w:p>
        </w:tc>
        <w:tc>
          <w:tcPr>
            <w:tcW w:type="dxa" w:w="3331"/>
            <w:shd w:fill="E8EEF8"/>
            <w:vAlign w:val="center"/>
            <w:tcMar>
              <w:top w:w="80" w:type="dxa"/>
              <w:start w:w="100" w:type="dxa"/>
              <w:bottom w:w="80" w:type="dxa"/>
              <w:end w:w="100" w:type="dxa"/>
            </w:tcMar>
          </w:tcPr>
          <w:p>
            <w:pPr>
              <w:keepNext/>
            </w:pPr>
            <w:r>
              <w:rPr>
                <w:b/>
                <w:sz w:val="18"/>
              </w:rPr>
              <w:t>Examples</w:t>
            </w:r>
          </w:p>
        </w:tc>
        <w:tc>
          <w:tcPr>
            <w:tcW w:type="dxa" w:w="3331"/>
            <w:shd w:fill="E8EEF8"/>
            <w:vAlign w:val="center"/>
            <w:tcMar>
              <w:top w:w="80" w:type="dxa"/>
              <w:start w:w="100" w:type="dxa"/>
              <w:bottom w:w="80" w:type="dxa"/>
              <w:end w:w="100" w:type="dxa"/>
            </w:tcMar>
          </w:tcPr>
          <w:p>
            <w:pPr>
              <w:keepNext/>
            </w:pPr>
            <w:r>
              <w:rPr>
                <w:b/>
                <w:sz w:val="18"/>
              </w:rPr>
              <w:t>Default behavior</w:t>
            </w:r>
          </w:p>
        </w:tc>
      </w:tr>
      <w:tr>
        <w:trPr>
          <w:cantSplit/>
        </w:trPr>
        <w:tc>
          <w:tcPr>
            <w:tcW w:type="dxa" w:w="3331"/>
            <w:vAlign w:val="top"/>
            <w:tcMar>
              <w:top w:w="80" w:type="dxa"/>
              <w:start w:w="100" w:type="dxa"/>
              <w:bottom w:w="80" w:type="dxa"/>
              <w:end w:w="100" w:type="dxa"/>
            </w:tcMar>
          </w:tcPr>
          <w:p>
            <w:r>
              <w:rPr>
                <w:sz w:val="18"/>
              </w:rPr>
              <w:t>Safe / reversible</w:t>
            </w:r>
          </w:p>
        </w:tc>
        <w:tc>
          <w:tcPr>
            <w:tcW w:type="dxa" w:w="3331"/>
            <w:vAlign w:val="top"/>
            <w:tcMar>
              <w:top w:w="80" w:type="dxa"/>
              <w:start w:w="100" w:type="dxa"/>
              <w:bottom w:w="80" w:type="dxa"/>
              <w:end w:w="100" w:type="dxa"/>
            </w:tcMar>
          </w:tcPr>
          <w:p>
            <w:r>
              <w:rPr>
                <w:sz w:val="18"/>
              </w:rPr>
              <w:t>Read logs, inspect status, generate code, run tests, create preview</w:t>
            </w:r>
          </w:p>
        </w:tc>
        <w:tc>
          <w:tcPr>
            <w:tcW w:type="dxa" w:w="3331"/>
            <w:vAlign w:val="top"/>
            <w:tcMar>
              <w:top w:w="80" w:type="dxa"/>
              <w:start w:w="100" w:type="dxa"/>
              <w:bottom w:w="80" w:type="dxa"/>
              <w:end w:w="100" w:type="dxa"/>
            </w:tcMar>
          </w:tcPr>
          <w:p>
            <w:r>
              <w:rPr>
                <w:sz w:val="18"/>
              </w:rPr>
              <w:t>Automatic</w:t>
            </w:r>
          </w:p>
        </w:tc>
      </w:tr>
      <w:tr>
        <w:trPr>
          <w:cantSplit/>
        </w:trPr>
        <w:tc>
          <w:tcPr>
            <w:tcW w:type="dxa" w:w="3331"/>
            <w:vAlign w:val="top"/>
            <w:tcMar>
              <w:top w:w="80" w:type="dxa"/>
              <w:start w:w="100" w:type="dxa"/>
              <w:bottom w:w="80" w:type="dxa"/>
              <w:end w:w="100" w:type="dxa"/>
            </w:tcMar>
          </w:tcPr>
          <w:p>
            <w:r>
              <w:rPr>
                <w:sz w:val="18"/>
              </w:rPr>
              <w:t>Routine production</w:t>
            </w:r>
          </w:p>
        </w:tc>
        <w:tc>
          <w:tcPr>
            <w:tcW w:type="dxa" w:w="3331"/>
            <w:vAlign w:val="top"/>
            <w:tcMar>
              <w:top w:w="80" w:type="dxa"/>
              <w:start w:w="100" w:type="dxa"/>
              <w:bottom w:w="80" w:type="dxa"/>
              <w:end w:w="100" w:type="dxa"/>
            </w:tcMar>
          </w:tcPr>
          <w:p>
            <w:r>
              <w:rPr>
                <w:sz w:val="18"/>
              </w:rPr>
              <w:t>Publish approved version, restart unhealthy service, add non-sensitive asset</w:t>
            </w:r>
          </w:p>
        </w:tc>
        <w:tc>
          <w:tcPr>
            <w:tcW w:type="dxa" w:w="3331"/>
            <w:vAlign w:val="top"/>
            <w:tcMar>
              <w:top w:w="80" w:type="dxa"/>
              <w:start w:w="100" w:type="dxa"/>
              <w:bottom w:w="80" w:type="dxa"/>
              <w:end w:w="100" w:type="dxa"/>
            </w:tcMar>
          </w:tcPr>
          <w:p>
            <w:r>
              <w:rPr>
                <w:sz w:val="18"/>
              </w:rPr>
              <w:t>Automatic if within project policy</w:t>
            </w:r>
          </w:p>
        </w:tc>
      </w:tr>
      <w:tr>
        <w:trPr>
          <w:cantSplit/>
        </w:trPr>
        <w:tc>
          <w:tcPr>
            <w:tcW w:type="dxa" w:w="3331"/>
            <w:vAlign w:val="top"/>
            <w:tcMar>
              <w:top w:w="80" w:type="dxa"/>
              <w:start w:w="100" w:type="dxa"/>
              <w:bottom w:w="80" w:type="dxa"/>
              <w:end w:w="100" w:type="dxa"/>
            </w:tcMar>
          </w:tcPr>
          <w:p>
            <w:r>
              <w:rPr>
                <w:sz w:val="18"/>
              </w:rPr>
              <w:t>Spend-changing</w:t>
            </w:r>
          </w:p>
        </w:tc>
        <w:tc>
          <w:tcPr>
            <w:tcW w:type="dxa" w:w="3331"/>
            <w:vAlign w:val="top"/>
            <w:tcMar>
              <w:top w:w="80" w:type="dxa"/>
              <w:start w:w="100" w:type="dxa"/>
              <w:bottom w:w="80" w:type="dxa"/>
              <w:end w:w="100" w:type="dxa"/>
            </w:tcMar>
          </w:tcPr>
          <w:p>
            <w:r>
              <w:rPr>
                <w:sz w:val="18"/>
              </w:rPr>
              <w:t>Register a domain, create paid resource, materially increase usage</w:t>
            </w:r>
          </w:p>
        </w:tc>
        <w:tc>
          <w:tcPr>
            <w:tcW w:type="dxa" w:w="3331"/>
            <w:vAlign w:val="top"/>
            <w:tcMar>
              <w:top w:w="80" w:type="dxa"/>
              <w:start w:w="100" w:type="dxa"/>
              <w:bottom w:w="80" w:type="dxa"/>
              <w:end w:w="100" w:type="dxa"/>
            </w:tcMar>
          </w:tcPr>
          <w:p>
            <w:r>
              <w:rPr>
                <w:sz w:val="18"/>
              </w:rPr>
              <w:t>Explicit confirmation</w:t>
            </w:r>
          </w:p>
        </w:tc>
      </w:tr>
      <w:tr>
        <w:trPr>
          <w:cantSplit/>
        </w:trPr>
        <w:tc>
          <w:tcPr>
            <w:tcW w:type="dxa" w:w="3331"/>
            <w:vAlign w:val="top"/>
            <w:tcMar>
              <w:top w:w="80" w:type="dxa"/>
              <w:start w:w="100" w:type="dxa"/>
              <w:bottom w:w="80" w:type="dxa"/>
              <w:end w:w="100" w:type="dxa"/>
            </w:tcMar>
          </w:tcPr>
          <w:p>
            <w:r>
              <w:rPr>
                <w:sz w:val="18"/>
              </w:rPr>
              <w:t>Security/network</w:t>
            </w:r>
          </w:p>
        </w:tc>
        <w:tc>
          <w:tcPr>
            <w:tcW w:type="dxa" w:w="3331"/>
            <w:vAlign w:val="top"/>
            <w:tcMar>
              <w:top w:w="80" w:type="dxa"/>
              <w:start w:w="100" w:type="dxa"/>
              <w:bottom w:w="80" w:type="dxa"/>
              <w:end w:w="100" w:type="dxa"/>
            </w:tcMar>
          </w:tcPr>
          <w:p>
            <w:r>
              <w:rPr>
                <w:sz w:val="18"/>
              </w:rPr>
              <w:t>Expose a new public endpoint, weaken auth, alter security controls</w:t>
            </w:r>
          </w:p>
        </w:tc>
        <w:tc>
          <w:tcPr>
            <w:tcW w:type="dxa" w:w="3331"/>
            <w:vAlign w:val="top"/>
            <w:tcMar>
              <w:top w:w="80" w:type="dxa"/>
              <w:start w:w="100" w:type="dxa"/>
              <w:bottom w:w="80" w:type="dxa"/>
              <w:end w:w="100" w:type="dxa"/>
            </w:tcMar>
          </w:tcPr>
          <w:p>
            <w:r>
              <w:rPr>
                <w:sz w:val="18"/>
              </w:rPr>
              <w:t>Explicit confirmation</w:t>
            </w:r>
          </w:p>
        </w:tc>
      </w:tr>
      <w:tr>
        <w:trPr>
          <w:cantSplit/>
        </w:trPr>
        <w:tc>
          <w:tcPr>
            <w:tcW w:type="dxa" w:w="3331"/>
            <w:vAlign w:val="top"/>
            <w:tcMar>
              <w:top w:w="80" w:type="dxa"/>
              <w:start w:w="100" w:type="dxa"/>
              <w:bottom w:w="80" w:type="dxa"/>
              <w:end w:w="100" w:type="dxa"/>
            </w:tcMar>
          </w:tcPr>
          <w:p>
            <w:r>
              <w:rPr>
                <w:sz w:val="18"/>
              </w:rPr>
              <w:t>Destructive</w:t>
            </w:r>
          </w:p>
        </w:tc>
        <w:tc>
          <w:tcPr>
            <w:tcW w:type="dxa" w:w="3331"/>
            <w:vAlign w:val="top"/>
            <w:tcMar>
              <w:top w:w="80" w:type="dxa"/>
              <w:start w:w="100" w:type="dxa"/>
              <w:bottom w:w="80" w:type="dxa"/>
              <w:end w:w="100" w:type="dxa"/>
            </w:tcMar>
          </w:tcPr>
          <w:p>
            <w:r>
              <w:rPr>
                <w:sz w:val="18"/>
              </w:rPr>
              <w:t>Delete project, database, files, domain configuration, overwrite data</w:t>
            </w:r>
          </w:p>
        </w:tc>
        <w:tc>
          <w:tcPr>
            <w:tcW w:type="dxa" w:w="3331"/>
            <w:vAlign w:val="top"/>
            <w:tcMar>
              <w:top w:w="80" w:type="dxa"/>
              <w:start w:w="100" w:type="dxa"/>
              <w:bottom w:w="80" w:type="dxa"/>
              <w:end w:w="100" w:type="dxa"/>
            </w:tcMar>
          </w:tcPr>
          <w:p>
            <w:r>
              <w:rPr>
                <w:sz w:val="18"/>
              </w:rPr>
              <w:t>Explicit confirmation + clear impact</w:t>
            </w:r>
          </w:p>
        </w:tc>
      </w:tr>
      <w:tr>
        <w:trPr>
          <w:cantSplit/>
        </w:trPr>
        <w:tc>
          <w:tcPr>
            <w:tcW w:type="dxa" w:w="3331"/>
            <w:vAlign w:val="top"/>
            <w:tcMar>
              <w:top w:w="80" w:type="dxa"/>
              <w:start w:w="100" w:type="dxa"/>
              <w:bottom w:w="80" w:type="dxa"/>
              <w:end w:w="100" w:type="dxa"/>
            </w:tcMar>
          </w:tcPr>
          <w:p>
            <w:r>
              <w:rPr>
                <w:sz w:val="18"/>
              </w:rPr>
              <w:t>Irreversible/high-impact</w:t>
            </w:r>
          </w:p>
        </w:tc>
        <w:tc>
          <w:tcPr>
            <w:tcW w:type="dxa" w:w="3331"/>
            <w:vAlign w:val="top"/>
            <w:tcMar>
              <w:top w:w="80" w:type="dxa"/>
              <w:start w:w="100" w:type="dxa"/>
              <w:bottom w:w="80" w:type="dxa"/>
              <w:end w:w="100" w:type="dxa"/>
            </w:tcMar>
          </w:tcPr>
          <w:p>
            <w:r>
              <w:rPr>
                <w:sz w:val="18"/>
              </w:rPr>
              <w:t>Permanent data purge, domain transfer away, disable backups before deletion</w:t>
            </w:r>
          </w:p>
        </w:tc>
        <w:tc>
          <w:tcPr>
            <w:tcW w:type="dxa" w:w="3331"/>
            <w:vAlign w:val="top"/>
            <w:tcMar>
              <w:top w:w="80" w:type="dxa"/>
              <w:start w:w="100" w:type="dxa"/>
              <w:bottom w:w="80" w:type="dxa"/>
              <w:end w:w="100" w:type="dxa"/>
            </w:tcMar>
          </w:tcPr>
          <w:p>
            <w:r>
              <w:rPr>
                <w:sz w:val="18"/>
              </w:rPr>
              <w:t>High-friction confirmation; may require re-authentication</w:t>
            </w:r>
          </w:p>
        </w:tc>
      </w:tr>
    </w:tbl>
    <w:p/>
    <w:tbl>
      <w:tblPr>
        <w:tblW w:type="auto" w:w="0"/>
        <w:jc w:val="center"/>
        <w:tblLook w:firstColumn="1" w:firstRow="1" w:lastColumn="0" w:lastRow="0" w:noHBand="0" w:noVBand="1" w:val="04A0"/>
      </w:tblPr>
      <w:tblGrid>
        <w:gridCol w:w="9994"/>
      </w:tblGrid>
      <w:tr>
        <w:tc>
          <w:tcPr>
            <w:tcW w:type="dxa" w:w="9994"/>
            <w:shd w:fill="F4F7FB"/>
            <w:tcMar>
              <w:top w:w="140" w:type="dxa"/>
              <w:start w:w="160" w:type="dxa"/>
              <w:bottom w:w="140" w:type="dxa"/>
              <w:end w:w="160" w:type="dxa"/>
            </w:tcMar>
          </w:tcPr>
          <w:p>
            <w:r>
              <w:rPr>
                <w:b/>
                <w:sz w:val="20"/>
              </w:rPr>
              <w:t xml:space="preserve">Security boundary:  </w:t>
            </w:r>
            <w:r>
              <w:rPr>
                <w:sz w:val="20"/>
              </w:rPr>
              <w:t>The agent can ask for actions, but cannot bypass policy. Cloudflare credentials are held only by the execution layer. Tool arguments are schema-validated, scoped to a customer/project, and logged before and after execution.</w:t>
            </w:r>
          </w:p>
        </w:tc>
      </w:tr>
    </w:tbl>
    <w:p/>
    <w:p>
      <w:pPr>
        <w:pStyle w:val="Heading1"/>
      </w:pPr>
      <w:r>
        <w:t>10 Core Data Model</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User</w:t>
              <w:br/>
              <w:t xml:space="preserve"> ├─ AccountSecurity</w:t>
              <w:br/>
              <w:t xml:space="preserve"> ├─ Preferences</w:t>
              <w:br/>
              <w:t xml:space="preserve"> └─ Membership[]</w:t>
              <w:br/>
              <w:br/>
              <w:t>Project</w:t>
              <w:br/>
              <w:t xml:space="preserve"> ├─ owner / members</w:t>
              <w:br/>
              <w:t xml:space="preserve"> ├─ human_name</w:t>
              <w:br/>
              <w:t xml:space="preserve"> ├─ desired_state</w:t>
              <w:br/>
              <w:t xml:space="preserve"> ├─ Service[]</w:t>
              <w:br/>
              <w:t xml:space="preserve"> ├─ Domain[]</w:t>
              <w:br/>
              <w:t xml:space="preserve"> ├─ DataStore[]</w:t>
              <w:br/>
              <w:t xml:space="preserve"> ├─ Asset[]</w:t>
              <w:br/>
              <w:t xml:space="preserve"> ├─ Version[]</w:t>
              <w:br/>
              <w:t xml:space="preserve"> └─ Deployment[]</w:t>
              <w:br/>
              <w:br/>
              <w:t>Version</w:t>
              <w:br/>
              <w:t xml:space="preserve"> ├─ source_snapshot_ref</w:t>
              <w:br/>
              <w:t xml:space="preserve"> ├─ parent_version</w:t>
              <w:br/>
              <w:t xml:space="preserve"> ├─ summary_for_user</w:t>
              <w:br/>
              <w:t xml:space="preserve"> ├─ generated_by (user/agent/system)</w:t>
              <w:br/>
              <w:t xml:space="preserve"> ├─ build_result</w:t>
              <w:br/>
              <w:t xml:space="preserve"> └─ immutable_manifest</w:t>
              <w:br/>
              <w:br/>
              <w:t>Deployment</w:t>
              <w:br/>
              <w:t xml:space="preserve"> ├─ version_id</w:t>
              <w:br/>
              <w:t xml:space="preserve"> ├─ environment (preview/production)</w:t>
              <w:br/>
              <w:t xml:space="preserve"> ├─ runtime_resource_ref</w:t>
              <w:br/>
              <w:t xml:space="preserve"> ├─ status</w:t>
              <w:br/>
              <w:t xml:space="preserve"> └─ health_result</w:t>
              <w:br/>
              <w:br/>
              <w:t>AuditEvent</w:t>
              <w:br/>
              <w:t xml:space="preserve"> ├─ actor</w:t>
              <w:br/>
              <w:t xml:space="preserve"> ├─ action</w:t>
              <w:br/>
              <w:t xml:space="preserve"> ├─ target</w:t>
              <w:br/>
              <w:t xml:space="preserve"> ├─ approval_ref</w:t>
              <w:br/>
              <w:t xml:space="preserve"> ├─ result</w:t>
              <w:br/>
              <w:t xml:space="preserve"> └─ timestamp</w:t>
            </w:r>
          </w:p>
        </w:tc>
      </w:tr>
    </w:tbl>
    <w:p/>
    <w:p>
      <w:pPr>
        <w:pStyle w:val="Heading2"/>
      </w:pPr>
      <w:r>
        <w:t>10 1 D1 tenancy approach</w:t>
      </w:r>
    </w:p>
    <w:p>
      <w:r>
        <w:t>Use a small number of platform D1 databases for control-plane data initially, with tenant IDs on every row and authorization enforced in the service layer. For customer applications, prefer a separate D1 database per project or application when practical. Cloudflare explicitly positions D1 as capable of creating large numbers of databases without a per-database charge, making database-per-project isolation a viable pattern for many small applications.</w:t>
      </w:r>
    </w:p>
    <w:p>
      <w:pPr>
        <w:pStyle w:val="Heading1"/>
      </w:pPr>
      <w:r>
        <w:t>11 Versioning Without Exposing Git</w:t>
      </w:r>
    </w:p>
    <w:p>
      <w:r>
        <w:t>Customers see “Versions,” not repositories or commits. Each meaningful change creates an immutable version record with a plain-language summary. A production deployment points to one version. Restoring a previous version creates a new deployment event rather than rewriting history.</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E8EEF8"/>
            <w:vAlign w:val="center"/>
            <w:tcMar>
              <w:top w:w="80" w:type="dxa"/>
              <w:start w:w="100" w:type="dxa"/>
              <w:bottom w:w="80" w:type="dxa"/>
              <w:end w:w="100" w:type="dxa"/>
            </w:tcMar>
          </w:tcPr>
          <w:p>
            <w:pPr>
              <w:keepNext/>
            </w:pPr>
            <w:r>
              <w:rPr>
                <w:b/>
                <w:sz w:val="18"/>
              </w:rPr>
              <w:t>Customer action</w:t>
            </w:r>
          </w:p>
        </w:tc>
        <w:tc>
          <w:tcPr>
            <w:tcW w:type="dxa" w:w="4997"/>
            <w:shd w:fill="E8EEF8"/>
            <w:vAlign w:val="center"/>
            <w:tcMar>
              <w:top w:w="80" w:type="dxa"/>
              <w:start w:w="100" w:type="dxa"/>
              <w:bottom w:w="80" w:type="dxa"/>
              <w:end w:w="100" w:type="dxa"/>
            </w:tcMar>
          </w:tcPr>
          <w:p>
            <w:pPr>
              <w:keepNext/>
            </w:pPr>
            <w:r>
              <w:rPr>
                <w:b/>
                <w:sz w:val="18"/>
              </w:rPr>
              <w:t>Internal action</w:t>
            </w:r>
          </w:p>
        </w:tc>
      </w:tr>
      <w:tr>
        <w:trPr>
          <w:cantSplit/>
        </w:trPr>
        <w:tc>
          <w:tcPr>
            <w:tcW w:type="dxa" w:w="4997"/>
            <w:vAlign w:val="top"/>
            <w:tcMar>
              <w:top w:w="80" w:type="dxa"/>
              <w:start w:w="100" w:type="dxa"/>
              <w:bottom w:w="80" w:type="dxa"/>
              <w:end w:w="100" w:type="dxa"/>
            </w:tcMar>
          </w:tcPr>
          <w:p>
            <w:r>
              <w:rPr>
                <w:sz w:val="18"/>
              </w:rPr>
              <w:t>“Change the heading.”</w:t>
            </w:r>
          </w:p>
        </w:tc>
        <w:tc>
          <w:tcPr>
            <w:tcW w:type="dxa" w:w="4997"/>
            <w:vAlign w:val="top"/>
            <w:tcMar>
              <w:top w:w="80" w:type="dxa"/>
              <w:start w:w="100" w:type="dxa"/>
              <w:bottom w:w="80" w:type="dxa"/>
              <w:end w:w="100" w:type="dxa"/>
            </w:tcMar>
          </w:tcPr>
          <w:p>
            <w:r>
              <w:rPr>
                <w:sz w:val="18"/>
              </w:rPr>
              <w:t>Patch source tree in sandbox; create new version; build preview.</w:t>
            </w:r>
          </w:p>
        </w:tc>
      </w:tr>
      <w:tr>
        <w:trPr>
          <w:cantSplit/>
        </w:trPr>
        <w:tc>
          <w:tcPr>
            <w:tcW w:type="dxa" w:w="4997"/>
            <w:vAlign w:val="top"/>
            <w:tcMar>
              <w:top w:w="80" w:type="dxa"/>
              <w:start w:w="100" w:type="dxa"/>
              <w:bottom w:w="80" w:type="dxa"/>
              <w:end w:w="100" w:type="dxa"/>
            </w:tcMar>
          </w:tcPr>
          <w:p>
            <w:r>
              <w:rPr>
                <w:sz w:val="18"/>
              </w:rPr>
              <w:t>“Publish it.”</w:t>
            </w:r>
          </w:p>
        </w:tc>
        <w:tc>
          <w:tcPr>
            <w:tcW w:type="dxa" w:w="4997"/>
            <w:vAlign w:val="top"/>
            <w:tcMar>
              <w:top w:w="80" w:type="dxa"/>
              <w:start w:w="100" w:type="dxa"/>
              <w:bottom w:w="80" w:type="dxa"/>
              <w:end w:w="100" w:type="dxa"/>
            </w:tcMar>
          </w:tcPr>
          <w:p>
            <w:r>
              <w:rPr>
                <w:sz w:val="18"/>
              </w:rPr>
              <w:t>Promote selected version to production after health check.</w:t>
            </w:r>
          </w:p>
        </w:tc>
      </w:tr>
      <w:tr>
        <w:trPr>
          <w:cantSplit/>
        </w:trPr>
        <w:tc>
          <w:tcPr>
            <w:tcW w:type="dxa" w:w="4997"/>
            <w:vAlign w:val="top"/>
            <w:tcMar>
              <w:top w:w="80" w:type="dxa"/>
              <w:start w:w="100" w:type="dxa"/>
              <w:bottom w:w="80" w:type="dxa"/>
              <w:end w:w="100" w:type="dxa"/>
            </w:tcMar>
          </w:tcPr>
          <w:p>
            <w:r>
              <w:rPr>
                <w:sz w:val="18"/>
              </w:rPr>
              <w:t>“Undo yesterday’s change.”</w:t>
            </w:r>
          </w:p>
        </w:tc>
        <w:tc>
          <w:tcPr>
            <w:tcW w:type="dxa" w:w="4997"/>
            <w:vAlign w:val="top"/>
            <w:tcMar>
              <w:top w:w="80" w:type="dxa"/>
              <w:start w:w="100" w:type="dxa"/>
              <w:bottom w:w="80" w:type="dxa"/>
              <w:end w:w="100" w:type="dxa"/>
            </w:tcMar>
          </w:tcPr>
          <w:p>
            <w:r>
              <w:rPr>
                <w:sz w:val="18"/>
              </w:rPr>
              <w:t>Select prior known-good version and redeploy.</w:t>
            </w:r>
          </w:p>
        </w:tc>
      </w:tr>
      <w:tr>
        <w:trPr>
          <w:cantSplit/>
        </w:trPr>
        <w:tc>
          <w:tcPr>
            <w:tcW w:type="dxa" w:w="4997"/>
            <w:vAlign w:val="top"/>
            <w:tcMar>
              <w:top w:w="80" w:type="dxa"/>
              <w:start w:w="100" w:type="dxa"/>
              <w:bottom w:w="80" w:type="dxa"/>
              <w:end w:w="100" w:type="dxa"/>
            </w:tcMar>
          </w:tcPr>
          <w:p>
            <w:r>
              <w:rPr>
                <w:sz w:val="18"/>
              </w:rPr>
              <w:t>“Show what changed.”</w:t>
            </w:r>
          </w:p>
        </w:tc>
        <w:tc>
          <w:tcPr>
            <w:tcW w:type="dxa" w:w="4997"/>
            <w:vAlign w:val="top"/>
            <w:tcMar>
              <w:top w:w="80" w:type="dxa"/>
              <w:start w:w="100" w:type="dxa"/>
              <w:bottom w:w="80" w:type="dxa"/>
              <w:end w:w="100" w:type="dxa"/>
            </w:tcMar>
          </w:tcPr>
          <w:p>
            <w:r>
              <w:rPr>
                <w:sz w:val="18"/>
              </w:rPr>
              <w:t>Diff source/config and summarize in plain language.</w:t>
            </w:r>
          </w:p>
        </w:tc>
      </w:tr>
      <w:tr>
        <w:trPr>
          <w:cantSplit/>
        </w:trPr>
        <w:tc>
          <w:tcPr>
            <w:tcW w:type="dxa" w:w="4997"/>
            <w:vAlign w:val="top"/>
            <w:tcMar>
              <w:top w:w="80" w:type="dxa"/>
              <w:start w:w="100" w:type="dxa"/>
              <w:bottom w:w="80" w:type="dxa"/>
              <w:end w:w="100" w:type="dxa"/>
            </w:tcMar>
          </w:tcPr>
          <w:p>
            <w:r>
              <w:rPr>
                <w:sz w:val="18"/>
              </w:rPr>
              <w:t>“Export my project.”</w:t>
            </w:r>
          </w:p>
        </w:tc>
        <w:tc>
          <w:tcPr>
            <w:tcW w:type="dxa" w:w="4997"/>
            <w:vAlign w:val="top"/>
            <w:tcMar>
              <w:top w:w="80" w:type="dxa"/>
              <w:start w:w="100" w:type="dxa"/>
              <w:bottom w:w="80" w:type="dxa"/>
              <w:end w:w="100" w:type="dxa"/>
            </w:tcMar>
          </w:tcPr>
          <w:p>
            <w:r>
              <w:rPr>
                <w:sz w:val="18"/>
              </w:rPr>
              <w:t>Produce a source archive; Git-compatible export if Artifacts is enabled.</w:t>
            </w:r>
          </w:p>
        </w:tc>
      </w:tr>
    </w:tbl>
    <w:p/>
    <w:p>
      <w:pPr>
        <w:pStyle w:val="Heading2"/>
      </w:pPr>
      <w:r>
        <w:t>11 1 Cloudflare Artifacts strategy</w:t>
      </w:r>
    </w:p>
    <w:p>
      <w:r>
        <w:t>Cloudflare Artifacts is the preferred future backing store because it is explicitly Git-compatible and supports programmatic repositories, imports, Git clients, and agent-oriented versioned file trees. It is currently a closed beta. Therefore, VersionService must hide the backing implementation.</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VersionStore interface</w:t>
              <w:br/>
              <w:t xml:space="preserve">  createSnapshot(project, files, metadata)</w:t>
              <w:br/>
              <w:t xml:space="preserve">  getSnapshot(version)</w:t>
              <w:br/>
              <w:t xml:space="preserve">  diff(a, b)</w:t>
              <w:br/>
              <w:t xml:space="preserve">  restore(version)</w:t>
              <w:br/>
              <w:t xml:space="preserve">  export(project)</w:t>
              <w:br/>
              <w:br/>
              <w:t>Implementations</w:t>
              <w:br/>
              <w:t xml:space="preserve">  ArtifactVersionStore    # preferred when available</w:t>
              <w:br/>
              <w:t xml:space="preserve">  R2BundleVersionStore    # MVP fallback</w:t>
            </w:r>
          </w:p>
        </w:tc>
      </w:tr>
    </w:tbl>
    <w:p/>
    <w:p>
      <w:pPr>
        <w:pStyle w:val="Heading1"/>
      </w:pPr>
      <w:r>
        <w:t>12 Domain Experience</w:t>
      </w:r>
    </w:p>
    <w:p>
      <w:pPr>
        <w:pStyle w:val="Heading2"/>
      </w:pPr>
      <w:r>
        <w:t>12 1 Existing domain</w:t>
      </w:r>
    </w:p>
    <w:p>
      <w:r>
        <w:t>The customer enters a domain they already own. The platform creates a Cloudflare for SaaS custom hostname and guides them through the smallest required ownership/routing change. The UI does not teach DNS unless troubleshooting requires it. It says, for example, “Add this value at the company where you bought your domain,” with copy buttons and automatic verification.</w:t>
      </w:r>
    </w:p>
    <w:p>
      <w:pPr>
        <w:spacing w:after="60"/>
        <w:ind w:left="317" w:hanging="317"/>
      </w:pPr>
      <w:r>
        <w:t>1.  Customer types the domain.</w:t>
      </w:r>
    </w:p>
    <w:p>
      <w:pPr>
        <w:spacing w:after="60"/>
        <w:ind w:left="317" w:hanging="317"/>
      </w:pPr>
      <w:r>
        <w:t>2.  Platform creates pending custom hostname and certificate validation state.</w:t>
      </w:r>
    </w:p>
    <w:p>
      <w:pPr>
        <w:spacing w:after="60"/>
        <w:ind w:left="317" w:hanging="317"/>
      </w:pPr>
      <w:r>
        <w:t>3.  Platform provides the exact required record/value in simple instructions.</w:t>
      </w:r>
    </w:p>
    <w:p>
      <w:pPr>
        <w:spacing w:after="60"/>
        <w:ind w:left="317" w:hanging="317"/>
      </w:pPr>
      <w:r>
        <w:t>4.  Platform polls/receives status until validation succeeds.</w:t>
      </w:r>
    </w:p>
    <w:p>
      <w:pPr>
        <w:spacing w:after="60"/>
        <w:ind w:left="317" w:hanging="317"/>
      </w:pPr>
      <w:r>
        <w:t>5.  TLS and routing become active automatically.</w:t>
      </w:r>
    </w:p>
    <w:p>
      <w:pPr>
        <w:spacing w:after="60"/>
        <w:ind w:left="317" w:hanging="317"/>
      </w:pPr>
      <w:r>
        <w:t>6.  Customer sees “Connected” and the site starts serving on the domain.</w:t>
      </w:r>
    </w:p>
    <w:p>
      <w:pPr>
        <w:pStyle w:val="Heading2"/>
      </w:pPr>
      <w:r>
        <w:t>12 2 New domain purchase</w:t>
      </w:r>
    </w:p>
    <w:p>
      <w:r>
        <w:t>Use the Cloudflare Registrar API behind a feature flag. Search may provide ideas; Check is authoritative immediately before purchase; Registration requires explicit customer confirmation after the final price is shown. The MVP must gracefully hide unsupported extensions and must not promise automated renewals/transfers/contact changes while those API functions remain unavailable in the beta.</w:t>
      </w:r>
    </w:p>
    <w:tbl>
      <w:tblPr>
        <w:tblW w:type="auto" w:w="0"/>
        <w:jc w:val="center"/>
        <w:tblLook w:firstColumn="1" w:firstRow="1" w:lastColumn="0" w:lastRow="0" w:noHBand="0" w:noVBand="1" w:val="04A0"/>
      </w:tblPr>
      <w:tblGrid>
        <w:gridCol w:w="9994"/>
      </w:tblGrid>
      <w:tr>
        <w:tc>
          <w:tcPr>
            <w:tcW w:type="dxa" w:w="9994"/>
            <w:shd w:fill="F4F7FB"/>
            <w:tcMar>
              <w:top w:w="140" w:type="dxa"/>
              <w:start w:w="160" w:type="dxa"/>
              <w:bottom w:w="140" w:type="dxa"/>
              <w:end w:w="160" w:type="dxa"/>
            </w:tcMar>
          </w:tcPr>
          <w:p>
            <w:r>
              <w:rPr>
                <w:b/>
                <w:sz w:val="20"/>
              </w:rPr>
              <w:t xml:space="preserve">Customer wording:  </w:t>
            </w:r>
            <w:r>
              <w:rPr>
                <w:sz w:val="20"/>
              </w:rPr>
              <w:t>“example.com is available for $X.XX for the registration term shown. Buying it will charge your account. Continue?” Never expose Registrar API, zone, nameserver, or token terminology in the default flow.</w:t>
            </w:r>
          </w:p>
        </w:tc>
      </w:tr>
    </w:tbl>
    <w:p/>
    <w:p>
      <w:pPr>
        <w:pStyle w:val="Heading1"/>
      </w:pPr>
      <w:r>
        <w:t>13 Workload Placement Rules</w:t>
      </w:r>
    </w:p>
    <w:p>
      <w:r>
        <w:t>The platform chooses the implementation. The first version deliberately supports a constrained catalog so the agent cannot promise workloads Cloudflare cannot reliably host in this architecture.</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3331"/>
            <w:shd w:fill="E8EEF8"/>
            <w:vAlign w:val="center"/>
            <w:tcMar>
              <w:top w:w="80" w:type="dxa"/>
              <w:start w:w="100" w:type="dxa"/>
              <w:bottom w:w="80" w:type="dxa"/>
              <w:end w:w="100" w:type="dxa"/>
            </w:tcMar>
          </w:tcPr>
          <w:p>
            <w:pPr>
              <w:keepNext/>
            </w:pPr>
            <w:r>
              <w:rPr>
                <w:b/>
                <w:sz w:val="18"/>
              </w:rPr>
              <w:t>Requested outcome</w:t>
            </w:r>
          </w:p>
        </w:tc>
        <w:tc>
          <w:tcPr>
            <w:tcW w:type="dxa" w:w="3331"/>
            <w:shd w:fill="E8EEF8"/>
            <w:vAlign w:val="center"/>
            <w:tcMar>
              <w:top w:w="80" w:type="dxa"/>
              <w:start w:w="100" w:type="dxa"/>
              <w:bottom w:w="80" w:type="dxa"/>
              <w:end w:w="100" w:type="dxa"/>
            </w:tcMar>
          </w:tcPr>
          <w:p>
            <w:pPr>
              <w:keepNext/>
            </w:pPr>
            <w:r>
              <w:rPr>
                <w:b/>
                <w:sz w:val="18"/>
              </w:rPr>
              <w:t>Preferred implementation</w:t>
            </w:r>
          </w:p>
        </w:tc>
        <w:tc>
          <w:tcPr>
            <w:tcW w:type="dxa" w:w="3331"/>
            <w:shd w:fill="E8EEF8"/>
            <w:vAlign w:val="center"/>
            <w:tcMar>
              <w:top w:w="80" w:type="dxa"/>
              <w:start w:w="100" w:type="dxa"/>
              <w:bottom w:w="80" w:type="dxa"/>
              <w:end w:w="100" w:type="dxa"/>
            </w:tcMar>
          </w:tcPr>
          <w:p>
            <w:pPr>
              <w:keepNext/>
            </w:pPr>
            <w:r>
              <w:rPr>
                <w:b/>
                <w:sz w:val="18"/>
              </w:rPr>
              <w:t>MVP support</w:t>
            </w:r>
          </w:p>
        </w:tc>
      </w:tr>
      <w:tr>
        <w:trPr>
          <w:cantSplit/>
        </w:trPr>
        <w:tc>
          <w:tcPr>
            <w:tcW w:type="dxa" w:w="3331"/>
            <w:vAlign w:val="top"/>
            <w:tcMar>
              <w:top w:w="80" w:type="dxa"/>
              <w:start w:w="100" w:type="dxa"/>
              <w:bottom w:w="80" w:type="dxa"/>
              <w:end w:w="100" w:type="dxa"/>
            </w:tcMar>
          </w:tcPr>
          <w:p>
            <w:r>
              <w:rPr>
                <w:sz w:val="18"/>
              </w:rPr>
              <w:t>Marketing/business site</w:t>
            </w:r>
          </w:p>
        </w:tc>
        <w:tc>
          <w:tcPr>
            <w:tcW w:type="dxa" w:w="3331"/>
            <w:vAlign w:val="top"/>
            <w:tcMar>
              <w:top w:w="80" w:type="dxa"/>
              <w:start w:w="100" w:type="dxa"/>
              <w:bottom w:w="80" w:type="dxa"/>
              <w:end w:w="100" w:type="dxa"/>
            </w:tcMar>
          </w:tcPr>
          <w:p>
            <w:r>
              <w:rPr>
                <w:sz w:val="18"/>
              </w:rPr>
              <w:t>Worker + Static Assets + R2 assets</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Contact/quote form</w:t>
            </w:r>
          </w:p>
        </w:tc>
        <w:tc>
          <w:tcPr>
            <w:tcW w:type="dxa" w:w="3331"/>
            <w:vAlign w:val="top"/>
            <w:tcMar>
              <w:top w:w="80" w:type="dxa"/>
              <w:start w:w="100" w:type="dxa"/>
              <w:bottom w:w="80" w:type="dxa"/>
              <w:end w:w="100" w:type="dxa"/>
            </w:tcMar>
          </w:tcPr>
          <w:p>
            <w:r>
              <w:rPr>
                <w:sz w:val="18"/>
              </w:rPr>
              <w:t>Worker endpoint + D1 + optional outbound integration later</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Small CRUD web app</w:t>
            </w:r>
          </w:p>
        </w:tc>
        <w:tc>
          <w:tcPr>
            <w:tcW w:type="dxa" w:w="3331"/>
            <w:vAlign w:val="top"/>
            <w:tcMar>
              <w:top w:w="80" w:type="dxa"/>
              <w:start w:w="100" w:type="dxa"/>
              <w:bottom w:w="80" w:type="dxa"/>
              <w:end w:w="100" w:type="dxa"/>
            </w:tcMar>
          </w:tcPr>
          <w:p>
            <w:r>
              <w:rPr>
                <w:sz w:val="18"/>
              </w:rPr>
              <w:t>Worker + D1 + R2</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Scheduled processing</w:t>
            </w:r>
          </w:p>
        </w:tc>
        <w:tc>
          <w:tcPr>
            <w:tcW w:type="dxa" w:w="3331"/>
            <w:vAlign w:val="top"/>
            <w:tcMar>
              <w:top w:w="80" w:type="dxa"/>
              <w:start w:w="100" w:type="dxa"/>
              <w:bottom w:w="80" w:type="dxa"/>
              <w:end w:w="100" w:type="dxa"/>
            </w:tcMar>
          </w:tcPr>
          <w:p>
            <w:r>
              <w:rPr>
                <w:sz w:val="18"/>
              </w:rPr>
              <w:t>Workflow / Queue consumer</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Image/file handling</w:t>
            </w:r>
          </w:p>
        </w:tc>
        <w:tc>
          <w:tcPr>
            <w:tcW w:type="dxa" w:w="3331"/>
            <w:vAlign w:val="top"/>
            <w:tcMar>
              <w:top w:w="80" w:type="dxa"/>
              <w:start w:w="100" w:type="dxa"/>
              <w:bottom w:w="80" w:type="dxa"/>
              <w:end w:w="100" w:type="dxa"/>
            </w:tcMar>
          </w:tcPr>
          <w:p>
            <w:r>
              <w:rPr>
                <w:sz w:val="18"/>
              </w:rPr>
              <w:t>R2 + Worker</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Agent-generated build/test</w:t>
            </w:r>
          </w:p>
        </w:tc>
        <w:tc>
          <w:tcPr>
            <w:tcW w:type="dxa" w:w="3331"/>
            <w:vAlign w:val="top"/>
            <w:tcMar>
              <w:top w:w="80" w:type="dxa"/>
              <w:start w:w="100" w:type="dxa"/>
              <w:bottom w:w="80" w:type="dxa"/>
              <w:end w:w="100" w:type="dxa"/>
            </w:tcMar>
          </w:tcPr>
          <w:p>
            <w:r>
              <w:rPr>
                <w:sz w:val="18"/>
              </w:rPr>
              <w:t>Sandbox SDK</w:t>
            </w:r>
          </w:p>
        </w:tc>
        <w:tc>
          <w:tcPr>
            <w:tcW w:type="dxa" w:w="3331"/>
            <w:vAlign w:val="top"/>
            <w:tcMar>
              <w:top w:w="80" w:type="dxa"/>
              <w:start w:w="100" w:type="dxa"/>
              <w:bottom w:w="80" w:type="dxa"/>
              <w:end w:w="100" w:type="dxa"/>
            </w:tcMar>
          </w:tcPr>
          <w:p>
            <w:r>
              <w:rPr>
                <w:sz w:val="18"/>
              </w:rPr>
              <w:t>Full</w:t>
            </w:r>
          </w:p>
        </w:tc>
      </w:tr>
      <w:tr>
        <w:trPr>
          <w:cantSplit/>
        </w:trPr>
        <w:tc>
          <w:tcPr>
            <w:tcW w:type="dxa" w:w="3331"/>
            <w:vAlign w:val="top"/>
            <w:tcMar>
              <w:top w:w="80" w:type="dxa"/>
              <w:start w:w="100" w:type="dxa"/>
              <w:bottom w:w="80" w:type="dxa"/>
              <w:end w:w="100" w:type="dxa"/>
            </w:tcMar>
          </w:tcPr>
          <w:p>
            <w:r>
              <w:rPr>
                <w:sz w:val="18"/>
              </w:rPr>
              <w:t>Persistent isolated process</w:t>
            </w:r>
          </w:p>
        </w:tc>
        <w:tc>
          <w:tcPr>
            <w:tcW w:type="dxa" w:w="3331"/>
            <w:vAlign w:val="top"/>
            <w:tcMar>
              <w:top w:w="80" w:type="dxa"/>
              <w:start w:w="100" w:type="dxa"/>
              <w:bottom w:w="80" w:type="dxa"/>
              <w:end w:w="100" w:type="dxa"/>
            </w:tcMar>
          </w:tcPr>
          <w:p>
            <w:r>
              <w:rPr>
                <w:sz w:val="18"/>
              </w:rPr>
              <w:t>Container if workload fits platform constraints</w:t>
            </w:r>
          </w:p>
        </w:tc>
        <w:tc>
          <w:tcPr>
            <w:tcW w:type="dxa" w:w="3331"/>
            <w:vAlign w:val="top"/>
            <w:tcMar>
              <w:top w:w="80" w:type="dxa"/>
              <w:start w:w="100" w:type="dxa"/>
              <w:bottom w:w="80" w:type="dxa"/>
              <w:end w:w="100" w:type="dxa"/>
            </w:tcMar>
          </w:tcPr>
          <w:p>
            <w:r>
              <w:rPr>
                <w:sz w:val="18"/>
              </w:rPr>
              <w:t>Selective</w:t>
            </w:r>
          </w:p>
        </w:tc>
      </w:tr>
      <w:tr>
        <w:trPr>
          <w:cantSplit/>
        </w:trPr>
        <w:tc>
          <w:tcPr>
            <w:tcW w:type="dxa" w:w="3331"/>
            <w:vAlign w:val="top"/>
            <w:tcMar>
              <w:top w:w="80" w:type="dxa"/>
              <w:start w:w="100" w:type="dxa"/>
              <w:bottom w:w="80" w:type="dxa"/>
              <w:end w:w="100" w:type="dxa"/>
            </w:tcMar>
          </w:tcPr>
          <w:p>
            <w:r>
              <w:rPr>
                <w:sz w:val="18"/>
              </w:rPr>
              <w:t>Traditional arbitrary VPS</w:t>
            </w:r>
          </w:p>
        </w:tc>
        <w:tc>
          <w:tcPr>
            <w:tcW w:type="dxa" w:w="3331"/>
            <w:vAlign w:val="top"/>
            <w:tcMar>
              <w:top w:w="80" w:type="dxa"/>
              <w:start w:w="100" w:type="dxa"/>
              <w:bottom w:w="80" w:type="dxa"/>
              <w:end w:w="100" w:type="dxa"/>
            </w:tcMar>
          </w:tcPr>
          <w:p>
            <w:r>
              <w:rPr>
                <w:sz w:val="18"/>
              </w:rPr>
              <w:t>No Cloudflare-only equivalent in MVP</w:t>
            </w:r>
          </w:p>
        </w:tc>
        <w:tc>
          <w:tcPr>
            <w:tcW w:type="dxa" w:w="3331"/>
            <w:vAlign w:val="top"/>
            <w:tcMar>
              <w:top w:w="80" w:type="dxa"/>
              <w:start w:w="100" w:type="dxa"/>
              <w:bottom w:w="80" w:type="dxa"/>
              <w:end w:w="100" w:type="dxa"/>
            </w:tcMar>
          </w:tcPr>
          <w:p>
            <w:r>
              <w:rPr>
                <w:sz w:val="18"/>
              </w:rPr>
              <w:t>Not offered</w:t>
            </w:r>
          </w:p>
        </w:tc>
      </w:tr>
      <w:tr>
        <w:trPr>
          <w:cantSplit/>
        </w:trPr>
        <w:tc>
          <w:tcPr>
            <w:tcW w:type="dxa" w:w="3331"/>
            <w:vAlign w:val="top"/>
            <w:tcMar>
              <w:top w:w="80" w:type="dxa"/>
              <w:start w:w="100" w:type="dxa"/>
              <w:bottom w:w="80" w:type="dxa"/>
              <w:end w:w="100" w:type="dxa"/>
            </w:tcMar>
          </w:tcPr>
          <w:p>
            <w:r>
              <w:rPr>
                <w:sz w:val="18"/>
              </w:rPr>
              <w:t>Stateful server requiring fixed machine semantics</w:t>
            </w:r>
          </w:p>
        </w:tc>
        <w:tc>
          <w:tcPr>
            <w:tcW w:type="dxa" w:w="3331"/>
            <w:vAlign w:val="top"/>
            <w:tcMar>
              <w:top w:w="80" w:type="dxa"/>
              <w:start w:w="100" w:type="dxa"/>
              <w:bottom w:w="80" w:type="dxa"/>
              <w:end w:w="100" w:type="dxa"/>
            </w:tcMar>
          </w:tcPr>
          <w:p>
            <w:r>
              <w:rPr>
                <w:sz w:val="18"/>
              </w:rPr>
              <w:t>Decline or redesign as Cloudflare-native architecture</w:t>
            </w:r>
          </w:p>
        </w:tc>
        <w:tc>
          <w:tcPr>
            <w:tcW w:type="dxa" w:w="3331"/>
            <w:vAlign w:val="top"/>
            <w:tcMar>
              <w:top w:w="80" w:type="dxa"/>
              <w:start w:w="100" w:type="dxa"/>
              <w:bottom w:w="80" w:type="dxa"/>
              <w:end w:w="100" w:type="dxa"/>
            </w:tcMar>
          </w:tcPr>
          <w:p>
            <w:r>
              <w:rPr>
                <w:sz w:val="18"/>
              </w:rPr>
              <w:t>Not offered by default</w:t>
            </w:r>
          </w:p>
        </w:tc>
      </w:tr>
    </w:tbl>
    <w:p/>
    <w:p>
      <w:pPr>
        <w:pStyle w:val="Heading1"/>
      </w:pPr>
      <w:r>
        <w:t>14 AI Architecture</w:t>
      </w:r>
    </w:p>
    <w:p>
      <w:pPr>
        <w:pStyle w:val="Heading2"/>
      </w:pPr>
      <w:r>
        <w:t>14 1 Model access</w:t>
      </w:r>
    </w:p>
    <w:p>
      <w:r>
        <w:t>Route model calls through AI Gateway for centralized observability, cost tracking, rate controls, retries, and future fallback policy. Use Workers AI models for the Cloudflare-only MVP. Separate conversational responses from planning/tool-use calls so each can use an appropriate model and budget.</w:t>
      </w:r>
    </w:p>
    <w:p>
      <w:pPr>
        <w:pStyle w:val="Heading2"/>
      </w:pPr>
      <w:r>
        <w:t>14 2 Context construction</w:t>
      </w:r>
    </w:p>
    <w:p>
      <w:pPr>
        <w:pStyle w:val="ListBullet"/>
        <w:spacing w:after="60"/>
      </w:pPr>
      <w:r>
        <w:t>Current conversation window.</w:t>
      </w:r>
    </w:p>
    <w:p>
      <w:pPr>
        <w:pStyle w:val="ListBullet"/>
        <w:spacing w:after="60"/>
      </w:pPr>
      <w:r>
        <w:t>Project summary and desired state.</w:t>
      </w:r>
    </w:p>
    <w:p>
      <w:pPr>
        <w:pStyle w:val="ListBullet"/>
        <w:spacing w:after="60"/>
      </w:pPr>
      <w:r>
        <w:t>Recent versions and deployments.</w:t>
      </w:r>
    </w:p>
    <w:p>
      <w:pPr>
        <w:pStyle w:val="ListBullet"/>
        <w:spacing w:after="60"/>
      </w:pPr>
      <w:r>
        <w:t>Relevant domain/service health.</w:t>
      </w:r>
    </w:p>
    <w:p>
      <w:pPr>
        <w:pStyle w:val="ListBullet"/>
        <w:spacing w:after="60"/>
      </w:pPr>
      <w:r>
        <w:t>Customer preferences that are explicitly useful to the project.</w:t>
      </w:r>
    </w:p>
    <w:p>
      <w:pPr>
        <w:pStyle w:val="ListBullet"/>
        <w:spacing w:after="60"/>
      </w:pPr>
      <w:r>
        <w:t>Tool schemas and policy constraints.</w:t>
      </w:r>
    </w:p>
    <w:p>
      <w:pPr>
        <w:pStyle w:val="ListBullet"/>
        <w:spacing w:after="60"/>
      </w:pPr>
      <w:r>
        <w:t>Never inject raw platform secrets into model context.</w:t>
      </w:r>
    </w:p>
    <w:p>
      <w:pPr>
        <w:pStyle w:val="Heading2"/>
      </w:pPr>
      <w:r>
        <w:t>14 3 Agent memory</w:t>
      </w:r>
    </w:p>
    <w:p>
      <w:r>
        <w:t>Persistent product facts belong in structured data, not solely in free-form chat history. The agent should know that “my website” refers to a project because the project graph says so, not because an old transcript happens to contain that phrase.</w:t>
      </w:r>
    </w:p>
    <w:p>
      <w:pPr>
        <w:pStyle w:val="Heading1"/>
      </w:pPr>
      <w:r>
        <w:t>15 Deployment Workflows</w:t>
      </w:r>
    </w:p>
    <w:p>
      <w:pPr>
        <w:pStyle w:val="Heading2"/>
      </w:pPr>
      <w:r>
        <w:t>15 1 Generate or modify a site</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Chat request</w:t>
              <w:br/>
              <w:t xml:space="preserve">  → plan change</w:t>
              <w:br/>
              <w:t xml:space="preserve">  → open Workflow</w:t>
              <w:br/>
              <w:t xml:space="preserve">  → create isolated Sandbox</w:t>
              <w:br/>
              <w:t xml:space="preserve">  → restore current project source</w:t>
              <w:br/>
              <w:t xml:space="preserve">  → generate/edit files</w:t>
              <w:br/>
              <w:t xml:space="preserve">  → install dependencies</w:t>
              <w:br/>
              <w:t xml:space="preserve">  → lint/test/build</w:t>
              <w:br/>
              <w:t xml:space="preserve">  → snapshot Version N+1</w:t>
              <w:br/>
              <w:t xml:space="preserve">  → deploy preview</w:t>
              <w:br/>
              <w:t xml:space="preserve">  → customer/agent validation</w:t>
              <w:br/>
              <w:t xml:space="preserve">  → approval if needed</w:t>
              <w:br/>
              <w:t xml:space="preserve">  → deploy production</w:t>
              <w:br/>
              <w:t xml:space="preserve">  → health check</w:t>
              <w:br/>
              <w:t xml:space="preserve">  → audit + notify</w:t>
            </w:r>
          </w:p>
        </w:tc>
      </w:tr>
    </w:tbl>
    <w:p/>
    <w:p>
      <w:pPr>
        <w:pStyle w:val="Heading2"/>
      </w:pPr>
      <w:r>
        <w:t>15 2 Failed deployment</w:t>
      </w:r>
    </w:p>
    <w:p>
      <w:pPr>
        <w:spacing w:after="60"/>
        <w:ind w:left="317" w:hanging="317"/>
      </w:pPr>
      <w:r>
        <w:t>1.  Do not replace the known-good production version until the new version passes build checks.</w:t>
      </w:r>
    </w:p>
    <w:p>
      <w:pPr>
        <w:spacing w:after="60"/>
        <w:ind w:left="317" w:hanging="317"/>
      </w:pPr>
      <w:r>
        <w:t>2.  If promotion succeeds but health checks fail, automatically roll back to the prior known-good version when safe.</w:t>
      </w:r>
    </w:p>
    <w:p>
      <w:pPr>
        <w:spacing w:after="60"/>
        <w:ind w:left="317" w:hanging="317"/>
      </w:pPr>
      <w:r>
        <w:t>3.  Record the failed version and diagnostic output for the agent.</w:t>
      </w:r>
    </w:p>
    <w:p>
      <w:pPr>
        <w:spacing w:after="60"/>
        <w:ind w:left="317" w:hanging="317"/>
      </w:pPr>
      <w:r>
        <w:t>4.  Agent attempts a repair in a new version; it does not mutate the failed version in place.</w:t>
      </w:r>
    </w:p>
    <w:p>
      <w:pPr>
        <w:spacing w:after="60"/>
        <w:ind w:left="317" w:hanging="317"/>
      </w:pPr>
      <w:r>
        <w:t>5.  Notify the customer only if service impact occurred or additional information/approval is required.</w:t>
      </w:r>
    </w:p>
    <w:p>
      <w:pPr>
        <w:pStyle w:val="Heading1"/>
      </w:pPr>
      <w:r>
        <w:t>16 Reliability and Observability</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E8EEF8"/>
            <w:vAlign w:val="center"/>
            <w:tcMar>
              <w:top w:w="80" w:type="dxa"/>
              <w:start w:w="100" w:type="dxa"/>
              <w:bottom w:w="80" w:type="dxa"/>
              <w:end w:w="100" w:type="dxa"/>
            </w:tcMar>
          </w:tcPr>
          <w:p>
            <w:pPr>
              <w:keepNext/>
            </w:pPr>
            <w:r>
              <w:rPr>
                <w:b/>
                <w:sz w:val="18"/>
              </w:rPr>
              <w:t>Area</w:t>
            </w:r>
          </w:p>
        </w:tc>
        <w:tc>
          <w:tcPr>
            <w:tcW w:type="dxa" w:w="4997"/>
            <w:shd w:fill="E8EEF8"/>
            <w:vAlign w:val="center"/>
            <w:tcMar>
              <w:top w:w="80" w:type="dxa"/>
              <w:start w:w="100" w:type="dxa"/>
              <w:bottom w:w="80" w:type="dxa"/>
              <w:end w:w="100" w:type="dxa"/>
            </w:tcMar>
          </w:tcPr>
          <w:p>
            <w:pPr>
              <w:keepNext/>
            </w:pPr>
            <w:r>
              <w:rPr>
                <w:b/>
                <w:sz w:val="18"/>
              </w:rPr>
              <w:t>MVP behavior</w:t>
            </w:r>
          </w:p>
        </w:tc>
      </w:tr>
      <w:tr>
        <w:trPr>
          <w:cantSplit/>
        </w:trPr>
        <w:tc>
          <w:tcPr>
            <w:tcW w:type="dxa" w:w="4997"/>
            <w:vAlign w:val="top"/>
            <w:tcMar>
              <w:top w:w="80" w:type="dxa"/>
              <w:start w:w="100" w:type="dxa"/>
              <w:bottom w:w="80" w:type="dxa"/>
              <w:end w:w="100" w:type="dxa"/>
            </w:tcMar>
          </w:tcPr>
          <w:p>
            <w:r>
              <w:rPr>
                <w:sz w:val="18"/>
              </w:rPr>
              <w:t>Workflow reliability</w:t>
            </w:r>
          </w:p>
        </w:tc>
        <w:tc>
          <w:tcPr>
            <w:tcW w:type="dxa" w:w="4997"/>
            <w:vAlign w:val="top"/>
            <w:tcMar>
              <w:top w:w="80" w:type="dxa"/>
              <w:start w:w="100" w:type="dxa"/>
              <w:bottom w:w="80" w:type="dxa"/>
              <w:end w:w="100" w:type="dxa"/>
            </w:tcMar>
          </w:tcPr>
          <w:p>
            <w:r>
              <w:rPr>
                <w:sz w:val="18"/>
              </w:rPr>
              <w:t>Use Workflows for durable multi-step operations, retries, pauses, and approval waits.</w:t>
            </w:r>
          </w:p>
        </w:tc>
      </w:tr>
      <w:tr>
        <w:trPr>
          <w:cantSplit/>
        </w:trPr>
        <w:tc>
          <w:tcPr>
            <w:tcW w:type="dxa" w:w="4997"/>
            <w:vAlign w:val="top"/>
            <w:tcMar>
              <w:top w:w="80" w:type="dxa"/>
              <w:start w:w="100" w:type="dxa"/>
              <w:bottom w:w="80" w:type="dxa"/>
              <w:end w:w="100" w:type="dxa"/>
            </w:tcMar>
          </w:tcPr>
          <w:p>
            <w:r>
              <w:rPr>
                <w:sz w:val="18"/>
              </w:rPr>
              <w:t>Async processing</w:t>
            </w:r>
          </w:p>
        </w:tc>
        <w:tc>
          <w:tcPr>
            <w:tcW w:type="dxa" w:w="4997"/>
            <w:vAlign w:val="top"/>
            <w:tcMar>
              <w:top w:w="80" w:type="dxa"/>
              <w:start w:w="100" w:type="dxa"/>
              <w:bottom w:w="80" w:type="dxa"/>
              <w:end w:w="100" w:type="dxa"/>
            </w:tcMar>
          </w:tcPr>
          <w:p>
            <w:r>
              <w:rPr>
                <w:sz w:val="18"/>
              </w:rPr>
              <w:t>Use Queues with retry strategy and dead-letter queue for failed jobs.</w:t>
            </w:r>
          </w:p>
        </w:tc>
      </w:tr>
      <w:tr>
        <w:trPr>
          <w:cantSplit/>
        </w:trPr>
        <w:tc>
          <w:tcPr>
            <w:tcW w:type="dxa" w:w="4997"/>
            <w:vAlign w:val="top"/>
            <w:tcMar>
              <w:top w:w="80" w:type="dxa"/>
              <w:start w:w="100" w:type="dxa"/>
              <w:bottom w:w="80" w:type="dxa"/>
              <w:end w:w="100" w:type="dxa"/>
            </w:tcMar>
          </w:tcPr>
          <w:p>
            <w:r>
              <w:rPr>
                <w:sz w:val="18"/>
              </w:rPr>
              <w:t>Health</w:t>
            </w:r>
          </w:p>
        </w:tc>
        <w:tc>
          <w:tcPr>
            <w:tcW w:type="dxa" w:w="4997"/>
            <w:vAlign w:val="top"/>
            <w:tcMar>
              <w:top w:w="80" w:type="dxa"/>
              <w:start w:w="100" w:type="dxa"/>
              <w:bottom w:w="80" w:type="dxa"/>
              <w:end w:w="100" w:type="dxa"/>
            </w:tcMar>
          </w:tcPr>
          <w:p>
            <w:r>
              <w:rPr>
                <w:sz w:val="18"/>
              </w:rPr>
              <w:t>Synthetic requests plus application-level health endpoints where applicable.</w:t>
            </w:r>
          </w:p>
        </w:tc>
      </w:tr>
      <w:tr>
        <w:trPr>
          <w:cantSplit/>
        </w:trPr>
        <w:tc>
          <w:tcPr>
            <w:tcW w:type="dxa" w:w="4997"/>
            <w:vAlign w:val="top"/>
            <w:tcMar>
              <w:top w:w="80" w:type="dxa"/>
              <w:start w:w="100" w:type="dxa"/>
              <w:bottom w:w="80" w:type="dxa"/>
              <w:end w:w="100" w:type="dxa"/>
            </w:tcMar>
          </w:tcPr>
          <w:p>
            <w:r>
              <w:rPr>
                <w:sz w:val="18"/>
              </w:rPr>
              <w:t>Logs</w:t>
            </w:r>
          </w:p>
        </w:tc>
        <w:tc>
          <w:tcPr>
            <w:tcW w:type="dxa" w:w="4997"/>
            <w:vAlign w:val="top"/>
            <w:tcMar>
              <w:top w:w="80" w:type="dxa"/>
              <w:start w:w="100" w:type="dxa"/>
              <w:bottom w:w="80" w:type="dxa"/>
              <w:end w:w="100" w:type="dxa"/>
            </w:tcMar>
          </w:tcPr>
          <w:p>
            <w:r>
              <w:rPr>
                <w:sz w:val="18"/>
              </w:rPr>
              <w:t>Structured logs tagged by customer, project, workflow, deployment, and request.</w:t>
            </w:r>
          </w:p>
        </w:tc>
      </w:tr>
      <w:tr>
        <w:trPr>
          <w:cantSplit/>
        </w:trPr>
        <w:tc>
          <w:tcPr>
            <w:tcW w:type="dxa" w:w="4997"/>
            <w:vAlign w:val="top"/>
            <w:tcMar>
              <w:top w:w="80" w:type="dxa"/>
              <w:start w:w="100" w:type="dxa"/>
              <w:bottom w:w="80" w:type="dxa"/>
              <w:end w:w="100" w:type="dxa"/>
            </w:tcMar>
          </w:tcPr>
          <w:p>
            <w:r>
              <w:rPr>
                <w:sz w:val="18"/>
              </w:rPr>
              <w:t>Agent calls</w:t>
            </w:r>
          </w:p>
        </w:tc>
        <w:tc>
          <w:tcPr>
            <w:tcW w:type="dxa" w:w="4997"/>
            <w:vAlign w:val="top"/>
            <w:tcMar>
              <w:top w:w="80" w:type="dxa"/>
              <w:start w:w="100" w:type="dxa"/>
              <w:bottom w:w="80" w:type="dxa"/>
              <w:end w:w="100" w:type="dxa"/>
            </w:tcMar>
          </w:tcPr>
          <w:p>
            <w:r>
              <w:rPr>
                <w:sz w:val="18"/>
              </w:rPr>
              <w:t>AI Gateway analytics/logging with privacy-aware retention policy.</w:t>
            </w:r>
          </w:p>
        </w:tc>
      </w:tr>
      <w:tr>
        <w:trPr>
          <w:cantSplit/>
        </w:trPr>
        <w:tc>
          <w:tcPr>
            <w:tcW w:type="dxa" w:w="4997"/>
            <w:vAlign w:val="top"/>
            <w:tcMar>
              <w:top w:w="80" w:type="dxa"/>
              <w:start w:w="100" w:type="dxa"/>
              <w:bottom w:w="80" w:type="dxa"/>
              <w:end w:w="100" w:type="dxa"/>
            </w:tcMar>
          </w:tcPr>
          <w:p>
            <w:r>
              <w:rPr>
                <w:sz w:val="18"/>
              </w:rPr>
              <w:t>Audit</w:t>
            </w:r>
          </w:p>
        </w:tc>
        <w:tc>
          <w:tcPr>
            <w:tcW w:type="dxa" w:w="4997"/>
            <w:vAlign w:val="top"/>
            <w:tcMar>
              <w:top w:w="80" w:type="dxa"/>
              <w:start w:w="100" w:type="dxa"/>
              <w:bottom w:w="80" w:type="dxa"/>
              <w:end w:w="100" w:type="dxa"/>
            </w:tcMar>
          </w:tcPr>
          <w:p>
            <w:r>
              <w:rPr>
                <w:sz w:val="18"/>
              </w:rPr>
              <w:t>Append-only user-facing activity plus richer internal event records.</w:t>
            </w:r>
          </w:p>
        </w:tc>
      </w:tr>
      <w:tr>
        <w:trPr>
          <w:cantSplit/>
        </w:trPr>
        <w:tc>
          <w:tcPr>
            <w:tcW w:type="dxa" w:w="4997"/>
            <w:vAlign w:val="top"/>
            <w:tcMar>
              <w:top w:w="80" w:type="dxa"/>
              <w:start w:w="100" w:type="dxa"/>
              <w:bottom w:w="80" w:type="dxa"/>
              <w:end w:w="100" w:type="dxa"/>
            </w:tcMar>
          </w:tcPr>
          <w:p>
            <w:r>
              <w:rPr>
                <w:sz w:val="18"/>
              </w:rPr>
              <w:t>Rollback</w:t>
            </w:r>
          </w:p>
        </w:tc>
        <w:tc>
          <w:tcPr>
            <w:tcW w:type="dxa" w:w="4997"/>
            <w:vAlign w:val="top"/>
            <w:tcMar>
              <w:top w:w="80" w:type="dxa"/>
              <w:start w:w="100" w:type="dxa"/>
              <w:bottom w:w="80" w:type="dxa"/>
              <w:end w:w="100" w:type="dxa"/>
            </w:tcMar>
          </w:tcPr>
          <w:p>
            <w:r>
              <w:rPr>
                <w:sz w:val="18"/>
              </w:rPr>
              <w:t>Always retain prior known-good deployable version until replacement is healthy.</w:t>
            </w:r>
          </w:p>
        </w:tc>
      </w:tr>
      <w:tr>
        <w:trPr>
          <w:cantSplit/>
        </w:trPr>
        <w:tc>
          <w:tcPr>
            <w:tcW w:type="dxa" w:w="4997"/>
            <w:vAlign w:val="top"/>
            <w:tcMar>
              <w:top w:w="80" w:type="dxa"/>
              <w:start w:w="100" w:type="dxa"/>
              <w:bottom w:w="80" w:type="dxa"/>
              <w:end w:w="100" w:type="dxa"/>
            </w:tcMar>
          </w:tcPr>
          <w:p>
            <w:r>
              <w:rPr>
                <w:sz w:val="18"/>
              </w:rPr>
              <w:t>Backups</w:t>
            </w:r>
          </w:p>
        </w:tc>
        <w:tc>
          <w:tcPr>
            <w:tcW w:type="dxa" w:w="4997"/>
            <w:vAlign w:val="top"/>
            <w:tcMar>
              <w:top w:w="80" w:type="dxa"/>
              <w:start w:w="100" w:type="dxa"/>
              <w:bottom w:w="80" w:type="dxa"/>
              <w:end w:w="100" w:type="dxa"/>
            </w:tcMar>
          </w:tcPr>
          <w:p>
            <w:r>
              <w:rPr>
                <w:sz w:val="18"/>
              </w:rPr>
              <w:t>R2 snapshots/exports for project source/assets; application-specific D1 backup/restore strategy documented before GA.</w:t>
            </w:r>
          </w:p>
        </w:tc>
      </w:tr>
    </w:tbl>
    <w:p/>
    <w:p>
      <w:pPr>
        <w:pStyle w:val="Heading1"/>
      </w:pPr>
      <w:r>
        <w:t>17 Cost and Metering Model</w:t>
      </w:r>
    </w:p>
    <w:p>
      <w:r>
        <w:t>The platform should meter resources internally in Cloudflare-native units but translate them into customer-friendly estimates. The initial commercial model can be a base subscription with included usage plus overage/upgrade thresholds. A separate payment processor may eventually be required; selecting one is intentionally outside this Cloudflare-only infrastructure document.</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E8EEF8"/>
            <w:vAlign w:val="center"/>
            <w:tcMar>
              <w:top w:w="80" w:type="dxa"/>
              <w:start w:w="100" w:type="dxa"/>
              <w:bottom w:w="80" w:type="dxa"/>
              <w:end w:w="100" w:type="dxa"/>
            </w:tcMar>
          </w:tcPr>
          <w:p>
            <w:pPr>
              <w:keepNext/>
            </w:pPr>
            <w:r>
              <w:rPr>
                <w:b/>
                <w:sz w:val="18"/>
              </w:rPr>
              <w:t>Cloudflare cost driver</w:t>
            </w:r>
          </w:p>
        </w:tc>
        <w:tc>
          <w:tcPr>
            <w:tcW w:type="dxa" w:w="4997"/>
            <w:shd w:fill="E8EEF8"/>
            <w:vAlign w:val="center"/>
            <w:tcMar>
              <w:top w:w="80" w:type="dxa"/>
              <w:start w:w="100" w:type="dxa"/>
              <w:bottom w:w="80" w:type="dxa"/>
              <w:end w:w="100" w:type="dxa"/>
            </w:tcMar>
          </w:tcPr>
          <w:p>
            <w:pPr>
              <w:keepNext/>
            </w:pPr>
            <w:r>
              <w:rPr>
                <w:b/>
                <w:sz w:val="18"/>
              </w:rPr>
              <w:t>Customer-facing translation</w:t>
            </w:r>
          </w:p>
        </w:tc>
      </w:tr>
      <w:tr>
        <w:trPr>
          <w:cantSplit/>
        </w:trPr>
        <w:tc>
          <w:tcPr>
            <w:tcW w:type="dxa" w:w="4997"/>
            <w:vAlign w:val="top"/>
            <w:tcMar>
              <w:top w:w="80" w:type="dxa"/>
              <w:start w:w="100" w:type="dxa"/>
              <w:bottom w:w="80" w:type="dxa"/>
              <w:end w:w="100" w:type="dxa"/>
            </w:tcMar>
          </w:tcPr>
          <w:p>
            <w:r>
              <w:rPr>
                <w:sz w:val="18"/>
              </w:rPr>
              <w:t>Workers requests/CPU</w:t>
            </w:r>
          </w:p>
        </w:tc>
        <w:tc>
          <w:tcPr>
            <w:tcW w:type="dxa" w:w="4997"/>
            <w:vAlign w:val="top"/>
            <w:tcMar>
              <w:top w:w="80" w:type="dxa"/>
              <w:start w:w="100" w:type="dxa"/>
              <w:bottom w:w="80" w:type="dxa"/>
              <w:end w:w="100" w:type="dxa"/>
            </w:tcMar>
          </w:tcPr>
          <w:p>
            <w:r>
              <w:rPr>
                <w:sz w:val="18"/>
              </w:rPr>
              <w:t>Application activity</w:t>
            </w:r>
          </w:p>
        </w:tc>
      </w:tr>
      <w:tr>
        <w:trPr>
          <w:cantSplit/>
        </w:trPr>
        <w:tc>
          <w:tcPr>
            <w:tcW w:type="dxa" w:w="4997"/>
            <w:vAlign w:val="top"/>
            <w:tcMar>
              <w:top w:w="80" w:type="dxa"/>
              <w:start w:w="100" w:type="dxa"/>
              <w:bottom w:w="80" w:type="dxa"/>
              <w:end w:w="100" w:type="dxa"/>
            </w:tcMar>
          </w:tcPr>
          <w:p>
            <w:r>
              <w:rPr>
                <w:sz w:val="18"/>
              </w:rPr>
              <w:t>Workers AI neurons/model usage</w:t>
            </w:r>
          </w:p>
        </w:tc>
        <w:tc>
          <w:tcPr>
            <w:tcW w:type="dxa" w:w="4997"/>
            <w:vAlign w:val="top"/>
            <w:tcMar>
              <w:top w:w="80" w:type="dxa"/>
              <w:start w:w="100" w:type="dxa"/>
              <w:bottom w:w="80" w:type="dxa"/>
              <w:end w:w="100" w:type="dxa"/>
            </w:tcMar>
          </w:tcPr>
          <w:p>
            <w:r>
              <w:rPr>
                <w:sz w:val="18"/>
              </w:rPr>
              <w:t>AI assistant usage</w:t>
            </w:r>
          </w:p>
        </w:tc>
      </w:tr>
      <w:tr>
        <w:trPr>
          <w:cantSplit/>
        </w:trPr>
        <w:tc>
          <w:tcPr>
            <w:tcW w:type="dxa" w:w="4997"/>
            <w:vAlign w:val="top"/>
            <w:tcMar>
              <w:top w:w="80" w:type="dxa"/>
              <w:start w:w="100" w:type="dxa"/>
              <w:bottom w:w="80" w:type="dxa"/>
              <w:end w:w="100" w:type="dxa"/>
            </w:tcMar>
          </w:tcPr>
          <w:p>
            <w:r>
              <w:rPr>
                <w:sz w:val="18"/>
              </w:rPr>
              <w:t>D1 reads/writes/storage</w:t>
            </w:r>
          </w:p>
        </w:tc>
        <w:tc>
          <w:tcPr>
            <w:tcW w:type="dxa" w:w="4997"/>
            <w:vAlign w:val="top"/>
            <w:tcMar>
              <w:top w:w="80" w:type="dxa"/>
              <w:start w:w="100" w:type="dxa"/>
              <w:bottom w:w="80" w:type="dxa"/>
              <w:end w:w="100" w:type="dxa"/>
            </w:tcMar>
          </w:tcPr>
          <w:p>
            <w:r>
              <w:rPr>
                <w:sz w:val="18"/>
              </w:rPr>
              <w:t>Application database usage</w:t>
            </w:r>
          </w:p>
        </w:tc>
      </w:tr>
      <w:tr>
        <w:trPr>
          <w:cantSplit/>
        </w:trPr>
        <w:tc>
          <w:tcPr>
            <w:tcW w:type="dxa" w:w="4997"/>
            <w:vAlign w:val="top"/>
            <w:tcMar>
              <w:top w:w="80" w:type="dxa"/>
              <w:start w:w="100" w:type="dxa"/>
              <w:bottom w:w="80" w:type="dxa"/>
              <w:end w:w="100" w:type="dxa"/>
            </w:tcMar>
          </w:tcPr>
          <w:p>
            <w:r>
              <w:rPr>
                <w:sz w:val="18"/>
              </w:rPr>
              <w:t>R2 storage/operations</w:t>
            </w:r>
          </w:p>
        </w:tc>
        <w:tc>
          <w:tcPr>
            <w:tcW w:type="dxa" w:w="4997"/>
            <w:vAlign w:val="top"/>
            <w:tcMar>
              <w:top w:w="80" w:type="dxa"/>
              <w:start w:w="100" w:type="dxa"/>
              <w:bottom w:w="80" w:type="dxa"/>
              <w:end w:w="100" w:type="dxa"/>
            </w:tcMar>
          </w:tcPr>
          <w:p>
            <w:r>
              <w:rPr>
                <w:sz w:val="18"/>
              </w:rPr>
              <w:t>Files and backup storage</w:t>
            </w:r>
          </w:p>
        </w:tc>
      </w:tr>
      <w:tr>
        <w:trPr>
          <w:cantSplit/>
        </w:trPr>
        <w:tc>
          <w:tcPr>
            <w:tcW w:type="dxa" w:w="4997"/>
            <w:vAlign w:val="top"/>
            <w:tcMar>
              <w:top w:w="80" w:type="dxa"/>
              <w:start w:w="100" w:type="dxa"/>
              <w:bottom w:w="80" w:type="dxa"/>
              <w:end w:w="100" w:type="dxa"/>
            </w:tcMar>
          </w:tcPr>
          <w:p>
            <w:r>
              <w:rPr>
                <w:sz w:val="18"/>
              </w:rPr>
              <w:t>Containers active CPU/memory/disk</w:t>
            </w:r>
          </w:p>
        </w:tc>
        <w:tc>
          <w:tcPr>
            <w:tcW w:type="dxa" w:w="4997"/>
            <w:vAlign w:val="top"/>
            <w:tcMar>
              <w:top w:w="80" w:type="dxa"/>
              <w:start w:w="100" w:type="dxa"/>
              <w:bottom w:w="80" w:type="dxa"/>
              <w:end w:w="100" w:type="dxa"/>
            </w:tcMar>
          </w:tcPr>
          <w:p>
            <w:r>
              <w:rPr>
                <w:sz w:val="18"/>
              </w:rPr>
              <w:t>Heavy service runtime</w:t>
            </w:r>
          </w:p>
        </w:tc>
      </w:tr>
      <w:tr>
        <w:trPr>
          <w:cantSplit/>
        </w:trPr>
        <w:tc>
          <w:tcPr>
            <w:tcW w:type="dxa" w:w="4997"/>
            <w:vAlign w:val="top"/>
            <w:tcMar>
              <w:top w:w="80" w:type="dxa"/>
              <w:start w:w="100" w:type="dxa"/>
              <w:bottom w:w="80" w:type="dxa"/>
              <w:end w:w="100" w:type="dxa"/>
            </w:tcMar>
          </w:tcPr>
          <w:p>
            <w:r>
              <w:rPr>
                <w:sz w:val="18"/>
              </w:rPr>
              <w:t>Cloudflare for SaaS hostname count</w:t>
            </w:r>
          </w:p>
        </w:tc>
        <w:tc>
          <w:tcPr>
            <w:tcW w:type="dxa" w:w="4997"/>
            <w:vAlign w:val="top"/>
            <w:tcMar>
              <w:top w:w="80" w:type="dxa"/>
              <w:start w:w="100" w:type="dxa"/>
              <w:bottom w:w="80" w:type="dxa"/>
              <w:end w:w="100" w:type="dxa"/>
            </w:tcMar>
          </w:tcPr>
          <w:p>
            <w:r>
              <w:rPr>
                <w:sz w:val="18"/>
              </w:rPr>
              <w:t>Connected custom domains</w:t>
            </w:r>
          </w:p>
        </w:tc>
      </w:tr>
      <w:tr>
        <w:trPr>
          <w:cantSplit/>
        </w:trPr>
        <w:tc>
          <w:tcPr>
            <w:tcW w:type="dxa" w:w="4997"/>
            <w:vAlign w:val="top"/>
            <w:tcMar>
              <w:top w:w="80" w:type="dxa"/>
              <w:start w:w="100" w:type="dxa"/>
              <w:bottom w:w="80" w:type="dxa"/>
              <w:end w:w="100" w:type="dxa"/>
            </w:tcMar>
          </w:tcPr>
          <w:p>
            <w:r>
              <w:rPr>
                <w:sz w:val="18"/>
              </w:rPr>
              <w:t>Registrar purchase</w:t>
            </w:r>
          </w:p>
        </w:tc>
        <w:tc>
          <w:tcPr>
            <w:tcW w:type="dxa" w:w="4997"/>
            <w:vAlign w:val="top"/>
            <w:tcMar>
              <w:top w:w="80" w:type="dxa"/>
              <w:start w:w="100" w:type="dxa"/>
              <w:bottom w:w="80" w:type="dxa"/>
              <w:end w:w="100" w:type="dxa"/>
            </w:tcMar>
          </w:tcPr>
          <w:p>
            <w:r>
              <w:rPr>
                <w:sz w:val="18"/>
              </w:rPr>
              <w:t>Domain purchase/renewal charge when supported</w:t>
            </w:r>
          </w:p>
        </w:tc>
      </w:tr>
    </w:tbl>
    <w:p/>
    <w:p>
      <w:r>
        <w:t>Current pricing is favorable for an MVP: Workers Paid has a $5/month account minimum and no extra egress/throughput charge for Workers; R2 standard storage is $0.015/GB-month with free Internet egress; D1 on Workers Paid includes substantial monthly row-read/write allowances and 5 GB included storage; Containers are usage-based and can sleep when inactive. Exact prices should be treated as configuration, not hard-coded product logic.</w:t>
      </w:r>
    </w:p>
    <w:p>
      <w:pPr>
        <w:pStyle w:val="Heading1"/>
      </w:pPr>
      <w:r>
        <w:t>18 Security Architecture</w:t>
      </w:r>
    </w:p>
    <w:p>
      <w:pPr>
        <w:pStyle w:val="ListBullet"/>
        <w:spacing w:after="60"/>
      </w:pPr>
      <w:r>
        <w:t>First-party customer authentication. Prefer passkeys/WebAuthn; retain a secure recovery path. Protect signup/recovery/high-risk flows with Turnstile and rate limiting.</w:t>
      </w:r>
    </w:p>
    <w:p>
      <w:pPr>
        <w:pStyle w:val="ListBullet"/>
        <w:spacing w:after="60"/>
      </w:pPr>
      <w:r>
        <w:t>Use least-privilege Cloudflare API tokens per internal service where possible. Never expose account-level tokens to customer code or model context.</w:t>
      </w:r>
    </w:p>
    <w:p>
      <w:pPr>
        <w:pStyle w:val="ListBullet"/>
        <w:spacing w:after="60"/>
      </w:pPr>
      <w:r>
        <w:t>Sandbox untrusted generated code. Builds and tests execute in isolated Sandbox SDK environments; production workloads receive only the bindings/secrets they require.</w:t>
      </w:r>
    </w:p>
    <w:p>
      <w:pPr>
        <w:pStyle w:val="ListBullet"/>
        <w:spacing w:after="60"/>
      </w:pPr>
      <w:r>
        <w:t>Separate platform data from customer-application data. Every internal request carries authenticated user and tenant context.</w:t>
      </w:r>
    </w:p>
    <w:p>
      <w:pPr>
        <w:pStyle w:val="ListBullet"/>
        <w:spacing w:after="60"/>
      </w:pPr>
      <w:r>
        <w:t>Schema-validate all tool calls. Reject unknown fields, cross-tenant identifiers, and attempts to reference resources outside the caller’s project.</w:t>
      </w:r>
    </w:p>
    <w:p>
      <w:pPr>
        <w:pStyle w:val="ListBullet"/>
        <w:spacing w:after="60"/>
      </w:pPr>
      <w:r>
        <w:t>Encrypt secrets at rest and avoid storing them in source/version history. Secret values should be write-only from the normal customer UI after creation.</w:t>
      </w:r>
    </w:p>
    <w:p>
      <w:pPr>
        <w:pStyle w:val="ListBullet"/>
        <w:spacing w:after="60"/>
      </w:pPr>
      <w:r>
        <w:t>Require recent authentication for irreversible/high-impact actions.</w:t>
      </w:r>
    </w:p>
    <w:p>
      <w:pPr>
        <w:pStyle w:val="ListBullet"/>
        <w:spacing w:after="60"/>
      </w:pPr>
      <w:r>
        <w:t>Maintain immutable audit references for approvals, deployments, domain purchases, and destructive actions.</w:t>
      </w:r>
    </w:p>
    <w:p>
      <w:pPr>
        <w:pStyle w:val="Heading1"/>
      </w:pPr>
      <w:r>
        <w:t>19 Suggested Internal API Boundaries</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/v1/auth/*</w:t>
              <w:br/>
              <w:t>/v1/chat/*</w:t>
              <w:br/>
              <w:t>/v1/projects/*</w:t>
              <w:br/>
              <w:t>/v1/projects/{id}/versions/*</w:t>
              <w:br/>
              <w:t>/v1/projects/{id}/deployments/*</w:t>
              <w:br/>
              <w:t>/v1/projects/{id}/files/*</w:t>
              <w:br/>
              <w:t>/v1/projects/{id}/domains/*</w:t>
              <w:br/>
              <w:t>/v1/projects/{id}/health/*</w:t>
              <w:br/>
              <w:t>/v1/projects/{id}/activity/*</w:t>
              <w:br/>
              <w:t>/v1/approvals/*</w:t>
              <w:br/>
              <w:t>/v1/usage/*</w:t>
              <w:br/>
              <w:br/>
              <w:t>Internal-only tool endpoints</w:t>
              <w:br/>
              <w:t>/internal/tools/project/*</w:t>
              <w:br/>
              <w:t>/internal/tools/version/*</w:t>
              <w:br/>
              <w:t>/internal/tools/deploy/*</w:t>
              <w:br/>
              <w:t>/internal/tools/domain/*</w:t>
              <w:br/>
              <w:t>/internal/tools/execute/*</w:t>
              <w:br/>
              <w:t>/internal/tools/inspect/*</w:t>
            </w:r>
          </w:p>
        </w:tc>
      </w:tr>
    </w:tbl>
    <w:p/>
    <w:p>
      <w:r>
        <w:t>Public APIs express customer concepts. Internal tool APIs express narrow, policy-enforced operations. Provider-specific Cloudflare resource IDs remain internal.</w:t>
      </w:r>
    </w:p>
    <w:p>
      <w:pPr>
        <w:pStyle w:val="Heading1"/>
      </w:pPr>
      <w:r>
        <w:t>20 Terminology and UX Copy Rules</w:t>
      </w:r>
    </w:p>
    <w:tbl>
      <w:tblPr>
        <w:tblStyle w:val="TableGrid"/>
        <w:tblW w:type="auto" w:w="0"/>
        <w:jc w:val="center"/>
        <w:tblLook w:firstColumn="1" w:firstRow="1" w:lastColumn="0" w:lastRow="0" w:noHBand="0" w:noVBand="1" w:val="04A0"/>
      </w:tblPr>
      <w:tblGrid>
        <w:gridCol w:w="4997"/>
        <w:gridCol w:w="4997"/>
      </w:tblGrid>
      <w:tr>
        <w:trPr>
          <w:cantSplit/>
          <w:tblHeader/>
        </w:trPr>
        <w:tc>
          <w:tcPr>
            <w:tcW w:type="dxa" w:w="4997"/>
            <w:shd w:fill="E8EEF8"/>
            <w:vAlign w:val="center"/>
            <w:tcMar>
              <w:top w:w="80" w:type="dxa"/>
              <w:start w:w="100" w:type="dxa"/>
              <w:bottom w:w="80" w:type="dxa"/>
              <w:end w:w="100" w:type="dxa"/>
            </w:tcMar>
          </w:tcPr>
          <w:p>
            <w:pPr>
              <w:keepNext/>
            </w:pPr>
            <w:r>
              <w:rPr>
                <w:b/>
                <w:sz w:val="18"/>
              </w:rPr>
              <w:t>Do say</w:t>
            </w:r>
          </w:p>
        </w:tc>
        <w:tc>
          <w:tcPr>
            <w:tcW w:type="dxa" w:w="4997"/>
            <w:shd w:fill="E8EEF8"/>
            <w:vAlign w:val="center"/>
            <w:tcMar>
              <w:top w:w="80" w:type="dxa"/>
              <w:start w:w="100" w:type="dxa"/>
              <w:bottom w:w="80" w:type="dxa"/>
              <w:end w:w="100" w:type="dxa"/>
            </w:tcMar>
          </w:tcPr>
          <w:p>
            <w:pPr>
              <w:keepNext/>
            </w:pPr>
            <w:r>
              <w:rPr>
                <w:b/>
                <w:sz w:val="18"/>
              </w:rPr>
              <w:t>Do not say by default</w:t>
            </w:r>
          </w:p>
        </w:tc>
      </w:tr>
      <w:tr>
        <w:trPr>
          <w:cantSplit/>
        </w:trPr>
        <w:tc>
          <w:tcPr>
            <w:tcW w:type="dxa" w:w="4997"/>
            <w:vAlign w:val="top"/>
            <w:tcMar>
              <w:top w:w="80" w:type="dxa"/>
              <w:start w:w="100" w:type="dxa"/>
              <w:bottom w:w="80" w:type="dxa"/>
              <w:end w:w="100" w:type="dxa"/>
            </w:tcMar>
          </w:tcPr>
          <w:p>
            <w:r>
              <w:rPr>
                <w:sz w:val="18"/>
              </w:rPr>
              <w:t>Website / service</w:t>
            </w:r>
          </w:p>
        </w:tc>
        <w:tc>
          <w:tcPr>
            <w:tcW w:type="dxa" w:w="4997"/>
            <w:vAlign w:val="top"/>
            <w:tcMar>
              <w:top w:w="80" w:type="dxa"/>
              <w:start w:w="100" w:type="dxa"/>
              <w:bottom w:w="80" w:type="dxa"/>
              <w:end w:w="100" w:type="dxa"/>
            </w:tcMar>
          </w:tcPr>
          <w:p>
            <w:r>
              <w:rPr>
                <w:sz w:val="18"/>
              </w:rPr>
              <w:t>Worker / container</w:t>
            </w:r>
          </w:p>
        </w:tc>
      </w:tr>
      <w:tr>
        <w:trPr>
          <w:cantSplit/>
        </w:trPr>
        <w:tc>
          <w:tcPr>
            <w:tcW w:type="dxa" w:w="4997"/>
            <w:vAlign w:val="top"/>
            <w:tcMar>
              <w:top w:w="80" w:type="dxa"/>
              <w:start w:w="100" w:type="dxa"/>
              <w:bottom w:w="80" w:type="dxa"/>
              <w:end w:w="100" w:type="dxa"/>
            </w:tcMar>
          </w:tcPr>
          <w:p>
            <w:r>
              <w:rPr>
                <w:sz w:val="18"/>
              </w:rPr>
              <w:t>Files</w:t>
            </w:r>
          </w:p>
        </w:tc>
        <w:tc>
          <w:tcPr>
            <w:tcW w:type="dxa" w:w="4997"/>
            <w:vAlign w:val="top"/>
            <w:tcMar>
              <w:top w:w="80" w:type="dxa"/>
              <w:start w:w="100" w:type="dxa"/>
              <w:bottom w:w="80" w:type="dxa"/>
              <w:end w:w="100" w:type="dxa"/>
            </w:tcMar>
          </w:tcPr>
          <w:p>
            <w:r>
              <w:rPr>
                <w:sz w:val="18"/>
              </w:rPr>
              <w:t>R2 bucket</w:t>
            </w:r>
          </w:p>
        </w:tc>
      </w:tr>
      <w:tr>
        <w:trPr>
          <w:cantSplit/>
        </w:trPr>
        <w:tc>
          <w:tcPr>
            <w:tcW w:type="dxa" w:w="4997"/>
            <w:vAlign w:val="top"/>
            <w:tcMar>
              <w:top w:w="80" w:type="dxa"/>
              <w:start w:w="100" w:type="dxa"/>
              <w:bottom w:w="80" w:type="dxa"/>
              <w:end w:w="100" w:type="dxa"/>
            </w:tcMar>
          </w:tcPr>
          <w:p>
            <w:r>
              <w:rPr>
                <w:sz w:val="18"/>
              </w:rPr>
              <w:t>Database</w:t>
            </w:r>
          </w:p>
        </w:tc>
        <w:tc>
          <w:tcPr>
            <w:tcW w:type="dxa" w:w="4997"/>
            <w:vAlign w:val="top"/>
            <w:tcMar>
              <w:top w:w="80" w:type="dxa"/>
              <w:start w:w="100" w:type="dxa"/>
              <w:bottom w:w="80" w:type="dxa"/>
              <w:end w:w="100" w:type="dxa"/>
            </w:tcMar>
          </w:tcPr>
          <w:p>
            <w:r>
              <w:rPr>
                <w:sz w:val="18"/>
              </w:rPr>
              <w:t>D1</w:t>
            </w:r>
          </w:p>
        </w:tc>
      </w:tr>
      <w:tr>
        <w:trPr>
          <w:cantSplit/>
        </w:trPr>
        <w:tc>
          <w:tcPr>
            <w:tcW w:type="dxa" w:w="4997"/>
            <w:vAlign w:val="top"/>
            <w:tcMar>
              <w:top w:w="80" w:type="dxa"/>
              <w:start w:w="100" w:type="dxa"/>
              <w:bottom w:w="80" w:type="dxa"/>
              <w:end w:w="100" w:type="dxa"/>
            </w:tcMar>
          </w:tcPr>
          <w:p>
            <w:r>
              <w:rPr>
                <w:sz w:val="18"/>
              </w:rPr>
              <w:t>Version</w:t>
            </w:r>
          </w:p>
        </w:tc>
        <w:tc>
          <w:tcPr>
            <w:tcW w:type="dxa" w:w="4997"/>
            <w:vAlign w:val="top"/>
            <w:tcMar>
              <w:top w:w="80" w:type="dxa"/>
              <w:start w:w="100" w:type="dxa"/>
              <w:bottom w:w="80" w:type="dxa"/>
              <w:end w:w="100" w:type="dxa"/>
            </w:tcMar>
          </w:tcPr>
          <w:p>
            <w:r>
              <w:rPr>
                <w:sz w:val="18"/>
              </w:rPr>
              <w:t>Commit / SHA</w:t>
            </w:r>
          </w:p>
        </w:tc>
      </w:tr>
      <w:tr>
        <w:trPr>
          <w:cantSplit/>
        </w:trPr>
        <w:tc>
          <w:tcPr>
            <w:tcW w:type="dxa" w:w="4997"/>
            <w:vAlign w:val="top"/>
            <w:tcMar>
              <w:top w:w="80" w:type="dxa"/>
              <w:start w:w="100" w:type="dxa"/>
              <w:bottom w:w="80" w:type="dxa"/>
              <w:end w:w="100" w:type="dxa"/>
            </w:tcMar>
          </w:tcPr>
          <w:p>
            <w:r>
              <w:rPr>
                <w:sz w:val="18"/>
              </w:rPr>
              <w:t>Publish</w:t>
            </w:r>
          </w:p>
        </w:tc>
        <w:tc>
          <w:tcPr>
            <w:tcW w:type="dxa" w:w="4997"/>
            <w:vAlign w:val="top"/>
            <w:tcMar>
              <w:top w:w="80" w:type="dxa"/>
              <w:start w:w="100" w:type="dxa"/>
              <w:bottom w:w="80" w:type="dxa"/>
              <w:end w:w="100" w:type="dxa"/>
            </w:tcMar>
          </w:tcPr>
          <w:p>
            <w:r>
              <w:rPr>
                <w:sz w:val="18"/>
              </w:rPr>
              <w:t>Deploy Worker version</w:t>
            </w:r>
          </w:p>
        </w:tc>
      </w:tr>
      <w:tr>
        <w:trPr>
          <w:cantSplit/>
        </w:trPr>
        <w:tc>
          <w:tcPr>
            <w:tcW w:type="dxa" w:w="4997"/>
            <w:vAlign w:val="top"/>
            <w:tcMar>
              <w:top w:w="80" w:type="dxa"/>
              <w:start w:w="100" w:type="dxa"/>
              <w:bottom w:w="80" w:type="dxa"/>
              <w:end w:w="100" w:type="dxa"/>
            </w:tcMar>
          </w:tcPr>
          <w:p>
            <w:r>
              <w:rPr>
                <w:sz w:val="18"/>
              </w:rPr>
              <w:t>Connect your domain</w:t>
            </w:r>
          </w:p>
        </w:tc>
        <w:tc>
          <w:tcPr>
            <w:tcW w:type="dxa" w:w="4997"/>
            <w:vAlign w:val="top"/>
            <w:tcMar>
              <w:top w:w="80" w:type="dxa"/>
              <w:start w:w="100" w:type="dxa"/>
              <w:bottom w:w="80" w:type="dxa"/>
              <w:end w:w="100" w:type="dxa"/>
            </w:tcMar>
          </w:tcPr>
          <w:p>
            <w:r>
              <w:rPr>
                <w:sz w:val="18"/>
              </w:rPr>
              <w:t>Create custom hostname / CNAME</w:t>
            </w:r>
          </w:p>
        </w:tc>
      </w:tr>
      <w:tr>
        <w:trPr>
          <w:cantSplit/>
        </w:trPr>
        <w:tc>
          <w:tcPr>
            <w:tcW w:type="dxa" w:w="4997"/>
            <w:vAlign w:val="top"/>
            <w:tcMar>
              <w:top w:w="80" w:type="dxa"/>
              <w:start w:w="100" w:type="dxa"/>
              <w:bottom w:w="80" w:type="dxa"/>
              <w:end w:w="100" w:type="dxa"/>
            </w:tcMar>
          </w:tcPr>
          <w:p>
            <w:r>
              <w:rPr>
                <w:sz w:val="18"/>
              </w:rPr>
              <w:t>Domain provider</w:t>
            </w:r>
          </w:p>
        </w:tc>
        <w:tc>
          <w:tcPr>
            <w:tcW w:type="dxa" w:w="4997"/>
            <w:vAlign w:val="top"/>
            <w:tcMar>
              <w:top w:w="80" w:type="dxa"/>
              <w:start w:w="100" w:type="dxa"/>
              <w:bottom w:w="80" w:type="dxa"/>
              <w:end w:w="100" w:type="dxa"/>
            </w:tcMar>
          </w:tcPr>
          <w:p>
            <w:r>
              <w:rPr>
                <w:sz w:val="18"/>
              </w:rPr>
              <w:t>Registrar / authoritative DNS provider</w:t>
            </w:r>
          </w:p>
        </w:tc>
      </w:tr>
      <w:tr>
        <w:trPr>
          <w:cantSplit/>
        </w:trPr>
        <w:tc>
          <w:tcPr>
            <w:tcW w:type="dxa" w:w="4997"/>
            <w:vAlign w:val="top"/>
            <w:tcMar>
              <w:top w:w="80" w:type="dxa"/>
              <w:start w:w="100" w:type="dxa"/>
              <w:bottom w:w="80" w:type="dxa"/>
              <w:end w:w="100" w:type="dxa"/>
            </w:tcMar>
          </w:tcPr>
          <w:p>
            <w:r>
              <w:rPr>
                <w:sz w:val="18"/>
              </w:rPr>
              <w:t>Working on your request</w:t>
            </w:r>
          </w:p>
        </w:tc>
        <w:tc>
          <w:tcPr>
            <w:tcW w:type="dxa" w:w="4997"/>
            <w:vAlign w:val="top"/>
            <w:tcMar>
              <w:top w:w="80" w:type="dxa"/>
              <w:start w:w="100" w:type="dxa"/>
              <w:bottom w:w="80" w:type="dxa"/>
              <w:end w:w="100" w:type="dxa"/>
            </w:tcMar>
          </w:tcPr>
          <w:p>
            <w:r>
              <w:rPr>
                <w:sz w:val="18"/>
              </w:rPr>
              <w:t>Workflow instance running</w:t>
            </w:r>
          </w:p>
        </w:tc>
      </w:tr>
      <w:tr>
        <w:trPr>
          <w:cantSplit/>
        </w:trPr>
        <w:tc>
          <w:tcPr>
            <w:tcW w:type="dxa" w:w="4997"/>
            <w:vAlign w:val="top"/>
            <w:tcMar>
              <w:top w:w="80" w:type="dxa"/>
              <w:start w:w="100" w:type="dxa"/>
              <w:bottom w:w="80" w:type="dxa"/>
              <w:end w:w="100" w:type="dxa"/>
            </w:tcMar>
          </w:tcPr>
          <w:p>
            <w:r>
              <w:rPr>
                <w:sz w:val="18"/>
              </w:rPr>
              <w:t>Preview</w:t>
            </w:r>
          </w:p>
        </w:tc>
        <w:tc>
          <w:tcPr>
            <w:tcW w:type="dxa" w:w="4997"/>
            <w:vAlign w:val="top"/>
            <w:tcMar>
              <w:top w:w="80" w:type="dxa"/>
              <w:start w:w="100" w:type="dxa"/>
              <w:bottom w:w="80" w:type="dxa"/>
              <w:end w:w="100" w:type="dxa"/>
            </w:tcMar>
          </w:tcPr>
          <w:p>
            <w:r>
              <w:rPr>
                <w:sz w:val="18"/>
              </w:rPr>
              <w:t>Sandbox tunnel / preview route</w:t>
            </w:r>
          </w:p>
        </w:tc>
      </w:tr>
      <w:tr>
        <w:trPr>
          <w:cantSplit/>
        </w:trPr>
        <w:tc>
          <w:tcPr>
            <w:tcW w:type="dxa" w:w="4997"/>
            <w:vAlign w:val="top"/>
            <w:tcMar>
              <w:top w:w="80" w:type="dxa"/>
              <w:start w:w="100" w:type="dxa"/>
              <w:bottom w:w="80" w:type="dxa"/>
              <w:end w:w="100" w:type="dxa"/>
            </w:tcMar>
          </w:tcPr>
          <w:p>
            <w:r>
              <w:rPr>
                <w:sz w:val="18"/>
              </w:rPr>
              <w:t>Monthly estimate</w:t>
            </w:r>
          </w:p>
        </w:tc>
        <w:tc>
          <w:tcPr>
            <w:tcW w:type="dxa" w:w="4997"/>
            <w:vAlign w:val="top"/>
            <w:tcMar>
              <w:top w:w="80" w:type="dxa"/>
              <w:start w:w="100" w:type="dxa"/>
              <w:bottom w:w="80" w:type="dxa"/>
              <w:end w:w="100" w:type="dxa"/>
            </w:tcMar>
          </w:tcPr>
          <w:p>
            <w:r>
              <w:rPr>
                <w:sz w:val="18"/>
              </w:rPr>
              <w:t>Cloudflare billable units</w:t>
            </w:r>
          </w:p>
        </w:tc>
      </w:tr>
    </w:tbl>
    <w:p/>
    <w:p>
      <w:pPr>
        <w:pStyle w:val="Heading1"/>
      </w:pPr>
      <w:r>
        <w:t>21 Phased MVP Roadmap</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3331"/>
            <w:shd w:fill="E8EEF8"/>
            <w:vAlign w:val="center"/>
            <w:tcMar>
              <w:top w:w="80" w:type="dxa"/>
              <w:start w:w="100" w:type="dxa"/>
              <w:bottom w:w="80" w:type="dxa"/>
              <w:end w:w="100" w:type="dxa"/>
            </w:tcMar>
          </w:tcPr>
          <w:p>
            <w:pPr>
              <w:keepNext/>
            </w:pPr>
            <w:r>
              <w:rPr>
                <w:b/>
                <w:sz w:val="18"/>
              </w:rPr>
              <w:t>Phase</w:t>
            </w:r>
          </w:p>
        </w:tc>
        <w:tc>
          <w:tcPr>
            <w:tcW w:type="dxa" w:w="3331"/>
            <w:shd w:fill="E8EEF8"/>
            <w:vAlign w:val="center"/>
            <w:tcMar>
              <w:top w:w="80" w:type="dxa"/>
              <w:start w:w="100" w:type="dxa"/>
              <w:bottom w:w="80" w:type="dxa"/>
              <w:end w:w="100" w:type="dxa"/>
            </w:tcMar>
          </w:tcPr>
          <w:p>
            <w:pPr>
              <w:keepNext/>
            </w:pPr>
            <w:r>
              <w:rPr>
                <w:b/>
                <w:sz w:val="18"/>
              </w:rPr>
              <w:t>Deliverables</w:t>
            </w:r>
          </w:p>
        </w:tc>
        <w:tc>
          <w:tcPr>
            <w:tcW w:type="dxa" w:w="3331"/>
            <w:shd w:fill="E8EEF8"/>
            <w:vAlign w:val="center"/>
            <w:tcMar>
              <w:top w:w="80" w:type="dxa"/>
              <w:start w:w="100" w:type="dxa"/>
              <w:bottom w:w="80" w:type="dxa"/>
              <w:end w:w="100" w:type="dxa"/>
            </w:tcMar>
          </w:tcPr>
          <w:p>
            <w:pPr>
              <w:keepNext/>
            </w:pPr>
            <w:r>
              <w:rPr>
                <w:b/>
                <w:sz w:val="18"/>
              </w:rPr>
              <w:t>Exit criteria</w:t>
            </w:r>
          </w:p>
        </w:tc>
      </w:tr>
      <w:tr>
        <w:trPr>
          <w:cantSplit/>
        </w:trPr>
        <w:tc>
          <w:tcPr>
            <w:tcW w:type="dxa" w:w="3331"/>
            <w:vAlign w:val="top"/>
            <w:tcMar>
              <w:top w:w="80" w:type="dxa"/>
              <w:start w:w="100" w:type="dxa"/>
              <w:bottom w:w="80" w:type="dxa"/>
              <w:end w:w="100" w:type="dxa"/>
            </w:tcMar>
          </w:tcPr>
          <w:p>
            <w:r>
              <w:rPr>
                <w:sz w:val="18"/>
              </w:rPr>
              <w:t>0 — Foundation</w:t>
            </w:r>
          </w:p>
        </w:tc>
        <w:tc>
          <w:tcPr>
            <w:tcW w:type="dxa" w:w="3331"/>
            <w:vAlign w:val="top"/>
            <w:tcMar>
              <w:top w:w="80" w:type="dxa"/>
              <w:start w:w="100" w:type="dxa"/>
              <w:bottom w:w="80" w:type="dxa"/>
              <w:end w:w="100" w:type="dxa"/>
            </w:tcMar>
          </w:tcPr>
          <w:p>
            <w:r>
              <w:rPr>
                <w:sz w:val="18"/>
              </w:rPr>
              <w:t>Account/auth, Worker app shell, D1 schema, R2, audit events, AI Gateway/Workers AI</w:t>
            </w:r>
          </w:p>
        </w:tc>
        <w:tc>
          <w:tcPr>
            <w:tcW w:type="dxa" w:w="3331"/>
            <w:vAlign w:val="top"/>
            <w:tcMar>
              <w:top w:w="80" w:type="dxa"/>
              <w:start w:w="100" w:type="dxa"/>
              <w:bottom w:w="80" w:type="dxa"/>
              <w:end w:w="100" w:type="dxa"/>
            </w:tcMar>
          </w:tcPr>
          <w:p>
            <w:r>
              <w:rPr>
                <w:sz w:val="18"/>
              </w:rPr>
              <w:t>User can sign in and chat; every request is traceable.</w:t>
            </w:r>
          </w:p>
        </w:tc>
      </w:tr>
      <w:tr>
        <w:trPr>
          <w:cantSplit/>
        </w:trPr>
        <w:tc>
          <w:tcPr>
            <w:tcW w:type="dxa" w:w="3331"/>
            <w:vAlign w:val="top"/>
            <w:tcMar>
              <w:top w:w="80" w:type="dxa"/>
              <w:start w:w="100" w:type="dxa"/>
              <w:bottom w:w="80" w:type="dxa"/>
              <w:end w:w="100" w:type="dxa"/>
            </w:tcMar>
          </w:tcPr>
          <w:p>
            <w:r>
              <w:rPr>
                <w:sz w:val="18"/>
              </w:rPr>
              <w:t>1 — Site generation</w:t>
            </w:r>
          </w:p>
        </w:tc>
        <w:tc>
          <w:tcPr>
            <w:tcW w:type="dxa" w:w="3331"/>
            <w:vAlign w:val="top"/>
            <w:tcMar>
              <w:top w:w="80" w:type="dxa"/>
              <w:start w:w="100" w:type="dxa"/>
              <w:bottom w:w="80" w:type="dxa"/>
              <w:end w:w="100" w:type="dxa"/>
            </w:tcMar>
          </w:tcPr>
          <w:p>
            <w:r>
              <w:rPr>
                <w:sz w:val="18"/>
              </w:rPr>
              <w:t>Project model, Sandbox builds, static/dynamic Worker templates, previews, publish</w:t>
            </w:r>
          </w:p>
        </w:tc>
        <w:tc>
          <w:tcPr>
            <w:tcW w:type="dxa" w:w="3331"/>
            <w:vAlign w:val="top"/>
            <w:tcMar>
              <w:top w:w="80" w:type="dxa"/>
              <w:start w:w="100" w:type="dxa"/>
              <w:bottom w:w="80" w:type="dxa"/>
              <w:end w:w="100" w:type="dxa"/>
            </w:tcMar>
          </w:tcPr>
          <w:p>
            <w:r>
              <w:rPr>
                <w:sz w:val="18"/>
              </w:rPr>
              <w:t>User can create and publish a site only through chat.</w:t>
            </w:r>
          </w:p>
        </w:tc>
      </w:tr>
      <w:tr>
        <w:trPr>
          <w:cantSplit/>
        </w:trPr>
        <w:tc>
          <w:tcPr>
            <w:tcW w:type="dxa" w:w="3331"/>
            <w:vAlign w:val="top"/>
            <w:tcMar>
              <w:top w:w="80" w:type="dxa"/>
              <w:start w:w="100" w:type="dxa"/>
              <w:bottom w:w="80" w:type="dxa"/>
              <w:end w:w="100" w:type="dxa"/>
            </w:tcMar>
          </w:tcPr>
          <w:p>
            <w:r>
              <w:rPr>
                <w:sz w:val="18"/>
              </w:rPr>
              <w:t>2 — Versions</w:t>
            </w:r>
          </w:p>
        </w:tc>
        <w:tc>
          <w:tcPr>
            <w:tcW w:type="dxa" w:w="3331"/>
            <w:vAlign w:val="top"/>
            <w:tcMar>
              <w:top w:w="80" w:type="dxa"/>
              <w:start w:w="100" w:type="dxa"/>
              <w:bottom w:w="80" w:type="dxa"/>
              <w:end w:w="100" w:type="dxa"/>
            </w:tcMar>
          </w:tcPr>
          <w:p>
            <w:r>
              <w:rPr>
                <w:sz w:val="18"/>
              </w:rPr>
              <w:t>Version service, restore, diff summary, production rollback</w:t>
            </w:r>
          </w:p>
        </w:tc>
        <w:tc>
          <w:tcPr>
            <w:tcW w:type="dxa" w:w="3331"/>
            <w:vAlign w:val="top"/>
            <w:tcMar>
              <w:top w:w="80" w:type="dxa"/>
              <w:start w:w="100" w:type="dxa"/>
              <w:bottom w:w="80" w:type="dxa"/>
              <w:end w:w="100" w:type="dxa"/>
            </w:tcMar>
          </w:tcPr>
          <w:p>
            <w:r>
              <w:rPr>
                <w:sz w:val="18"/>
              </w:rPr>
              <w:t>Every publish is versioned and reversible.</w:t>
            </w:r>
          </w:p>
        </w:tc>
      </w:tr>
      <w:tr>
        <w:trPr>
          <w:cantSplit/>
        </w:trPr>
        <w:tc>
          <w:tcPr>
            <w:tcW w:type="dxa" w:w="3331"/>
            <w:vAlign w:val="top"/>
            <w:tcMar>
              <w:top w:w="80" w:type="dxa"/>
              <w:start w:w="100" w:type="dxa"/>
              <w:bottom w:w="80" w:type="dxa"/>
              <w:end w:w="100" w:type="dxa"/>
            </w:tcMar>
          </w:tcPr>
          <w:p>
            <w:r>
              <w:rPr>
                <w:sz w:val="18"/>
              </w:rPr>
              <w:t>3 — Domains</w:t>
            </w:r>
          </w:p>
        </w:tc>
        <w:tc>
          <w:tcPr>
            <w:tcW w:type="dxa" w:w="3331"/>
            <w:vAlign w:val="top"/>
            <w:tcMar>
              <w:top w:w="80" w:type="dxa"/>
              <w:start w:w="100" w:type="dxa"/>
              <w:bottom w:w="80" w:type="dxa"/>
              <w:end w:w="100" w:type="dxa"/>
            </w:tcMar>
          </w:tcPr>
          <w:p>
            <w:r>
              <w:rPr>
                <w:sz w:val="18"/>
              </w:rPr>
              <w:t>Cloudflare for SaaS connection flow; TLS status; simple instructions</w:t>
            </w:r>
          </w:p>
        </w:tc>
        <w:tc>
          <w:tcPr>
            <w:tcW w:type="dxa" w:w="3331"/>
            <w:vAlign w:val="top"/>
            <w:tcMar>
              <w:top w:w="80" w:type="dxa"/>
              <w:start w:w="100" w:type="dxa"/>
              <w:bottom w:w="80" w:type="dxa"/>
              <w:end w:w="100" w:type="dxa"/>
            </w:tcMar>
          </w:tcPr>
          <w:p>
            <w:r>
              <w:rPr>
                <w:sz w:val="18"/>
              </w:rPr>
              <w:t>Existing domain can be connected without Cloudflare account.</w:t>
            </w:r>
          </w:p>
        </w:tc>
      </w:tr>
      <w:tr>
        <w:trPr>
          <w:cantSplit/>
        </w:trPr>
        <w:tc>
          <w:tcPr>
            <w:tcW w:type="dxa" w:w="3331"/>
            <w:vAlign w:val="top"/>
            <w:tcMar>
              <w:top w:w="80" w:type="dxa"/>
              <w:start w:w="100" w:type="dxa"/>
              <w:bottom w:w="80" w:type="dxa"/>
              <w:end w:w="100" w:type="dxa"/>
            </w:tcMar>
          </w:tcPr>
          <w:p>
            <w:r>
              <w:rPr>
                <w:sz w:val="18"/>
              </w:rPr>
              <w:t>4 — Domain purchase beta</w:t>
            </w:r>
          </w:p>
        </w:tc>
        <w:tc>
          <w:tcPr>
            <w:tcW w:type="dxa" w:w="3331"/>
            <w:vAlign w:val="top"/>
            <w:tcMar>
              <w:top w:w="80" w:type="dxa"/>
              <w:start w:w="100" w:type="dxa"/>
              <w:bottom w:w="80" w:type="dxa"/>
              <w:end w:w="100" w:type="dxa"/>
            </w:tcMar>
          </w:tcPr>
          <w:p>
            <w:r>
              <w:rPr>
                <w:sz w:val="18"/>
              </w:rPr>
              <w:t>Registrar search/check/register for supported extensions</w:t>
            </w:r>
          </w:p>
        </w:tc>
        <w:tc>
          <w:tcPr>
            <w:tcW w:type="dxa" w:w="3331"/>
            <w:vAlign w:val="top"/>
            <w:tcMar>
              <w:top w:w="80" w:type="dxa"/>
              <w:start w:w="100" w:type="dxa"/>
              <w:bottom w:w="80" w:type="dxa"/>
              <w:end w:w="100" w:type="dxa"/>
            </w:tcMar>
          </w:tcPr>
          <w:p>
            <w:r>
              <w:rPr>
                <w:sz w:val="18"/>
              </w:rPr>
              <w:t>Supported domain can be purchased after price confirmation.</w:t>
            </w:r>
          </w:p>
        </w:tc>
      </w:tr>
      <w:tr>
        <w:trPr>
          <w:cantSplit/>
        </w:trPr>
        <w:tc>
          <w:tcPr>
            <w:tcW w:type="dxa" w:w="3331"/>
            <w:vAlign w:val="top"/>
            <w:tcMar>
              <w:top w:w="80" w:type="dxa"/>
              <w:start w:w="100" w:type="dxa"/>
              <w:bottom w:w="80" w:type="dxa"/>
              <w:end w:w="100" w:type="dxa"/>
            </w:tcMar>
          </w:tcPr>
          <w:p>
            <w:r>
              <w:rPr>
                <w:sz w:val="18"/>
              </w:rPr>
              <w:t>5 — Reliability</w:t>
            </w:r>
          </w:p>
        </w:tc>
        <w:tc>
          <w:tcPr>
            <w:tcW w:type="dxa" w:w="3331"/>
            <w:vAlign w:val="top"/>
            <w:tcMar>
              <w:top w:w="80" w:type="dxa"/>
              <w:start w:w="100" w:type="dxa"/>
              <w:bottom w:w="80" w:type="dxa"/>
              <w:end w:w="100" w:type="dxa"/>
            </w:tcMar>
          </w:tcPr>
          <w:p>
            <w:r>
              <w:rPr>
                <w:sz w:val="18"/>
              </w:rPr>
              <w:t>Workflows, Queues, retries, DLQ, health checks, auto rollback</w:t>
            </w:r>
          </w:p>
        </w:tc>
        <w:tc>
          <w:tcPr>
            <w:tcW w:type="dxa" w:w="3331"/>
            <w:vAlign w:val="top"/>
            <w:tcMar>
              <w:top w:w="80" w:type="dxa"/>
              <w:start w:w="100" w:type="dxa"/>
              <w:bottom w:w="80" w:type="dxa"/>
              <w:end w:w="100" w:type="dxa"/>
            </w:tcMar>
          </w:tcPr>
          <w:p>
            <w:r>
              <w:rPr>
                <w:sz w:val="18"/>
              </w:rPr>
              <w:t>Common failures recover without operator intervention.</w:t>
            </w:r>
          </w:p>
        </w:tc>
      </w:tr>
      <w:tr>
        <w:trPr>
          <w:cantSplit/>
        </w:trPr>
        <w:tc>
          <w:tcPr>
            <w:tcW w:type="dxa" w:w="3331"/>
            <w:vAlign w:val="top"/>
            <w:tcMar>
              <w:top w:w="80" w:type="dxa"/>
              <w:start w:w="100" w:type="dxa"/>
              <w:bottom w:w="80" w:type="dxa"/>
              <w:end w:w="100" w:type="dxa"/>
            </w:tcMar>
          </w:tcPr>
          <w:p>
            <w:r>
              <w:rPr>
                <w:sz w:val="18"/>
              </w:rPr>
              <w:t>6 — Broader services</w:t>
            </w:r>
          </w:p>
        </w:tc>
        <w:tc>
          <w:tcPr>
            <w:tcW w:type="dxa" w:w="3331"/>
            <w:vAlign w:val="top"/>
            <w:tcMar>
              <w:top w:w="80" w:type="dxa"/>
              <w:start w:w="100" w:type="dxa"/>
              <w:bottom w:w="80" w:type="dxa"/>
              <w:end w:w="100" w:type="dxa"/>
            </w:tcMar>
          </w:tcPr>
          <w:p>
            <w:r>
              <w:rPr>
                <w:sz w:val="18"/>
              </w:rPr>
              <w:t>D1-backed app templates, scheduled jobs, selective Containers</w:t>
            </w:r>
          </w:p>
        </w:tc>
        <w:tc>
          <w:tcPr>
            <w:tcW w:type="dxa" w:w="3331"/>
            <w:vAlign w:val="top"/>
            <w:tcMar>
              <w:top w:w="80" w:type="dxa"/>
              <w:start w:w="100" w:type="dxa"/>
              <w:bottom w:w="80" w:type="dxa"/>
              <w:end w:w="100" w:type="dxa"/>
            </w:tcMar>
          </w:tcPr>
          <w:p>
            <w:r>
              <w:rPr>
                <w:sz w:val="18"/>
              </w:rPr>
              <w:t>Agent can create several useful service types beyond brochure sites.</w:t>
            </w:r>
          </w:p>
        </w:tc>
      </w:tr>
      <w:tr>
        <w:trPr>
          <w:cantSplit/>
        </w:trPr>
        <w:tc>
          <w:tcPr>
            <w:tcW w:type="dxa" w:w="3331"/>
            <w:vAlign w:val="top"/>
            <w:tcMar>
              <w:top w:w="80" w:type="dxa"/>
              <w:start w:w="100" w:type="dxa"/>
              <w:bottom w:w="80" w:type="dxa"/>
              <w:end w:w="100" w:type="dxa"/>
            </w:tcMar>
          </w:tcPr>
          <w:p>
            <w:r>
              <w:rPr>
                <w:sz w:val="18"/>
              </w:rPr>
              <w:t>7 — Git-compatible origin</w:t>
            </w:r>
          </w:p>
        </w:tc>
        <w:tc>
          <w:tcPr>
            <w:tcW w:type="dxa" w:w="3331"/>
            <w:vAlign w:val="top"/>
            <w:tcMar>
              <w:top w:w="80" w:type="dxa"/>
              <w:start w:w="100" w:type="dxa"/>
              <w:bottom w:w="80" w:type="dxa"/>
              <w:end w:w="100" w:type="dxa"/>
            </w:tcMar>
          </w:tcPr>
          <w:p>
            <w:r>
              <w:rPr>
                <w:sz w:val="18"/>
              </w:rPr>
              <w:t>Enable Artifacts when access/terms are production-ready</w:t>
            </w:r>
          </w:p>
        </w:tc>
        <w:tc>
          <w:tcPr>
            <w:tcW w:type="dxa" w:w="3331"/>
            <w:vAlign w:val="top"/>
            <w:tcMar>
              <w:top w:w="80" w:type="dxa"/>
              <w:start w:w="100" w:type="dxa"/>
              <w:bottom w:w="80" w:type="dxa"/>
              <w:end w:w="100" w:type="dxa"/>
            </w:tcMar>
          </w:tcPr>
          <w:p>
            <w:r>
              <w:rPr>
                <w:sz w:val="18"/>
              </w:rPr>
              <w:t>Advanced user can clone/export while default UX still says Versions.</w:t>
            </w:r>
          </w:p>
        </w:tc>
      </w:tr>
    </w:tbl>
    <w:p/>
    <w:p>
      <w:pPr>
        <w:pStyle w:val="Heading1"/>
      </w:pPr>
      <w:r>
        <w:t>22 MVP Acceptance Criteria</w:t>
      </w:r>
    </w:p>
    <w:p>
      <w:pPr>
        <w:pStyle w:val="ListBullet"/>
        <w:spacing w:after="60"/>
      </w:pPr>
      <w:r>
        <w:t>A user with no external accounts can register, authenticate, and start a project.</w:t>
      </w:r>
    </w:p>
    <w:p>
      <w:pPr>
        <w:pStyle w:val="ListBullet"/>
        <w:spacing w:after="60"/>
      </w:pPr>
      <w:r>
        <w:t>A user can describe a simple business website in natural language and receive a working preview.</w:t>
      </w:r>
    </w:p>
    <w:p>
      <w:pPr>
        <w:pStyle w:val="ListBullet"/>
        <w:spacing w:after="60"/>
      </w:pPr>
      <w:r>
        <w:t>The user can request at least three subsequent edits through chat without touching source code.</w:t>
      </w:r>
    </w:p>
    <w:p>
      <w:pPr>
        <w:pStyle w:val="ListBullet"/>
        <w:spacing w:after="60"/>
      </w:pPr>
      <w:r>
        <w:t>Publishing creates a durable version record and a production deployment with a health result.</w:t>
      </w:r>
    </w:p>
    <w:p>
      <w:pPr>
        <w:pStyle w:val="ListBullet"/>
        <w:spacing w:after="60"/>
      </w:pPr>
      <w:r>
        <w:t>The user can restore a previous version from the Versions screen or by asking the assistant.</w:t>
      </w:r>
    </w:p>
    <w:p>
      <w:pPr>
        <w:pStyle w:val="ListBullet"/>
        <w:spacing w:after="60"/>
      </w:pPr>
      <w:r>
        <w:t>A user can upload images/files and have the assistant incorporate them into a project.</w:t>
      </w:r>
    </w:p>
    <w:p>
      <w:pPr>
        <w:pStyle w:val="ListBullet"/>
        <w:spacing w:after="60"/>
      </w:pPr>
      <w:r>
        <w:t>A user can connect a supported existing domain and receive HTTPS automatically after required validation.</w:t>
      </w:r>
    </w:p>
    <w:p>
      <w:pPr>
        <w:pStyle w:val="ListBullet"/>
        <w:spacing w:after="60"/>
      </w:pPr>
      <w:r>
        <w:t>If Registrar API registration is enabled for the selected extension, the user can search, see an authoritative final price, approve, and register a domain without leaving the product.</w:t>
      </w:r>
    </w:p>
    <w:p>
      <w:pPr>
        <w:pStyle w:val="ListBullet"/>
        <w:spacing w:after="60"/>
      </w:pPr>
      <w:r>
        <w:t>A failed build cannot replace the known-good production version.</w:t>
      </w:r>
    </w:p>
    <w:p>
      <w:pPr>
        <w:pStyle w:val="ListBullet"/>
        <w:spacing w:after="60"/>
      </w:pPr>
      <w:r>
        <w:t>Every privileged action is tied to user/project identity and appears in Activity.</w:t>
      </w:r>
    </w:p>
    <w:p>
      <w:pPr>
        <w:pStyle w:val="ListBullet"/>
        <w:spacing w:after="60"/>
      </w:pPr>
      <w:r>
        <w:t>No LLM invocation receives reusable Cloudflare account credentials.</w:t>
      </w:r>
    </w:p>
    <w:p>
      <w:pPr>
        <w:pStyle w:val="ListBullet"/>
        <w:spacing w:after="60"/>
      </w:pPr>
      <w:r>
        <w:t>Cross-tenant resource access is denied in automated security tests.</w:t>
      </w:r>
    </w:p>
    <w:p>
      <w:pPr>
        <w:pStyle w:val="ListBullet"/>
        <w:spacing w:after="60"/>
      </w:pPr>
      <w:r>
        <w:t>The default customer UI contains no dependency on GitHub, Cloudflare dashboard, terminal, CLI, or registrar login.</w:t>
      </w:r>
    </w:p>
    <w:p>
      <w:pPr>
        <w:pStyle w:val="Heading1"/>
      </w:pPr>
      <w:r>
        <w:t>23 Explicit Non Goals for MVP</w:t>
      </w:r>
    </w:p>
    <w:p>
      <w:pPr>
        <w:pStyle w:val="ListBullet"/>
        <w:spacing w:after="60"/>
      </w:pPr>
      <w:r>
        <w:t>General-purpose VPS hosting or SSH-accessible virtual machines.</w:t>
      </w:r>
    </w:p>
    <w:p>
      <w:pPr>
        <w:pStyle w:val="ListBullet"/>
        <w:spacing w:after="60"/>
      </w:pPr>
      <w:r>
        <w:t>Arbitrary Docker workloads with assumptions about a permanently running host.</w:t>
      </w:r>
    </w:p>
    <w:p>
      <w:pPr>
        <w:pStyle w:val="ListBullet"/>
        <w:spacing w:after="60"/>
      </w:pPr>
      <w:r>
        <w:t>Kubernetes, multi-cloud scheduling, or customer-owned cloud accounts.</w:t>
      </w:r>
    </w:p>
    <w:p>
      <w:pPr>
        <w:pStyle w:val="ListBullet"/>
        <w:spacing w:after="60"/>
      </w:pPr>
      <w:r>
        <w:t>Full registrar lifecycle automation until Cloudflare Registrar API exposes required renewal/transfer/contact functionality.</w:t>
      </w:r>
    </w:p>
    <w:p>
      <w:pPr>
        <w:pStyle w:val="ListBullet"/>
        <w:spacing w:after="60"/>
      </w:pPr>
      <w:r>
        <w:t>Traditional developer-centric CI/CD UI.</w:t>
      </w:r>
    </w:p>
    <w:p>
      <w:pPr>
        <w:pStyle w:val="ListBullet"/>
        <w:spacing w:after="60"/>
      </w:pPr>
      <w:r>
        <w:t>Full email mailbox hosting.</w:t>
      </w:r>
    </w:p>
    <w:p>
      <w:pPr>
        <w:pStyle w:val="ListBullet"/>
        <w:spacing w:after="60"/>
      </w:pPr>
      <w:r>
        <w:t>Unlimited autonomous spend or infrastructure changes.</w:t>
      </w:r>
    </w:p>
    <w:p>
      <w:pPr>
        <w:pStyle w:val="ListBullet"/>
        <w:spacing w:after="60"/>
      </w:pPr>
      <w:r>
        <w:t>Hiding failures by claiming work succeeded before post-deployment verification.</w:t>
      </w:r>
    </w:p>
    <w:p>
      <w:pPr>
        <w:pStyle w:val="Heading1"/>
      </w:pPr>
      <w:r>
        <w:t>24 Key Risks and Mitigations</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3331"/>
            <w:shd w:fill="E8EEF8"/>
            <w:vAlign w:val="center"/>
            <w:tcMar>
              <w:top w:w="80" w:type="dxa"/>
              <w:start w:w="100" w:type="dxa"/>
              <w:bottom w:w="80" w:type="dxa"/>
              <w:end w:w="100" w:type="dxa"/>
            </w:tcMar>
          </w:tcPr>
          <w:p>
            <w:pPr>
              <w:keepNext/>
            </w:pPr>
            <w:r>
              <w:rPr>
                <w:b/>
                <w:sz w:val="18"/>
              </w:rPr>
              <w:t>Risk</w:t>
            </w:r>
          </w:p>
        </w:tc>
        <w:tc>
          <w:tcPr>
            <w:tcW w:type="dxa" w:w="3331"/>
            <w:shd w:fill="E8EEF8"/>
            <w:vAlign w:val="center"/>
            <w:tcMar>
              <w:top w:w="80" w:type="dxa"/>
              <w:start w:w="100" w:type="dxa"/>
              <w:bottom w:w="80" w:type="dxa"/>
              <w:end w:w="100" w:type="dxa"/>
            </w:tcMar>
          </w:tcPr>
          <w:p>
            <w:pPr>
              <w:keepNext/>
            </w:pPr>
            <w:r>
              <w:rPr>
                <w:b/>
                <w:sz w:val="18"/>
              </w:rPr>
              <w:t>Impact</w:t>
            </w:r>
          </w:p>
        </w:tc>
        <w:tc>
          <w:tcPr>
            <w:tcW w:type="dxa" w:w="3331"/>
            <w:shd w:fill="E8EEF8"/>
            <w:vAlign w:val="center"/>
            <w:tcMar>
              <w:top w:w="80" w:type="dxa"/>
              <w:start w:w="100" w:type="dxa"/>
              <w:bottom w:w="80" w:type="dxa"/>
              <w:end w:w="100" w:type="dxa"/>
            </w:tcMar>
          </w:tcPr>
          <w:p>
            <w:pPr>
              <w:keepNext/>
            </w:pPr>
            <w:r>
              <w:rPr>
                <w:b/>
                <w:sz w:val="18"/>
              </w:rPr>
              <w:t>Mitigation</w:t>
            </w:r>
          </w:p>
        </w:tc>
      </w:tr>
      <w:tr>
        <w:trPr>
          <w:cantSplit/>
        </w:trPr>
        <w:tc>
          <w:tcPr>
            <w:tcW w:type="dxa" w:w="3331"/>
            <w:vAlign w:val="top"/>
            <w:tcMar>
              <w:top w:w="80" w:type="dxa"/>
              <w:start w:w="100" w:type="dxa"/>
              <w:bottom w:w="80" w:type="dxa"/>
              <w:end w:w="100" w:type="dxa"/>
            </w:tcMar>
          </w:tcPr>
          <w:p>
            <w:r>
              <w:rPr>
                <w:sz w:val="18"/>
              </w:rPr>
              <w:t>Artifacts remains unavailable/closed beta</w:t>
            </w:r>
          </w:p>
        </w:tc>
        <w:tc>
          <w:tcPr>
            <w:tcW w:type="dxa" w:w="3331"/>
            <w:vAlign w:val="top"/>
            <w:tcMar>
              <w:top w:w="80" w:type="dxa"/>
              <w:start w:w="100" w:type="dxa"/>
              <w:bottom w:w="80" w:type="dxa"/>
              <w:end w:w="100" w:type="dxa"/>
            </w:tcMar>
          </w:tcPr>
          <w:p>
            <w:r>
              <w:rPr>
                <w:sz w:val="18"/>
              </w:rPr>
              <w:t>No native Cloudflare Git origin</w:t>
            </w:r>
          </w:p>
        </w:tc>
        <w:tc>
          <w:tcPr>
            <w:tcW w:type="dxa" w:w="3331"/>
            <w:vAlign w:val="top"/>
            <w:tcMar>
              <w:top w:w="80" w:type="dxa"/>
              <w:start w:w="100" w:type="dxa"/>
              <w:bottom w:w="80" w:type="dxa"/>
              <w:end w:w="100" w:type="dxa"/>
            </w:tcMar>
          </w:tcPr>
          <w:p>
            <w:r>
              <w:rPr>
                <w:sz w:val="18"/>
              </w:rPr>
              <w:t>Keep VersionStore abstraction; ship R2 snapshot fallback; enable Artifacts later.</w:t>
            </w:r>
          </w:p>
        </w:tc>
      </w:tr>
      <w:tr>
        <w:trPr>
          <w:cantSplit/>
        </w:trPr>
        <w:tc>
          <w:tcPr>
            <w:tcW w:type="dxa" w:w="3331"/>
            <w:vAlign w:val="top"/>
            <w:tcMar>
              <w:top w:w="80" w:type="dxa"/>
              <w:start w:w="100" w:type="dxa"/>
              <w:bottom w:w="80" w:type="dxa"/>
              <w:end w:w="100" w:type="dxa"/>
            </w:tcMar>
          </w:tcPr>
          <w:p>
            <w:r>
              <w:rPr>
                <w:sz w:val="18"/>
              </w:rPr>
              <w:t>Registrar API beta limitations</w:t>
            </w:r>
          </w:p>
        </w:tc>
        <w:tc>
          <w:tcPr>
            <w:tcW w:type="dxa" w:w="3331"/>
            <w:vAlign w:val="top"/>
            <w:tcMar>
              <w:top w:w="80" w:type="dxa"/>
              <w:start w:w="100" w:type="dxa"/>
              <w:bottom w:w="80" w:type="dxa"/>
              <w:end w:w="100" w:type="dxa"/>
            </w:tcMar>
          </w:tcPr>
          <w:p>
            <w:r>
              <w:rPr>
                <w:sz w:val="18"/>
              </w:rPr>
              <w:t>Incomplete domain lifecycle</w:t>
            </w:r>
          </w:p>
        </w:tc>
        <w:tc>
          <w:tcPr>
            <w:tcW w:type="dxa" w:w="3331"/>
            <w:vAlign w:val="top"/>
            <w:tcMar>
              <w:top w:w="80" w:type="dxa"/>
              <w:start w:w="100" w:type="dxa"/>
              <w:bottom w:w="80" w:type="dxa"/>
              <w:end w:w="100" w:type="dxa"/>
            </w:tcMar>
          </w:tcPr>
          <w:p>
            <w:r>
              <w:rPr>
                <w:sz w:val="18"/>
              </w:rPr>
              <w:t>Feature flag purchases; show supported extensions only; keep existing-domain flow primary.</w:t>
            </w:r>
          </w:p>
        </w:tc>
      </w:tr>
      <w:tr>
        <w:trPr>
          <w:cantSplit/>
        </w:trPr>
        <w:tc>
          <w:tcPr>
            <w:tcW w:type="dxa" w:w="3331"/>
            <w:vAlign w:val="top"/>
            <w:tcMar>
              <w:top w:w="80" w:type="dxa"/>
              <w:start w:w="100" w:type="dxa"/>
              <w:bottom w:w="80" w:type="dxa"/>
              <w:end w:w="100" w:type="dxa"/>
            </w:tcMar>
          </w:tcPr>
          <w:p>
            <w:r>
              <w:rPr>
                <w:sz w:val="18"/>
              </w:rPr>
              <w:t>Sandbox/Containers API evolution</w:t>
            </w:r>
          </w:p>
        </w:tc>
        <w:tc>
          <w:tcPr>
            <w:tcW w:type="dxa" w:w="3331"/>
            <w:vAlign w:val="top"/>
            <w:tcMar>
              <w:top w:w="80" w:type="dxa"/>
              <w:start w:w="100" w:type="dxa"/>
              <w:bottom w:w="80" w:type="dxa"/>
              <w:end w:w="100" w:type="dxa"/>
            </w:tcMar>
          </w:tcPr>
          <w:p>
            <w:r>
              <w:rPr>
                <w:sz w:val="18"/>
              </w:rPr>
              <w:t>Build runtime changes</w:t>
            </w:r>
          </w:p>
        </w:tc>
        <w:tc>
          <w:tcPr>
            <w:tcW w:type="dxa" w:w="3331"/>
            <w:vAlign w:val="top"/>
            <w:tcMar>
              <w:top w:w="80" w:type="dxa"/>
              <w:start w:w="100" w:type="dxa"/>
              <w:bottom w:w="80" w:type="dxa"/>
              <w:end w:w="100" w:type="dxa"/>
            </w:tcMar>
          </w:tcPr>
          <w:p>
            <w:r>
              <w:rPr>
                <w:sz w:val="18"/>
              </w:rPr>
              <w:t>Wrap behind ExecutionService; pin tested SDK version; integration tests.</w:t>
            </w:r>
          </w:p>
        </w:tc>
      </w:tr>
      <w:tr>
        <w:trPr>
          <w:cantSplit/>
        </w:trPr>
        <w:tc>
          <w:tcPr>
            <w:tcW w:type="dxa" w:w="3331"/>
            <w:vAlign w:val="top"/>
            <w:tcMar>
              <w:top w:w="80" w:type="dxa"/>
              <w:start w:w="100" w:type="dxa"/>
              <w:bottom w:w="80" w:type="dxa"/>
              <w:end w:w="100" w:type="dxa"/>
            </w:tcMar>
          </w:tcPr>
          <w:p>
            <w:r>
              <w:rPr>
                <w:sz w:val="18"/>
              </w:rPr>
              <w:t>LLM generates unsafe/broken code</w:t>
            </w:r>
          </w:p>
        </w:tc>
        <w:tc>
          <w:tcPr>
            <w:tcW w:type="dxa" w:w="3331"/>
            <w:vAlign w:val="top"/>
            <w:tcMar>
              <w:top w:w="80" w:type="dxa"/>
              <w:start w:w="100" w:type="dxa"/>
              <w:bottom w:w="80" w:type="dxa"/>
              <w:end w:w="100" w:type="dxa"/>
            </w:tcMar>
          </w:tcPr>
          <w:p>
            <w:r>
              <w:rPr>
                <w:sz w:val="18"/>
              </w:rPr>
              <w:t>Security/outage risk</w:t>
            </w:r>
          </w:p>
        </w:tc>
        <w:tc>
          <w:tcPr>
            <w:tcW w:type="dxa" w:w="3331"/>
            <w:vAlign w:val="top"/>
            <w:tcMar>
              <w:top w:w="80" w:type="dxa"/>
              <w:start w:w="100" w:type="dxa"/>
              <w:bottom w:w="80" w:type="dxa"/>
              <w:end w:w="100" w:type="dxa"/>
            </w:tcMar>
          </w:tcPr>
          <w:p>
            <w:r>
              <w:rPr>
                <w:sz w:val="18"/>
              </w:rPr>
              <w:t>Sandbox, static analysis, tests, policy checks, preview, staged promotion, rollback.</w:t>
            </w:r>
          </w:p>
        </w:tc>
      </w:tr>
      <w:tr>
        <w:trPr>
          <w:cantSplit/>
        </w:trPr>
        <w:tc>
          <w:tcPr>
            <w:tcW w:type="dxa" w:w="3331"/>
            <w:vAlign w:val="top"/>
            <w:tcMar>
              <w:top w:w="80" w:type="dxa"/>
              <w:start w:w="100" w:type="dxa"/>
              <w:bottom w:w="80" w:type="dxa"/>
              <w:end w:w="100" w:type="dxa"/>
            </w:tcMar>
          </w:tcPr>
          <w:p>
            <w:r>
              <w:rPr>
                <w:sz w:val="18"/>
              </w:rPr>
              <w:t>Non-technical user approves something they do not understand</w:t>
            </w:r>
          </w:p>
        </w:tc>
        <w:tc>
          <w:tcPr>
            <w:tcW w:type="dxa" w:w="3331"/>
            <w:vAlign w:val="top"/>
            <w:tcMar>
              <w:top w:w="80" w:type="dxa"/>
              <w:start w:w="100" w:type="dxa"/>
              <w:bottom w:w="80" w:type="dxa"/>
              <w:end w:w="100" w:type="dxa"/>
            </w:tcMar>
          </w:tcPr>
          <w:p>
            <w:r>
              <w:rPr>
                <w:sz w:val="18"/>
              </w:rPr>
              <w:t>Unexpected cost/data loss</w:t>
            </w:r>
          </w:p>
        </w:tc>
        <w:tc>
          <w:tcPr>
            <w:tcW w:type="dxa" w:w="3331"/>
            <w:vAlign w:val="top"/>
            <w:tcMar>
              <w:top w:w="80" w:type="dxa"/>
              <w:start w:w="100" w:type="dxa"/>
              <w:bottom w:w="80" w:type="dxa"/>
              <w:end w:w="100" w:type="dxa"/>
            </w:tcMar>
          </w:tcPr>
          <w:p>
            <w:r>
              <w:rPr>
                <w:sz w:val="18"/>
              </w:rPr>
              <w:t>Plain-language impact summaries, price display, high-friction destructive confirmations.</w:t>
            </w:r>
          </w:p>
        </w:tc>
      </w:tr>
      <w:tr>
        <w:trPr>
          <w:cantSplit/>
        </w:trPr>
        <w:tc>
          <w:tcPr>
            <w:tcW w:type="dxa" w:w="3331"/>
            <w:vAlign w:val="top"/>
            <w:tcMar>
              <w:top w:w="80" w:type="dxa"/>
              <w:start w:w="100" w:type="dxa"/>
              <w:bottom w:w="80" w:type="dxa"/>
              <w:end w:w="100" w:type="dxa"/>
            </w:tcMar>
          </w:tcPr>
          <w:p>
            <w:r>
              <w:rPr>
                <w:sz w:val="18"/>
              </w:rPr>
              <w:t>Single-provider dependence</w:t>
            </w:r>
          </w:p>
        </w:tc>
        <w:tc>
          <w:tcPr>
            <w:tcW w:type="dxa" w:w="3331"/>
            <w:vAlign w:val="top"/>
            <w:tcMar>
              <w:top w:w="80" w:type="dxa"/>
              <w:start w:w="100" w:type="dxa"/>
              <w:bottom w:w="80" w:type="dxa"/>
              <w:end w:w="100" w:type="dxa"/>
            </w:tcMar>
          </w:tcPr>
          <w:p>
            <w:r>
              <w:rPr>
                <w:sz w:val="18"/>
              </w:rPr>
              <w:t>Vendor outage/feature changes</w:t>
            </w:r>
          </w:p>
        </w:tc>
        <w:tc>
          <w:tcPr>
            <w:tcW w:type="dxa" w:w="3331"/>
            <w:vAlign w:val="top"/>
            <w:tcMar>
              <w:top w:w="80" w:type="dxa"/>
              <w:start w:w="100" w:type="dxa"/>
              <w:bottom w:w="80" w:type="dxa"/>
              <w:end w:w="100" w:type="dxa"/>
            </w:tcMar>
          </w:tcPr>
          <w:p>
            <w:r>
              <w:rPr>
                <w:sz w:val="18"/>
              </w:rPr>
              <w:t>Accept for MVP; preserve internal abstractions so future provider additions do not change customer model.</w:t>
            </w:r>
          </w:p>
        </w:tc>
      </w:tr>
      <w:tr>
        <w:trPr>
          <w:cantSplit/>
        </w:trPr>
        <w:tc>
          <w:tcPr>
            <w:tcW w:type="dxa" w:w="3331"/>
            <w:vAlign w:val="top"/>
            <w:tcMar>
              <w:top w:w="80" w:type="dxa"/>
              <w:start w:w="100" w:type="dxa"/>
              <w:bottom w:w="80" w:type="dxa"/>
              <w:end w:w="100" w:type="dxa"/>
            </w:tcMar>
          </w:tcPr>
          <w:p>
            <w:r>
              <w:rPr>
                <w:sz w:val="18"/>
              </w:rPr>
              <w:t>Abuse/spam/phishing hosting</w:t>
            </w:r>
          </w:p>
        </w:tc>
        <w:tc>
          <w:tcPr>
            <w:tcW w:type="dxa" w:w="3331"/>
            <w:vAlign w:val="top"/>
            <w:tcMar>
              <w:top w:w="80" w:type="dxa"/>
              <w:start w:w="100" w:type="dxa"/>
              <w:bottom w:w="80" w:type="dxa"/>
              <w:end w:w="100" w:type="dxa"/>
            </w:tcMar>
          </w:tcPr>
          <w:p>
            <w:r>
              <w:rPr>
                <w:sz w:val="18"/>
              </w:rPr>
              <w:t>Reputation and account risk</w:t>
            </w:r>
          </w:p>
        </w:tc>
        <w:tc>
          <w:tcPr>
            <w:tcW w:type="dxa" w:w="3331"/>
            <w:vAlign w:val="top"/>
            <w:tcMar>
              <w:top w:w="80" w:type="dxa"/>
              <w:start w:w="100" w:type="dxa"/>
              <w:bottom w:w="80" w:type="dxa"/>
              <w:end w:w="100" w:type="dxa"/>
            </w:tcMar>
          </w:tcPr>
          <w:p>
            <w:r>
              <w:rPr>
                <w:sz w:val="18"/>
              </w:rPr>
              <w:t>Terms enforcement, Turnstile, rate limits, abuse detection, project suspension tooling, human review path.</w:t>
            </w:r>
          </w:p>
        </w:tc>
      </w:tr>
    </w:tbl>
    <w:p/>
    <w:p>
      <w:pPr>
        <w:pStyle w:val="Heading1"/>
      </w:pPr>
      <w:r>
        <w:t>25 Decisions to Lock Before Implementation</w:t>
      </w:r>
    </w:p>
    <w:p>
      <w:pPr>
        <w:spacing w:after="60"/>
        <w:ind w:left="317" w:hanging="317"/>
      </w:pPr>
      <w:r>
        <w:t>1.  Product name and public domain.</w:t>
      </w:r>
    </w:p>
    <w:p>
      <w:pPr>
        <w:spacing w:after="60"/>
        <w:ind w:left="317" w:hanging="317"/>
      </w:pPr>
      <w:r>
        <w:t>2.  Whether the launch requires passkeys only or passkeys plus password recovery.</w:t>
      </w:r>
    </w:p>
    <w:p>
      <w:pPr>
        <w:spacing w:after="60"/>
        <w:ind w:left="317" w:hanging="317"/>
      </w:pPr>
      <w:r>
        <w:t>3.  Exact initial site/application templates and prohibited workload classes.</w:t>
      </w:r>
    </w:p>
    <w:p>
      <w:pPr>
        <w:spacing w:after="60"/>
        <w:ind w:left="317" w:hanging="317"/>
      </w:pPr>
      <w:r>
        <w:t>4.  Customer approval policy for publish actions versus only spend/destructive actions.</w:t>
      </w:r>
    </w:p>
    <w:p>
      <w:pPr>
        <w:spacing w:after="60"/>
        <w:ind w:left="317" w:hanging="317"/>
      </w:pPr>
      <w:r>
        <w:t>5.  Free trial and quota model.</w:t>
      </w:r>
    </w:p>
    <w:p>
      <w:pPr>
        <w:spacing w:after="60"/>
        <w:ind w:left="317" w:hanging="317"/>
      </w:pPr>
      <w:r>
        <w:t>6.  Whether Cloudflare Artifacts beta access is available; if not, approve the R2 VersionStore fallback.</w:t>
      </w:r>
    </w:p>
    <w:p>
      <w:pPr>
        <w:spacing w:after="60"/>
        <w:ind w:left="317" w:hanging="317"/>
      </w:pPr>
      <w:r>
        <w:t>7.  Registrar API beta enrollment and supported TLD set for launch.</w:t>
      </w:r>
    </w:p>
    <w:p>
      <w:pPr>
        <w:spacing w:after="60"/>
        <w:ind w:left="317" w:hanging="317"/>
      </w:pPr>
      <w:r>
        <w:t>8.  Retention policy for chat, audit, builds, logs, and deleted-project backups.</w:t>
      </w:r>
    </w:p>
    <w:p>
      <w:pPr>
        <w:spacing w:after="60"/>
        <w:ind w:left="317" w:hanging="317"/>
      </w:pPr>
      <w:r>
        <w:t>9.  Abuse policy and manual suspension/escalation process.</w:t>
      </w:r>
    </w:p>
    <w:p>
      <w:pPr>
        <w:pStyle w:val="Heading1"/>
      </w:pPr>
      <w:r>
        <w:t>Appendix A Cloudflare Product Notes verified September 28 2026</w:t>
      </w:r>
    </w:p>
    <w:tbl>
      <w:tblPr>
        <w:tblStyle w:val="TableGrid"/>
        <w:tblW w:type="auto" w:w="0"/>
        <w:jc w:val="center"/>
        <w:tblLook w:firstColumn="1" w:firstRow="1" w:lastColumn="0" w:lastRow="0" w:noHBand="0" w:noVBand="1" w:val="04A0"/>
      </w:tblPr>
      <w:tblGrid>
        <w:gridCol w:w="3331"/>
        <w:gridCol w:w="3331"/>
        <w:gridCol w:w="3331"/>
      </w:tblGrid>
      <w:tr>
        <w:trPr>
          <w:cantSplit/>
          <w:tblHeader/>
        </w:trPr>
        <w:tc>
          <w:tcPr>
            <w:tcW w:type="dxa" w:w="1872"/>
            <w:shd w:fill="E8EEF8"/>
            <w:vAlign w:val="center"/>
            <w:tcMar>
              <w:top w:w="80" w:type="dxa"/>
              <w:start w:w="100" w:type="dxa"/>
              <w:bottom w:w="80" w:type="dxa"/>
              <w:end w:w="100" w:type="dxa"/>
            </w:tcMar>
          </w:tcPr>
          <w:p>
            <w:pPr>
              <w:keepNext/>
            </w:pPr>
            <w:r>
              <w:rPr>
                <w:b/>
                <w:sz w:val="18"/>
              </w:rPr>
              <w:t>Product</w:t>
            </w:r>
          </w:p>
        </w:tc>
        <w:tc>
          <w:tcPr>
            <w:tcW w:type="dxa" w:w="6624"/>
            <w:shd w:fill="E8EEF8"/>
            <w:vAlign w:val="center"/>
            <w:tcMar>
              <w:top w:w="80" w:type="dxa"/>
              <w:start w:w="100" w:type="dxa"/>
              <w:bottom w:w="80" w:type="dxa"/>
              <w:end w:w="100" w:type="dxa"/>
            </w:tcMar>
          </w:tcPr>
          <w:p>
            <w:pPr>
              <w:keepNext/>
            </w:pPr>
            <w:r>
              <w:rPr>
                <w:b/>
                <w:sz w:val="18"/>
              </w:rPr>
              <w:t>Relevant capability / status</w:t>
            </w:r>
          </w:p>
        </w:tc>
        <w:tc>
          <w:tcPr>
            <w:tcW w:type="dxa" w:w="2160"/>
            <w:shd w:fill="E8EEF8"/>
            <w:vAlign w:val="center"/>
            <w:tcMar>
              <w:top w:w="80" w:type="dxa"/>
              <w:start w:w="100" w:type="dxa"/>
              <w:bottom w:w="80" w:type="dxa"/>
              <w:end w:w="100" w:type="dxa"/>
            </w:tcMar>
          </w:tcPr>
          <w:p>
            <w:pPr>
              <w:keepNext/>
            </w:pPr>
            <w:r>
              <w:rPr>
                <w:b/>
                <w:sz w:val="18"/>
              </w:rPr>
              <w:t>Official documentation</w:t>
            </w:r>
          </w:p>
        </w:tc>
      </w:tr>
      <w:tr>
        <w:trPr>
          <w:cantSplit/>
        </w:trPr>
        <w:tc>
          <w:tcPr>
            <w:tcW w:type="dxa" w:w="1872"/>
            <w:vAlign w:val="top"/>
            <w:tcMar>
              <w:top w:w="80" w:type="dxa"/>
              <w:start w:w="100" w:type="dxa"/>
              <w:bottom w:w="80" w:type="dxa"/>
              <w:end w:w="100" w:type="dxa"/>
            </w:tcMar>
          </w:tcPr>
          <w:p>
            <w:r>
              <w:rPr>
                <w:sz w:val="18"/>
              </w:rPr>
              <w:t>Workers</w:t>
            </w:r>
          </w:p>
        </w:tc>
        <w:tc>
          <w:tcPr>
            <w:tcW w:type="dxa" w:w="6624"/>
            <w:vAlign w:val="top"/>
            <w:tcMar>
              <w:top w:w="80" w:type="dxa"/>
              <w:start w:w="100" w:type="dxa"/>
              <w:bottom w:w="80" w:type="dxa"/>
              <w:end w:w="100" w:type="dxa"/>
            </w:tcMar>
          </w:tcPr>
          <w:p>
            <w:r>
              <w:rPr>
                <w:sz w:val="18"/>
              </w:rPr>
              <w:t>Workers Paid currently has a $5/month account minimum; pricing documentation states no additional data-transfer/throughput charges for Workers.</w:t>
            </w:r>
          </w:p>
        </w:tc>
        <w:tc>
          <w:tcPr>
            <w:tcW w:type="dxa" w:w="2160"/>
            <w:vAlign w:val="top"/>
            <w:tcMar>
              <w:top w:w="80" w:type="dxa"/>
              <w:start w:w="100" w:type="dxa"/>
              <w:bottom w:w="80" w:type="dxa"/>
              <w:end w:w="100" w:type="dxa"/>
            </w:tcMar>
          </w:tcPr>
          <w:p>
            <w:r>
              <w:rPr>
                <w:sz w:val="18"/>
              </w:rPr>
              <w:t>https://developers.cloudflare.com/workers/platform/pricing/</w:t>
            </w:r>
          </w:p>
        </w:tc>
      </w:tr>
      <w:tr>
        <w:trPr>
          <w:cantSplit/>
        </w:trPr>
        <w:tc>
          <w:tcPr>
            <w:tcW w:type="dxa" w:w="1872"/>
            <w:vAlign w:val="top"/>
            <w:tcMar>
              <w:top w:w="80" w:type="dxa"/>
              <w:start w:w="100" w:type="dxa"/>
              <w:bottom w:w="80" w:type="dxa"/>
              <w:end w:w="100" w:type="dxa"/>
            </w:tcMar>
          </w:tcPr>
          <w:p>
            <w:r>
              <w:rPr>
                <w:sz w:val="18"/>
              </w:rPr>
              <w:t>Durable Objects</w:t>
            </w:r>
          </w:p>
        </w:tc>
        <w:tc>
          <w:tcPr>
            <w:tcW w:type="dxa" w:w="6624"/>
            <w:vAlign w:val="top"/>
            <w:tcMar>
              <w:top w:w="80" w:type="dxa"/>
              <w:start w:w="100" w:type="dxa"/>
              <w:bottom w:w="80" w:type="dxa"/>
              <w:end w:w="100" w:type="dxa"/>
            </w:tcMar>
          </w:tcPr>
          <w:p>
            <w:r>
              <w:rPr>
                <w:sz w:val="18"/>
              </w:rPr>
              <w:t>Stateful compute with attached durable storage; designed for coordination and real-time/chat-like workloads.</w:t>
            </w:r>
          </w:p>
        </w:tc>
        <w:tc>
          <w:tcPr>
            <w:tcW w:type="dxa" w:w="2160"/>
            <w:vAlign w:val="top"/>
            <w:tcMar>
              <w:top w:w="80" w:type="dxa"/>
              <w:start w:w="100" w:type="dxa"/>
              <w:bottom w:w="80" w:type="dxa"/>
              <w:end w:w="100" w:type="dxa"/>
            </w:tcMar>
          </w:tcPr>
          <w:p>
            <w:r>
              <w:rPr>
                <w:sz w:val="18"/>
              </w:rPr>
              <w:t>https://developers.cloudflare.com/durable-objects/</w:t>
            </w:r>
          </w:p>
        </w:tc>
      </w:tr>
      <w:tr>
        <w:trPr>
          <w:cantSplit/>
        </w:trPr>
        <w:tc>
          <w:tcPr>
            <w:tcW w:type="dxa" w:w="1872"/>
            <w:vAlign w:val="top"/>
            <w:tcMar>
              <w:top w:w="80" w:type="dxa"/>
              <w:start w:w="100" w:type="dxa"/>
              <w:bottom w:w="80" w:type="dxa"/>
              <w:end w:w="100" w:type="dxa"/>
            </w:tcMar>
          </w:tcPr>
          <w:p>
            <w:r>
              <w:rPr>
                <w:sz w:val="18"/>
              </w:rPr>
              <w:t>Workflows</w:t>
            </w:r>
          </w:p>
        </w:tc>
        <w:tc>
          <w:tcPr>
            <w:tcW w:type="dxa" w:w="6624"/>
            <w:vAlign w:val="top"/>
            <w:tcMar>
              <w:top w:w="80" w:type="dxa"/>
              <w:start w:w="100" w:type="dxa"/>
              <w:bottom w:w="80" w:type="dxa"/>
              <w:end w:w="100" w:type="dxa"/>
            </w:tcMar>
          </w:tcPr>
          <w:p>
            <w:r>
              <w:rPr>
                <w:sz w:val="18"/>
              </w:rPr>
              <w:t>Durable multi-step execution with retries, long waits, and human-in-the-loop approval patterns.</w:t>
            </w:r>
          </w:p>
        </w:tc>
        <w:tc>
          <w:tcPr>
            <w:tcW w:type="dxa" w:w="2160"/>
            <w:vAlign w:val="top"/>
            <w:tcMar>
              <w:top w:w="80" w:type="dxa"/>
              <w:start w:w="100" w:type="dxa"/>
              <w:bottom w:w="80" w:type="dxa"/>
              <w:end w:w="100" w:type="dxa"/>
            </w:tcMar>
          </w:tcPr>
          <w:p>
            <w:r>
              <w:rPr>
                <w:sz w:val="18"/>
              </w:rPr>
              <w:t>https://developers.cloudflare.com/workflows/</w:t>
            </w:r>
          </w:p>
        </w:tc>
      </w:tr>
      <w:tr>
        <w:trPr>
          <w:cantSplit/>
        </w:trPr>
        <w:tc>
          <w:tcPr>
            <w:tcW w:type="dxa" w:w="1872"/>
            <w:vAlign w:val="top"/>
            <w:tcMar>
              <w:top w:w="80" w:type="dxa"/>
              <w:start w:w="100" w:type="dxa"/>
              <w:bottom w:w="80" w:type="dxa"/>
              <w:end w:w="100" w:type="dxa"/>
            </w:tcMar>
          </w:tcPr>
          <w:p>
            <w:r>
              <w:rPr>
                <w:sz w:val="18"/>
              </w:rPr>
              <w:t>Queues</w:t>
            </w:r>
          </w:p>
        </w:tc>
        <w:tc>
          <w:tcPr>
            <w:tcW w:type="dxa" w:w="6624"/>
            <w:vAlign w:val="top"/>
            <w:tcMar>
              <w:top w:w="80" w:type="dxa"/>
              <w:start w:w="100" w:type="dxa"/>
              <w:bottom w:w="80" w:type="dxa"/>
              <w:end w:w="100" w:type="dxa"/>
            </w:tcMar>
          </w:tcPr>
          <w:p>
            <w:r>
              <w:rPr>
                <w:sz w:val="18"/>
              </w:rPr>
              <w:t>Guaranteed delivery messaging with batching, retries, delays, and dead-letter queues.</w:t>
            </w:r>
          </w:p>
        </w:tc>
        <w:tc>
          <w:tcPr>
            <w:tcW w:type="dxa" w:w="2160"/>
            <w:vAlign w:val="top"/>
            <w:tcMar>
              <w:top w:w="80" w:type="dxa"/>
              <w:start w:w="100" w:type="dxa"/>
              <w:bottom w:w="80" w:type="dxa"/>
              <w:end w:w="100" w:type="dxa"/>
            </w:tcMar>
          </w:tcPr>
          <w:p>
            <w:r>
              <w:rPr>
                <w:sz w:val="18"/>
              </w:rPr>
              <w:t>https://developers.cloudflare.com/queues/</w:t>
            </w:r>
          </w:p>
        </w:tc>
      </w:tr>
      <w:tr>
        <w:trPr>
          <w:cantSplit/>
        </w:trPr>
        <w:tc>
          <w:tcPr>
            <w:tcW w:type="dxa" w:w="1872"/>
            <w:vAlign w:val="top"/>
            <w:tcMar>
              <w:top w:w="80" w:type="dxa"/>
              <w:start w:w="100" w:type="dxa"/>
              <w:bottom w:w="80" w:type="dxa"/>
              <w:end w:w="100" w:type="dxa"/>
            </w:tcMar>
          </w:tcPr>
          <w:p>
            <w:r>
              <w:rPr>
                <w:sz w:val="18"/>
              </w:rPr>
              <w:t>R2</w:t>
            </w:r>
          </w:p>
        </w:tc>
        <w:tc>
          <w:tcPr>
            <w:tcW w:type="dxa" w:w="6624"/>
            <w:vAlign w:val="top"/>
            <w:tcMar>
              <w:top w:w="80" w:type="dxa"/>
              <w:start w:w="100" w:type="dxa"/>
              <w:bottom w:w="80" w:type="dxa"/>
              <w:end w:w="100" w:type="dxa"/>
            </w:tcMar>
          </w:tcPr>
          <w:p>
            <w:r>
              <w:rPr>
                <w:sz w:val="18"/>
              </w:rPr>
              <w:t>Object storage; standard storage currently $0.015/GB-month and Internet egress is free.</w:t>
            </w:r>
          </w:p>
        </w:tc>
        <w:tc>
          <w:tcPr>
            <w:tcW w:type="dxa" w:w="2160"/>
            <w:vAlign w:val="top"/>
            <w:tcMar>
              <w:top w:w="80" w:type="dxa"/>
              <w:start w:w="100" w:type="dxa"/>
              <w:bottom w:w="80" w:type="dxa"/>
              <w:end w:w="100" w:type="dxa"/>
            </w:tcMar>
          </w:tcPr>
          <w:p>
            <w:r>
              <w:rPr>
                <w:sz w:val="18"/>
              </w:rPr>
              <w:t>https://developers.cloudflare.com/r2/pricing/</w:t>
            </w:r>
          </w:p>
        </w:tc>
      </w:tr>
      <w:tr>
        <w:trPr>
          <w:cantSplit/>
        </w:trPr>
        <w:tc>
          <w:tcPr>
            <w:tcW w:type="dxa" w:w="1872"/>
            <w:vAlign w:val="top"/>
            <w:tcMar>
              <w:top w:w="80" w:type="dxa"/>
              <w:start w:w="100" w:type="dxa"/>
              <w:bottom w:w="80" w:type="dxa"/>
              <w:end w:w="100" w:type="dxa"/>
            </w:tcMar>
          </w:tcPr>
          <w:p>
            <w:r>
              <w:rPr>
                <w:sz w:val="18"/>
              </w:rPr>
              <w:t>D1</w:t>
            </w:r>
          </w:p>
        </w:tc>
        <w:tc>
          <w:tcPr>
            <w:tcW w:type="dxa" w:w="6624"/>
            <w:vAlign w:val="top"/>
            <w:tcMar>
              <w:top w:w="80" w:type="dxa"/>
              <w:start w:w="100" w:type="dxa"/>
              <w:bottom w:w="80" w:type="dxa"/>
              <w:end w:w="100" w:type="dxa"/>
            </w:tcMar>
          </w:tcPr>
          <w:p>
            <w:r>
              <w:rPr>
                <w:sz w:val="18"/>
              </w:rPr>
              <w:t>Managed serverless SQL with SQLite semantics; scales to zero and supports many isolated databases.</w:t>
            </w:r>
          </w:p>
        </w:tc>
        <w:tc>
          <w:tcPr>
            <w:tcW w:type="dxa" w:w="2160"/>
            <w:vAlign w:val="top"/>
            <w:tcMar>
              <w:top w:w="80" w:type="dxa"/>
              <w:start w:w="100" w:type="dxa"/>
              <w:bottom w:w="80" w:type="dxa"/>
              <w:end w:w="100" w:type="dxa"/>
            </w:tcMar>
          </w:tcPr>
          <w:p>
            <w:r>
              <w:rPr>
                <w:sz w:val="18"/>
              </w:rPr>
              <w:t>https://developers.cloudflare.com/d1/</w:t>
            </w:r>
          </w:p>
        </w:tc>
      </w:tr>
      <w:tr>
        <w:trPr>
          <w:cantSplit/>
        </w:trPr>
        <w:tc>
          <w:tcPr>
            <w:tcW w:type="dxa" w:w="1872"/>
            <w:vAlign w:val="top"/>
            <w:tcMar>
              <w:top w:w="80" w:type="dxa"/>
              <w:start w:w="100" w:type="dxa"/>
              <w:bottom w:w="80" w:type="dxa"/>
              <w:end w:w="100" w:type="dxa"/>
            </w:tcMar>
          </w:tcPr>
          <w:p>
            <w:r>
              <w:rPr>
                <w:sz w:val="18"/>
              </w:rPr>
              <w:t>Containers</w:t>
            </w:r>
          </w:p>
        </w:tc>
        <w:tc>
          <w:tcPr>
            <w:tcW w:type="dxa" w:w="6624"/>
            <w:vAlign w:val="top"/>
            <w:tcMar>
              <w:top w:w="80" w:type="dxa"/>
              <w:start w:w="100" w:type="dxa"/>
              <w:bottom w:w="80" w:type="dxa"/>
              <w:end w:w="100" w:type="dxa"/>
            </w:tcMar>
          </w:tcPr>
          <w:p>
            <w:r>
              <w:rPr>
                <w:sz w:val="18"/>
              </w:rPr>
              <w:t>Usage-billed container runtime associated with Workers Paid; can sleep/scale to zero when inactive.</w:t>
            </w:r>
          </w:p>
        </w:tc>
        <w:tc>
          <w:tcPr>
            <w:tcW w:type="dxa" w:w="2160"/>
            <w:vAlign w:val="top"/>
            <w:tcMar>
              <w:top w:w="80" w:type="dxa"/>
              <w:start w:w="100" w:type="dxa"/>
              <w:bottom w:w="80" w:type="dxa"/>
              <w:end w:w="100" w:type="dxa"/>
            </w:tcMar>
          </w:tcPr>
          <w:p>
            <w:r>
              <w:rPr>
                <w:sz w:val="18"/>
              </w:rPr>
              <w:t>https://developers.cloudflare.com/containers/platform/pricing/</w:t>
            </w:r>
          </w:p>
        </w:tc>
      </w:tr>
      <w:tr>
        <w:trPr>
          <w:cantSplit/>
        </w:trPr>
        <w:tc>
          <w:tcPr>
            <w:tcW w:type="dxa" w:w="1872"/>
            <w:vAlign w:val="top"/>
            <w:tcMar>
              <w:top w:w="80" w:type="dxa"/>
              <w:start w:w="100" w:type="dxa"/>
              <w:bottom w:w="80" w:type="dxa"/>
              <w:end w:w="100" w:type="dxa"/>
            </w:tcMar>
          </w:tcPr>
          <w:p>
            <w:r>
              <w:rPr>
                <w:sz w:val="18"/>
              </w:rPr>
              <w:t>Sandbox SDK</w:t>
            </w:r>
          </w:p>
        </w:tc>
        <w:tc>
          <w:tcPr>
            <w:tcW w:type="dxa" w:w="6624"/>
            <w:vAlign w:val="top"/>
            <w:tcMar>
              <w:top w:w="80" w:type="dxa"/>
              <w:start w:w="100" w:type="dxa"/>
              <w:bottom w:w="80" w:type="dxa"/>
              <w:end w:w="100" w:type="dxa"/>
            </w:tcMar>
          </w:tcPr>
          <w:p>
            <w:r>
              <w:rPr>
                <w:sz w:val="18"/>
              </w:rPr>
              <w:t>Cloudflare SDK for isolated execution, files, commands, processes, preview services, and backups; built on Containers.</w:t>
            </w:r>
          </w:p>
        </w:tc>
        <w:tc>
          <w:tcPr>
            <w:tcW w:type="dxa" w:w="2160"/>
            <w:vAlign w:val="top"/>
            <w:tcMar>
              <w:top w:w="80" w:type="dxa"/>
              <w:start w:w="100" w:type="dxa"/>
              <w:bottom w:w="80" w:type="dxa"/>
              <w:end w:w="100" w:type="dxa"/>
            </w:tcMar>
          </w:tcPr>
          <w:p>
            <w:r>
              <w:rPr>
                <w:sz w:val="18"/>
              </w:rPr>
              <w:t>https://developers.cloudflare.com/sandbox/</w:t>
            </w:r>
          </w:p>
        </w:tc>
      </w:tr>
      <w:tr>
        <w:trPr>
          <w:cantSplit/>
        </w:trPr>
        <w:tc>
          <w:tcPr>
            <w:tcW w:type="dxa" w:w="1872"/>
            <w:vAlign w:val="top"/>
            <w:tcMar>
              <w:top w:w="80" w:type="dxa"/>
              <w:start w:w="100" w:type="dxa"/>
              <w:bottom w:w="80" w:type="dxa"/>
              <w:end w:w="100" w:type="dxa"/>
            </w:tcMar>
          </w:tcPr>
          <w:p>
            <w:r>
              <w:rPr>
                <w:sz w:val="18"/>
              </w:rPr>
              <w:t>Workers AI</w:t>
            </w:r>
          </w:p>
        </w:tc>
        <w:tc>
          <w:tcPr>
            <w:tcW w:type="dxa" w:w="6624"/>
            <w:vAlign w:val="top"/>
            <w:tcMar>
              <w:top w:w="80" w:type="dxa"/>
              <w:start w:w="100" w:type="dxa"/>
              <w:bottom w:w="80" w:type="dxa"/>
              <w:end w:w="100" w:type="dxa"/>
            </w:tcMar>
          </w:tcPr>
          <w:p>
            <w:r>
              <w:rPr>
                <w:sz w:val="18"/>
              </w:rPr>
              <w:t>Serverless access to Cloudflare-hosted AI models.</w:t>
            </w:r>
          </w:p>
        </w:tc>
        <w:tc>
          <w:tcPr>
            <w:tcW w:type="dxa" w:w="2160"/>
            <w:vAlign w:val="top"/>
            <w:tcMar>
              <w:top w:w="80" w:type="dxa"/>
              <w:start w:w="100" w:type="dxa"/>
              <w:bottom w:w="80" w:type="dxa"/>
              <w:end w:w="100" w:type="dxa"/>
            </w:tcMar>
          </w:tcPr>
          <w:p>
            <w:r>
              <w:rPr>
                <w:sz w:val="18"/>
              </w:rPr>
              <w:t>https://developers.cloudflare.com/workers-ai/</w:t>
            </w:r>
          </w:p>
        </w:tc>
      </w:tr>
      <w:tr>
        <w:trPr>
          <w:cantSplit/>
        </w:trPr>
        <w:tc>
          <w:tcPr>
            <w:tcW w:type="dxa" w:w="1872"/>
            <w:vAlign w:val="top"/>
            <w:tcMar>
              <w:top w:w="80" w:type="dxa"/>
              <w:start w:w="100" w:type="dxa"/>
              <w:bottom w:w="80" w:type="dxa"/>
              <w:end w:w="100" w:type="dxa"/>
            </w:tcMar>
          </w:tcPr>
          <w:p>
            <w:r>
              <w:rPr>
                <w:sz w:val="18"/>
              </w:rPr>
              <w:t>AI Gateway</w:t>
            </w:r>
          </w:p>
        </w:tc>
        <w:tc>
          <w:tcPr>
            <w:tcW w:type="dxa" w:w="6624"/>
            <w:vAlign w:val="top"/>
            <w:tcMar>
              <w:top w:w="80" w:type="dxa"/>
              <w:start w:w="100" w:type="dxa"/>
              <w:bottom w:w="80" w:type="dxa"/>
              <w:end w:w="100" w:type="dxa"/>
            </w:tcMar>
          </w:tcPr>
          <w:p>
            <w:r>
              <w:rPr>
                <w:sz w:val="18"/>
              </w:rPr>
              <w:t>Central control/observability layer for AI requests, including analytics, logging, rate controls, retries, caching, and model routing features.</w:t>
            </w:r>
          </w:p>
        </w:tc>
        <w:tc>
          <w:tcPr>
            <w:tcW w:type="dxa" w:w="2160"/>
            <w:vAlign w:val="top"/>
            <w:tcMar>
              <w:top w:w="80" w:type="dxa"/>
              <w:start w:w="100" w:type="dxa"/>
              <w:bottom w:w="80" w:type="dxa"/>
              <w:end w:w="100" w:type="dxa"/>
            </w:tcMar>
          </w:tcPr>
          <w:p>
            <w:r>
              <w:rPr>
                <w:sz w:val="18"/>
              </w:rPr>
              <w:t>https://developers.cloudflare.com/ai-gateway/</w:t>
            </w:r>
          </w:p>
        </w:tc>
      </w:tr>
      <w:tr>
        <w:trPr>
          <w:cantSplit/>
        </w:trPr>
        <w:tc>
          <w:tcPr>
            <w:tcW w:type="dxa" w:w="1872"/>
            <w:vAlign w:val="top"/>
            <w:tcMar>
              <w:top w:w="80" w:type="dxa"/>
              <w:start w:w="100" w:type="dxa"/>
              <w:bottom w:w="80" w:type="dxa"/>
              <w:end w:w="100" w:type="dxa"/>
            </w:tcMar>
          </w:tcPr>
          <w:p>
            <w:r>
              <w:rPr>
                <w:sz w:val="18"/>
              </w:rPr>
              <w:t>Cloudflare for SaaS</w:t>
            </w:r>
          </w:p>
        </w:tc>
        <w:tc>
          <w:tcPr>
            <w:tcW w:type="dxa" w:w="6624"/>
            <w:vAlign w:val="top"/>
            <w:tcMar>
              <w:top w:w="80" w:type="dxa"/>
              <w:start w:w="100" w:type="dxa"/>
              <w:bottom w:w="80" w:type="dxa"/>
              <w:end w:w="100" w:type="dxa"/>
            </w:tcMar>
          </w:tcPr>
          <w:p>
            <w:r>
              <w:rPr>
                <w:sz w:val="18"/>
              </w:rPr>
              <w:t>Supports custom/vanity domains for SaaS providers and TLS/routing through custom hostnames.</w:t>
            </w:r>
          </w:p>
        </w:tc>
        <w:tc>
          <w:tcPr>
            <w:tcW w:type="dxa" w:w="2160"/>
            <w:vAlign w:val="top"/>
            <w:tcMar>
              <w:top w:w="80" w:type="dxa"/>
              <w:start w:w="100" w:type="dxa"/>
              <w:bottom w:w="80" w:type="dxa"/>
              <w:end w:w="100" w:type="dxa"/>
            </w:tcMar>
          </w:tcPr>
          <w:p>
            <w:r>
              <w:rPr>
                <w:sz w:val="18"/>
              </w:rPr>
              <w:t>https://developers.cloudflare.com/cloudflare-for-platforms/cloudflare-for-saas/</w:t>
            </w:r>
          </w:p>
        </w:tc>
      </w:tr>
      <w:tr>
        <w:trPr>
          <w:cantSplit/>
        </w:trPr>
        <w:tc>
          <w:tcPr>
            <w:tcW w:type="dxa" w:w="1872"/>
            <w:vAlign w:val="top"/>
            <w:tcMar>
              <w:top w:w="80" w:type="dxa"/>
              <w:start w:w="100" w:type="dxa"/>
              <w:bottom w:w="80" w:type="dxa"/>
              <w:end w:w="100" w:type="dxa"/>
            </w:tcMar>
          </w:tcPr>
          <w:p>
            <w:r>
              <w:rPr>
                <w:sz w:val="18"/>
              </w:rPr>
              <w:t>Artifacts</w:t>
            </w:r>
          </w:p>
        </w:tc>
        <w:tc>
          <w:tcPr>
            <w:tcW w:type="dxa" w:w="6624"/>
            <w:vAlign w:val="top"/>
            <w:tcMar>
              <w:top w:w="80" w:type="dxa"/>
              <w:start w:w="100" w:type="dxa"/>
              <w:bottom w:w="80" w:type="dxa"/>
              <w:end w:w="100" w:type="dxa"/>
            </w:tcMar>
          </w:tcPr>
          <w:p>
            <w:r>
              <w:rPr>
                <w:sz w:val="18"/>
              </w:rPr>
              <w:t>Git-compatible versioned storage; currently closed beta.</w:t>
            </w:r>
          </w:p>
        </w:tc>
        <w:tc>
          <w:tcPr>
            <w:tcW w:type="dxa" w:w="2160"/>
            <w:vAlign w:val="top"/>
            <w:tcMar>
              <w:top w:w="80" w:type="dxa"/>
              <w:start w:w="100" w:type="dxa"/>
              <w:bottom w:w="80" w:type="dxa"/>
              <w:end w:w="100" w:type="dxa"/>
            </w:tcMar>
          </w:tcPr>
          <w:p>
            <w:r>
              <w:rPr>
                <w:sz w:val="18"/>
              </w:rPr>
              <w:t>https://developers.cloudflare.com/artifacts/</w:t>
            </w:r>
          </w:p>
        </w:tc>
      </w:tr>
      <w:tr>
        <w:trPr>
          <w:cantSplit/>
        </w:trPr>
        <w:tc>
          <w:tcPr>
            <w:tcW w:type="dxa" w:w="1872"/>
            <w:vAlign w:val="top"/>
            <w:tcMar>
              <w:top w:w="80" w:type="dxa"/>
              <w:start w:w="100" w:type="dxa"/>
              <w:bottom w:w="80" w:type="dxa"/>
              <w:end w:w="100" w:type="dxa"/>
            </w:tcMar>
          </w:tcPr>
          <w:p>
            <w:r>
              <w:rPr>
                <w:sz w:val="18"/>
              </w:rPr>
              <w:t>Registrar API</w:t>
            </w:r>
          </w:p>
        </w:tc>
        <w:tc>
          <w:tcPr>
            <w:tcW w:type="dxa" w:w="6624"/>
            <w:vAlign w:val="top"/>
            <w:tcMar>
              <w:top w:w="80" w:type="dxa"/>
              <w:start w:w="100" w:type="dxa"/>
              <w:bottom w:w="80" w:type="dxa"/>
              <w:end w:w="100" w:type="dxa"/>
            </w:tcMar>
          </w:tcPr>
          <w:p>
            <w:r>
              <w:rPr>
                <w:sz w:val="18"/>
              </w:rPr>
              <w:t>Beta API supports programmatic search, availability/pricing checks, and registration; current beta lacks some lifecycle functions such as renewals, transfers, and contact updates.</w:t>
            </w:r>
          </w:p>
        </w:tc>
        <w:tc>
          <w:tcPr>
            <w:tcW w:type="dxa" w:w="2160"/>
            <w:vAlign w:val="top"/>
            <w:tcMar>
              <w:top w:w="80" w:type="dxa"/>
              <w:start w:w="100" w:type="dxa"/>
              <w:bottom w:w="80" w:type="dxa"/>
              <w:end w:w="100" w:type="dxa"/>
            </w:tcMar>
          </w:tcPr>
          <w:p>
            <w:r>
              <w:rPr>
                <w:sz w:val="18"/>
              </w:rPr>
              <w:t>https://developers.cloudflare.com/registrar/registrar-api/</w:t>
            </w:r>
          </w:p>
        </w:tc>
      </w:tr>
      <w:tr>
        <w:trPr>
          <w:cantSplit/>
        </w:trPr>
        <w:tc>
          <w:tcPr>
            <w:tcW w:type="dxa" w:w="1872"/>
            <w:vAlign w:val="top"/>
            <w:tcMar>
              <w:top w:w="80" w:type="dxa"/>
              <w:start w:w="100" w:type="dxa"/>
              <w:bottom w:w="80" w:type="dxa"/>
              <w:end w:w="100" w:type="dxa"/>
            </w:tcMar>
          </w:tcPr>
          <w:p>
            <w:r>
              <w:rPr>
                <w:sz w:val="18"/>
              </w:rPr>
              <w:t>Turnstile</w:t>
            </w:r>
          </w:p>
        </w:tc>
        <w:tc>
          <w:tcPr>
            <w:tcW w:type="dxa" w:w="6624"/>
            <w:vAlign w:val="top"/>
            <w:tcMar>
              <w:top w:w="80" w:type="dxa"/>
              <w:start w:w="100" w:type="dxa"/>
              <w:bottom w:w="80" w:type="dxa"/>
              <w:end w:w="100" w:type="dxa"/>
            </w:tcMar>
          </w:tcPr>
          <w:p>
            <w:r>
              <w:rPr>
                <w:sz w:val="18"/>
              </w:rPr>
              <w:t>Cloudflare CAPTCHA alternative appropriate for signup/forms/abuse mitigation.</w:t>
            </w:r>
          </w:p>
        </w:tc>
        <w:tc>
          <w:tcPr>
            <w:tcW w:type="dxa" w:w="2160"/>
            <w:vAlign w:val="top"/>
            <w:tcMar>
              <w:top w:w="80" w:type="dxa"/>
              <w:start w:w="100" w:type="dxa"/>
              <w:bottom w:w="80" w:type="dxa"/>
              <w:end w:w="100" w:type="dxa"/>
            </w:tcMar>
          </w:tcPr>
          <w:p>
            <w:r>
              <w:rPr>
                <w:sz w:val="18"/>
              </w:rPr>
              <w:t>https://developers.cloudflare.com/turnstile/</w:t>
            </w:r>
          </w:p>
        </w:tc>
      </w:tr>
    </w:tbl>
    <w:p/>
    <w:p>
      <w:pPr>
        <w:pStyle w:val="Heading1"/>
      </w:pPr>
      <w:r>
        <w:t>Appendix B Recommended MVP Repository Service Layout</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platform-web/               # customer UI + static assets</w:t>
              <w:br/>
              <w:t>platform-api/               # public API Worker</w:t>
              <w:br/>
              <w:t>identity-service/           # first-party account/auth logic</w:t>
              <w:br/>
              <w:t>conversation-service/       # chat + Durable Object coordination</w:t>
              <w:br/>
              <w:t>agent-orchestrator/         # AI Gateway / Workers AI + tool planner</w:t>
              <w:br/>
              <w:t>policy-service/             # authz, approvals, spend/risk rules</w:t>
              <w:br/>
              <w:t>project-service/            # project desired/current state</w:t>
              <w:br/>
              <w:t>version-service/            # Artifacts or R2-backed snapshots</w:t>
              <w:br/>
              <w:t>deployment-service/         # preview/publish/rollback</w:t>
              <w:br/>
              <w:t>execution-service/          # Sandbox SDK abstraction</w:t>
              <w:br/>
              <w:t>domain-service/             # CF for SaaS + Registrar API</w:t>
              <w:br/>
              <w:t>metering-service/           # internal usage and estimates</w:t>
              <w:br/>
              <w:t>audit-service/              # customer/internal event history</w:t>
              <w:br/>
              <w:t>shared-contracts/           # schemas, event definitions, tool contracts</w:t>
            </w:r>
          </w:p>
        </w:tc>
      </w:tr>
    </w:tbl>
    <w:p/>
    <w:p>
      <w:pPr>
        <w:pStyle w:val="Heading1"/>
      </w:pPr>
      <w:r>
        <w:t>Appendix C Minimum Event Vocabulary</w:t>
      </w:r>
    </w:p>
    <w:tbl>
      <w:tblPr>
        <w:tblStyle w:val="TableGrid"/>
        <w:tblW w:type="auto" w:w="0"/>
        <w:jc w:val="center"/>
        <w:tblLook w:firstColumn="1" w:firstRow="1" w:lastColumn="0" w:lastRow="0" w:noHBand="0" w:noVBand="1" w:val="04A0"/>
      </w:tblPr>
      <w:tblGrid>
        <w:gridCol w:w="9994"/>
      </w:tblGrid>
      <w:tr>
        <w:trPr>
          <w:cantSplit/>
        </w:trPr>
        <w:tc>
          <w:tcPr>
            <w:tcW w:type="dxa" w:w="9994"/>
            <w:shd w:fill="F7F7F7"/>
            <w:tcMar>
              <w:top w:w="120" w:type="dxa"/>
              <w:start w:w="140" w:type="dxa"/>
              <w:bottom w:w="120" w:type="dxa"/>
              <w:end w:w="140" w:type="dxa"/>
            </w:tcMar>
          </w:tcPr>
          <w:p>
            <w:pPr>
              <w:spacing w:after="0"/>
            </w:pPr>
            <w:r>
              <w:rPr>
                <w:rFonts w:ascii="Liberation Mono" w:hAnsi="Liberation Mono"/>
                <w:sz w:val="17"/>
              </w:rPr>
              <w:t>user.created</w:t>
              <w:br/>
              <w:t>project.created</w:t>
              <w:br/>
              <w:t>project.updated</w:t>
              <w:br/>
              <w:t>asset.uploaded</w:t>
              <w:br/>
              <w:t>agent.plan.created</w:t>
              <w:br/>
              <w:t>approval.requested</w:t>
              <w:br/>
              <w:t>approval.granted</w:t>
              <w:br/>
              <w:t>workflow.started</w:t>
              <w:br/>
              <w:t>build.started</w:t>
              <w:br/>
              <w:t>build.failed</w:t>
              <w:br/>
              <w:t>build.succeeded</w:t>
              <w:br/>
              <w:t>version.created</w:t>
              <w:br/>
              <w:t>preview.created</w:t>
              <w:br/>
              <w:t>deployment.started</w:t>
              <w:br/>
              <w:t>deployment.succeeded</w:t>
              <w:br/>
              <w:t>deployment.failed</w:t>
              <w:br/>
              <w:t>deployment.rolled_back</w:t>
              <w:br/>
              <w:t>domain.connection.requested</w:t>
              <w:br/>
              <w:t>domain.connected</w:t>
              <w:br/>
              <w:t>domain.purchase.requested</w:t>
              <w:br/>
              <w:t>domain.purchased</w:t>
              <w:br/>
              <w:t>service.health_changed</w:t>
              <w:br/>
              <w:t>project.deleted</w:t>
            </w:r>
          </w:p>
        </w:tc>
      </w:tr>
    </w:tbl>
    <w:p/>
    <w:p>
      <w:pPr>
        <w:pStyle w:val="Heading1"/>
      </w:pPr>
      <w:r>
        <w:t>26 Deployed Test Platform and Scope</w:t>
      </w:r>
    </w:p>
    <w:p>
      <w:r>
        <w:t>The homepage advertises the product. The signed-in workspace opens into a persistent conversation with compact project, live-site and usage statistics. A Details menu exposes files, versions, domains, connected accounts, security and billing. Chat supports guided commands and validated natural-language proposals. Provider consent and passkey device interaction occur outside the conversation; domain and backup reviews remain explicit customer decisions.</w:t>
      </w:r>
    </w:p>
    <w:p>
      <w:r>
        <w:t>The infrastructure constraint is GitHub free features and Cloudflare services within existing included allowances. The owner authorized the current Workers Standard account allowance; this is not a separate Workers Free account. No upgrades or paid-only services are authorized. The application is invitation-only, and digifender.com is temporary. TellUmo is a placeholder name.</w:t>
      </w:r>
    </w:p>
    <w:tbl>
      <w:tblPr>
        <w:tblStyle w:val="TableGrid"/>
        <w:tblW w:type="auto" w:w="0"/>
        <w:jc w:val="center"/>
        <w:tblLayout w:type="fixed"/>
        <w:tblLook w:firstColumn="1" w:firstRow="1" w:lastColumn="0" w:lastRow="0" w:noHBand="0" w:noVBand="1" w:val="04A0"/>
      </w:tblPr>
      <w:tblGrid>
        <w:gridCol w:w="4997"/>
        <w:gridCol w:w="4997"/>
      </w:tblGrid>
      <w:tr>
        <w:trPr>
          <w:tblHeader/>
          <w:cantSplit/>
          <w:tblHeader/>
        </w:trPr>
        <w:tc>
          <w:tcPr>
            <w:tcW w:type="dxa" w:w="2736"/>
          </w:tcPr>
          <w:p>
            <w:pPr>
              <w:keepNext/>
            </w:pPr>
            <w:r>
              <w:rPr>
                <w:b/>
              </w:rPr>
              <w:t>Boundary</w:t>
            </w:r>
          </w:p>
        </w:tc>
        <w:tc>
          <w:tcPr>
            <w:tcW w:type="dxa" w:w="7344"/>
          </w:tcPr>
          <w:p>
            <w:pPr>
              <w:keepNext/>
            </w:pPr>
            <w:r>
              <w:rPr>
                <w:b/>
              </w:rPr>
              <w:t>Deployed implementation</w:t>
            </w:r>
          </w:p>
        </w:tc>
      </w:tr>
      <w:tr>
        <w:trPr>
          <w:cantSplit/>
        </w:trPr>
        <w:tc>
          <w:tcPr>
            <w:tcW w:type="dxa" w:w="2736"/>
          </w:tcPr>
          <w:p>
            <w:r>
              <w:t>Workspace</w:t>
            </w:r>
          </w:p>
        </w:tc>
        <w:tc>
          <w:tcPr>
            <w:tcW w:type="dxa" w:w="7344"/>
          </w:tcPr>
          <w:p>
            <w:r>
              <w:t>tellumo-platform Worker, Static Assets and Turnstile at digifender.com</w:t>
            </w:r>
          </w:p>
        </w:tc>
      </w:tr>
      <w:tr>
        <w:trPr>
          <w:cantSplit/>
        </w:trPr>
        <w:tc>
          <w:tcPr>
            <w:tcW w:type="dxa" w:w="2736"/>
          </w:tcPr>
          <w:p>
            <w:r>
              <w:t>State</w:t>
            </w:r>
          </w:p>
        </w:tc>
        <w:tc>
          <w:tcPr>
            <w:tcW w:type="dxa" w:w="7344"/>
          </w:tcPr>
          <w:p>
            <w:r>
              <w:t>One D1 database for identity, chat, projects, usage, versions and publication reviews</w:t>
            </w:r>
          </w:p>
        </w:tc>
      </w:tr>
      <w:tr>
        <w:trPr>
          <w:cantSplit/>
        </w:trPr>
        <w:tc>
          <w:tcPr>
            <w:tcW w:type="dxa" w:w="2736"/>
          </w:tcPr>
          <w:p>
            <w:r>
              <w:t>Files</w:t>
            </w:r>
          </w:p>
        </w:tc>
        <w:tc>
          <w:tcPr>
            <w:tcW w:type="dxa" w:w="7344"/>
          </w:tcPr>
          <w:p>
            <w:r>
              <w:t>Private Standard R2 bucket tellumo-files; public bucket access disabled</w:t>
            </w:r>
          </w:p>
        </w:tc>
      </w:tr>
      <w:tr>
        <w:trPr>
          <w:cantSplit/>
        </w:trPr>
        <w:tc>
          <w:tcPr>
            <w:tcW w:type="dxa" w:w="2736"/>
          </w:tcPr>
          <w:p>
            <w:r>
              <w:t>Published sites</w:t>
            </w:r>
          </w:p>
        </w:tc>
        <w:tc>
          <w:tcPr>
            <w:tcW w:type="dxa" w:w="7344"/>
          </w:tcPr>
          <w:p>
            <w:r>
              <w:t>tellumo-sites Worker at sites.digifender.com; current version and exact photo references only</w:t>
            </w:r>
          </w:p>
        </w:tc>
      </w:tr>
      <w:tr>
        <w:trPr>
          <w:cantSplit/>
        </w:trPr>
        <w:tc>
          <w:tcPr>
            <w:tcW w:type="dxa" w:w="2736"/>
          </w:tcPr>
          <w:p>
            <w:r>
              <w:t>AI provider</w:t>
            </w:r>
          </w:p>
        </w:tc>
        <w:tc>
          <w:tcPr>
            <w:tcW w:type="dxa" w:w="7344"/>
          </w:tcPr>
          <w:p>
            <w:r>
              <w:t>OpenAI-compatible Responses transport to OpenCode Go Muse Spark 1.3 Contributor</w:t>
            </w:r>
          </w:p>
        </w:tc>
      </w:tr>
      <w:tr>
        <w:trPr>
          <w:cantSplit/>
        </w:trPr>
        <w:tc>
          <w:tcPr>
            <w:tcW w:type="dxa" w:w="2736"/>
          </w:tcPr>
          <w:p>
            <w:r>
              <w:t>Source control</w:t>
            </w:r>
          </w:p>
        </w:tc>
        <w:tc>
          <w:tcPr>
            <w:tcW w:type="dxa" w:w="7344"/>
          </w:tcPr>
          <w:p>
            <w:r>
              <w:t>Private GitHub repository zemdregon/TellUmo; deployment from the local CLI</w:t>
            </w:r>
          </w:p>
        </w:tc>
      </w:tr>
    </w:tbl>
    <w:p>
      <w:r>
        <w:t>Durable Objects, Workflows, Queues, Containers, Sandbox, Workers AI, AI Gateway, Artifacts and Registrar described earlier are architectural options, not deployed dependencies. The current assembler accepts reviewed components and bounded configuration; it does not execute arbitrary customer-generated code. General dynamic apps and isolated build execution remain open requirements under the cost constraint.</w:t>
      </w:r>
    </w:p>
    <w:p>
      <w:r>
        <w:t>Source of truth: wrangler.jsonc, wrangler.sites.jsonc, migrations, src and the deployment log. The public Worker has D1 and R2 bindings, but no identity or AI secrets. These bindings are not read-only credentials; route code enforces the public read boundary. No customer receives platform provider credentials.</w:t>
      </w:r>
    </w:p>
    <w:p>
      <w:pPr>
        <w:pStyle w:val="Heading1"/>
      </w:pPr>
      <w:r>
        <w:t>27 Identity Conversation and Action Authority</w:t>
      </w:r>
    </w:p>
    <w:p>
      <w:pPr>
        <w:pStyle w:val="Heading2"/>
      </w:pPr>
      <w:r>
        <w:t>Identity and tenant ownership</w:t>
      </w:r>
    </w:p>
    <w:p>
      <w:r>
        <w:t>Passkeys are the default registration and login method. SimpleWebAuthn validates the relying party, origin, challenge, signature, user verification and authenticator counter. Challenges are hashed, browser-cookie bound, single-use and five minutes long. Invitations and Turnstile gate signup. Optional passwords, rotating recovery codes, session revocation and recent authentication for security changes are available.</w:t>
      </w:r>
    </w:p>
    <w:p>
      <w:r>
        <w:t>Every project resource is joined to the authenticated owner before it is returned or changed. Cross-owner resources return 404. Browser mutations check Origin; session cookies are Secure, HttpOnly and SameSite. Provider credentials are Worker secrets. opencode.key and local test credentials are ignored by Git and must never enter prompts, exports or logs.</w:t>
      </w:r>
    </w:p>
    <w:p>
      <w:r>
        <w:t>Production passkeys are bound to digifender.com. A final-domain migration needs authenticated enrollment on the new relying-party domain while the old account origin remains available. Signed assertion fixtures pass live verification, but synced-device passkey prompts still require a user-device acceptance check.</w:t>
      </w:r>
    </w:p>
    <w:p>
      <w:pPr>
        <w:pStyle w:val="Heading2"/>
      </w:pPr>
      <w:r>
        <w:t>Conversation consistency</w:t>
      </w:r>
    </w:p>
    <w:p>
      <w:r>
        <w:t>Guided onboarding collects idea, project name, audience or visitor goal, and style preferences without inference, resumes after interruption, and creates the first private draft. Audience and style can be skipped. Private planning notes are not automatically exported or copied into page text. Each message carries a UUID and expected revision. Atomic D1 claims prevent competing turns and duplicate work. Pending model calls serialize the conversation. The test retains up to 2,000 turns and displays the latest 100.</w:t>
      </w:r>
    </w:p>
    <w:p>
      <w:pPr>
        <w:pStyle w:val="Heading2"/>
      </w:pPr>
      <w:r>
        <w:t>The model proposes and the server decides</w:t>
      </w:r>
    </w:p>
    <w:p>
      <w:r>
        <w:t>The model returns a validated JSON proposal in text rather than native SDK function calls. The server validates allowlisted arguments, ownership and quotas. Actions can create projects and private drafts, make focused edits, inspect owned workspace records, export source, prepare/check domain proofs, discover authorized DNS zones, and prepare publication, TXT-proof or version-removal reviews. The model cannot confirm these reviews, grant entitlements, supply arbitrary DNS contents or execute customer backend code.</w:t>
      </w:r>
    </w:p>
    <w:p>
      <w:r>
        <w:t>Publishing, restoring and unpublishing require a separate confirmation tied to an exact version or action, owner, project, expected publication revision and ten-minute expiry. D1 guards apply the pointer, activity event and chat receipt atomically. Draft work never changes the public pointer. Future purchases and destructive operations need equally exact impact and price approvals; ordinary language from a model is not authority.</w:t>
      </w:r>
    </w:p>
    <w:p>
      <w:pPr>
        <w:pStyle w:val="Heading1"/>
      </w:pPr>
      <w:r>
        <w:t>28 AI Usage Credits and Payment Boundaries</w:t>
      </w:r>
    </w:p>
    <w:p>
      <w:r>
        <w:t>The server adapter supports OpenAI Chat Completions and Responses text protocols. Operator configuration fixes the HTTPS endpoint, model, key and protocol. Prompts cannot change the destination. Requests use manual redirects, a 60-second timeout, bounded input/output and sanitized errors. Redirect responses are rejected. Automatic provider retries and fallback models are disabled.</w:t>
      </w:r>
    </w:p>
    <w:p>
      <w:r>
        <w:t>The live test uses https://opencode.ai/zen/go/v1 and muse-spark-1.3-contributor through Responses, under the existing OpenCode Go subscription. Contributor data-use disclosure is shown to testers. Photo names and dimensions can be supplied to the planner; photo pixels are not sent, and the model must not invent visual descriptions. The provider boundary adapts reviewed Jarvis response validation and diagnostics; docs/jarvis-reuse.md records provenance and differences.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cantSplit/>
          <w:tblHeader/>
        </w:trPr>
        <w:tc>
          <w:tcPr>
            <w:tcW w:type="dxa" w:w="2498"/>
          </w:tcPr>
          <w:p>
            <w:pPr>
              <w:keepNext/>
            </w:pPr>
            <w:r>
              <w:rPr>
                <w:b/>
              </w:rPr>
              <w:t>Plan</w:t>
            </w:r>
          </w:p>
        </w:tc>
        <w:tc>
          <w:tcPr>
            <w:tcW w:type="dxa" w:w="2498"/>
          </w:tcPr>
          <w:p>
            <w:pPr>
              <w:keepNext/>
            </w:pPr>
            <w:r>
              <w:rPr>
                <w:b/>
              </w:rPr>
              <w:t>Monthly USD</w:t>
            </w:r>
          </w:p>
        </w:tc>
        <w:tc>
          <w:tcPr>
            <w:tcW w:type="dxa" w:w="2498"/>
          </w:tcPr>
          <w:p>
            <w:pPr>
              <w:keepNext/>
            </w:pPr>
            <w:r>
              <w:rPr>
                <w:b/>
              </w:rPr>
              <w:t>Live sites</w:t>
            </w:r>
          </w:p>
        </w:tc>
        <w:tc>
          <w:tcPr>
            <w:tcW w:type="dxa" w:w="2498"/>
          </w:tcPr>
          <w:p>
            <w:pPr>
              <w:keepNext/>
            </w:pPr>
            <w:r>
              <w:rPr>
                <w:b/>
              </w:rPr>
              <w:t>Monthly units</w:t>
            </w:r>
          </w:p>
        </w:tc>
      </w:tr>
      <w:tr>
        <w:trPr>
          <w:cantSplit/>
        </w:trPr>
        <w:tc>
          <w:tcPr>
            <w:tcW w:type="dxa" w:w="2498"/>
          </w:tcPr>
          <w:p>
            <w:r>
              <w:t>Explore</w:t>
            </w:r>
          </w:p>
        </w:tc>
        <w:tc>
          <w:tcPr>
            <w:tcW w:type="dxa" w:w="2498"/>
          </w:tcPr>
          <w:p>
            <w:r>
              <w:t>0</w:t>
            </w:r>
          </w:p>
        </w:tc>
        <w:tc>
          <w:tcPr>
            <w:tcW w:type="dxa" w:w="2498"/>
          </w:tcPr>
          <w:p>
            <w:r>
              <w:t>1</w:t>
            </w:r>
          </w:p>
        </w:tc>
        <w:tc>
          <w:tcPr>
            <w:tcW w:type="dxa" w:w="2498"/>
          </w:tcPr>
          <w:p>
            <w:r>
              <w:t>25</w:t>
            </w:r>
          </w:p>
        </w:tc>
      </w:tr>
      <w:tr>
        <w:trPr>
          <w:cantSplit/>
        </w:trPr>
        <w:tc>
          <w:tcPr>
            <w:tcW w:type="dxa" w:w="2498"/>
          </w:tcPr>
          <w:p>
            <w:r>
              <w:t>Launch</w:t>
            </w:r>
          </w:p>
        </w:tc>
        <w:tc>
          <w:tcPr>
            <w:tcW w:type="dxa" w:w="2498"/>
          </w:tcPr>
          <w:p>
            <w:r>
              <w:t>12 proposed</w:t>
            </w:r>
          </w:p>
        </w:tc>
        <w:tc>
          <w:tcPr>
            <w:tcW w:type="dxa" w:w="2498"/>
          </w:tcPr>
          <w:p>
            <w:r>
              <w:t>3</w:t>
            </w:r>
          </w:p>
        </w:tc>
        <w:tc>
          <w:tcPr>
            <w:tcW w:type="dxa" w:w="2498"/>
          </w:tcPr>
          <w:p>
            <w:r>
              <w:t>250</w:t>
            </w:r>
          </w:p>
        </w:tc>
      </w:tr>
      <w:tr>
        <w:trPr>
          <w:cantSplit/>
        </w:trPr>
        <w:tc>
          <w:tcPr>
            <w:tcW w:type="dxa" w:w="2498"/>
          </w:tcPr>
          <w:p>
            <w:r>
              <w:t>Studio</w:t>
            </w:r>
          </w:p>
        </w:tc>
        <w:tc>
          <w:tcPr>
            <w:tcW w:type="dxa" w:w="2498"/>
          </w:tcPr>
          <w:p>
            <w:r>
              <w:t>29 proposed</w:t>
            </w:r>
          </w:p>
        </w:tc>
        <w:tc>
          <w:tcPr>
            <w:tcW w:type="dxa" w:w="2498"/>
          </w:tcPr>
          <w:p>
            <w:r>
              <w:t>10</w:t>
            </w:r>
          </w:p>
        </w:tc>
        <w:tc>
          <w:tcPr>
            <w:tcW w:type="dxa" w:w="2498"/>
          </w:tcPr>
          <w:p>
            <w:r>
              <w:t>800</w:t>
            </w:r>
          </w:p>
        </w:tc>
      </w:tr>
    </w:tbl>
    <w:p>
      <w:r>
        <w:t>One build unit is the ceiling of (input tokens + four times output tokens) divided by 1,000. Provider reasoning tokens count as output usage. Reserve the bounded maximum before inference, save the answer and token receipt before settlement, then charge actual units and release the remainder. Monthly allowance is consumed before credits; credit overage requires explicit opt-in. Credits cannot bypass site, file, storage or abuse limits.</w:t>
      </w:r>
    </w:p>
    <w:p>
      <w:r>
        <w:t>AI reservation and chat-turn claim commit atomically before dispatch. Saved token receipts reconcile after a lost acknowledgement without another inference. Confirmed failures release reservations; uncertain provider outcomes retain a hold for operator review. Undispatched reservations expire after five minutes. There is no automated provider-receipt reconciliation yet. Guided commands, static builds, uploads, photo attachment, publication, source export and guided DNS controls use no AI units; natural-language interpretation uses the normal allowance.</w:t>
      </w:r>
    </w:p>
    <w:p>
      <w:r>
        <w:t>The proposed top-up is USD 5 for 100 credits. Monthly units use UTC calendar months; credits persist separately. An internal plan-fulfillment boundary now requires immutable month-specific payment references. Upgrades raise the allowance ceiling without resetting spending or holds. New paid months need new receipts; otherwise the account uses Explore. Existing live sites remain available after a lower allowance, but new publication is blocked over the current tier limit. This internal function is not a public or model-grant endpoint.</w:t>
      </w:r>
    </w:p>
    <w:p>
      <w:r>
        <w:t>Stripe test credit checkout has server-fixed orders, signed timestamped webhooks, authoritative session retrieval and idempotent grants. It remains unconfigured because the owner has no Stripe account. Subscriptions, refunds, disputes, proration, real checkout acceptance and real charges are unfinished. Domain registration is a separate future charge and cannot silently consume build credits.</w:t>
      </w:r>
    </w:p>
    <w:p>
      <w:pPr>
        <w:pStyle w:val="Heading1"/>
      </w:pPr>
      <w:r>
        <w:t>29 Immutable Websites Photos and Exports</w:t>
      </w:r>
    </w:p>
    <w:p>
      <w:r>
        <w:t>The generic catalog currently contains launch-page@1, site-page@1 and photo-page@1. Configuration is validated plain text, allowlisted themes, up to six text sections and at most four same-project ready photo references. The assembler escapes text and records exact HTML, configuration, component ID, digest, source and optional base version. D1 limits a project to 25 retained versions, 32 KiB HTML and 8 KiB configuration per version.</w:t>
      </w:r>
    </w:p>
    <w:p>
      <w:r>
        <w:t>Focused AI edits specify an owned base and changed fields. Omitted fields are preserved; a new immutable version records ancestry. /build assembles a project brief without inference. Use in website or /photo FILE_ID attaches an owned photo to the latest version of its project, also without inference. All version dependencies commit with the chat receipt. Same-owner cross-project photos are rejected.</w:t>
      </w:r>
    </w:p>
    <w:p>
      <w:pPr>
        <w:pStyle w:val="Heading2"/>
      </w:pPr>
      <w:r>
        <w:t>Private preview and public serving</w:t>
      </w:r>
    </w:p>
    <w:p>
      <w:r>
        <w:t>Private previews require the current owner session and use no-store caching and a CSP sandbox that denies scripts and forms. Photo previews read and verify exact dependencies, then embed bounded JPEG data URLs into the response. Stored HTML retains relative asset paths. This avoids public bearer links and opaque-origin cookie dependencies.</w:t>
      </w:r>
    </w:p>
    <w:p>
      <w:r>
        <w:t>Confirmed publication points to an exact retained version at sites.digifender.com/s/PROJECT_ID. Photo pages canonicalize a trailing slash. The public Worker checks the current publication relation before serving /s/PROJECT_ID/assets/FILE_ID.jpg. Unattached uploads and photos referenced only by other versions are inaccessible. Restore switches HTML and references together; unpublish revokes both on the next request. Publication reviews explicitly disclose photo exposure.</w:t>
      </w:r>
    </w:p>
    <w:p>
      <w:pPr>
        <w:pStyle w:val="Heading2"/>
      </w:pPr>
      <w:r>
        <w:t>Uploads and retention</w:t>
      </w:r>
    </w:p>
    <w:p>
      <w:r>
        <w:t>The browser accepts JPEG, PNG and WebP up to 10 MiB, decodes orientation, resizes to 1600 by 1600 and encodes a JPEG up to 1 MiB. The server validates the bounded baseline-JPEG envelope and strips APP/COM metadata; it is not a complete pixel decoder. D1 reserves immutable file identity before create-only R2 writes. Retries verify checksum and size; conflicting reuse is rejected. Pending reservations count toward limits and require operator recovery if the prepared upload bytes were lost.</w:t>
      </w:r>
    </w:p>
    <w:p>
      <w:r>
        <w:t>Limits are 20 photos per project, 50 per account and 500 platform-wide, with queued physical deletions counted toward capacity. Each photo is at most 1 MiB. Atomic monthly counters cap application R2 reads at 100,000 and writes at 10,000; daily cleanup runs outside those counters. The included allowance is shared with other applications, so these controls are not an account-wide billing cap.</w:t>
      </w:r>
    </w:p>
    <w:p>
      <w:r>
        <w:t>Source export returns exact HTML/CSS, referenced JPEGs, security headers, README and configuration/checksum metadata in a bounded ZIP. Missing or mismatched assets fail the export. Accounts, chats, keys, billing and database contents are excluded. Reviewed removal of an unused photo immediately removes access and queues R2 cleanup. Any retained version reference blocks removal, including a reference added after review. Applied-review tombstones prevent delayed uploads from recreating removed files.</w:t>
      </w:r>
    </w:p>
    <w:p>
      <w:r>
        <w:t>Saved versions can be removed only after an exact ten-minute review and separate user confirmation. The transaction checks the owner, digest and expiry, deletes the version, invalidates its preview/export/restore links and records an audit event. Live versions, active publication reviews and all GitHub backup records retain their versions. Original photos and independent newer artifacts remain; photo references are released. Tombstones prevent old version IDs from being recreated. Removing backed-up versions, automatic pruning and whole-project/account deletion remain unfinished.</w:t>
      </w:r>
    </w:p>
    <w:p>
      <w:pPr>
        <w:pStyle w:val="Heading1"/>
      </w:pPr>
      <w:r>
        <w:t>30 Shared Components and Backend Reuse</w:t>
      </w:r>
    </w:p>
    <w:p>
      <w:r>
        <w:t>The first iteration of a customer site should reuse reviewed generic code whenever possible. Customer prompts, generated sites, uploads, business content, credentials and records must remain private. The shared catalog contains platform-authored source, appropriately licensed upstream code and synthetic fixtures. Customer customization is not a catalog contribution.</w:t>
      </w:r>
    </w:p>
    <w:p>
      <w:r>
        <w:t>Each package version needs a stable ID, digest, provenance, license, configuration schema, runtime compatibility, dependencies, migrations and declared capabilities. Only catalog maintainers publish versions. Agents select exact approved IDs and validated parameters; download URLs, shell commands and executable configuration are not accepted. Immutable versions keep existing customer sites reproducible when the library changes.</w:t>
      </w:r>
    </w:p>
    <w:p>
      <w:pPr>
        <w:pStyle w:val="Heading2"/>
      </w:pPr>
      <w:r>
        <w:t>Authentication and forms as the next backend components</w:t>
      </w:r>
    </w:p>
    <w:p>
      <w:r>
        <w:t>A reusable sign-in component must separate constrained presentation from reviewed credential verification, sessions, recovery and access checks. Styling requests cannot alter authentication policy. Each instance resolves tenant identity from verified server context, not model-supplied owner IDs. Sharing implementation must never share accounts, sessions, secrets or customer database rows. Platform account authentication is implemented; authentication for customer-generated applications is not yet packaged.</w:t>
      </w:r>
    </w:p>
    <w:p>
      <w:r>
        <w:t>The first proposed dynamic component is a contact-request form with a fixed server endpoint and project-scoped schema. It should validate bounded fields, apply bot and rate controls, enforce retention and per-project submission limits, and show submissions only to the owner. Publication must explicitly enable the endpoint. Start with an inbox in the workspace; outbound email should require a separately configured provider and abuse controls. This component remains a design contract, not a deployed feature.</w:t>
      </w:r>
    </w:p>
    <w:p>
      <w:pPr>
        <w:pStyle w:val="Heading2"/>
      </w:pPr>
      <w:r>
        <w:t>Promotion review and caches</w:t>
      </w:r>
    </w:p>
    <w:p>
      <w:r>
        <w:t>A customer adaptation stays private by default. Explicit consent permits nomination only. A separate synthetic candidate must remove customer configuration and identifiers, then pass human source review, secret scanning, dependency/license review and security/behavior checks. Pattern matching or a model assertion cannot prove that customer data is absent. Opaque assets and copied real-data fixtures are excluded.</w:t>
      </w:r>
    </w:p>
    <w:p>
      <w:r>
        <w:t>Catalog retrieval searches only shared metadata and synthetic examples. Cache package bytes by immutable digest. Never cache customer prompts, filled configurations or completed sites globally. Private caches include owner and project boundaries and deletion semantics. Withdrawn components block new adoption and need a reviewed migration path for affected sites; do not silently rewrite customer deployments.</w:t>
      </w:r>
    </w:p>
    <w:p>
      <w:r>
        <w:t>Measure component matches, avoided model calls, tokens per initial preview, later customization and defects. Guided static assembly and photo attachment already avoid inference. No percentage cost-saving claim is justified yet. The broader backend library, promotion workflow, component withdrawal and runtime isolation remain unfinished.</w:t>
      </w:r>
    </w:p>
    <w:p>
      <w:pPr>
        <w:pStyle w:val="Heading1"/>
      </w:pPr>
      <w:r>
        <w:t>31 Domains Connections and Future Workloads</w:t>
      </w:r>
    </w:p>
    <w:p>
      <w:r>
        <w:t>Existing-domain ownership is implemented through owner-scoped hostname claims, random TXT proofs, seven-day expiry and bounded fixed-resolver checks. The agent and guided commands can prepare, renew and check proofs. Exact positive matching verifies ownership only. It does not connect hosting, issue a certificate or imply domain registration. Project/account/platform limits are three, ten and eighty claims respectively.</w:t>
      </w:r>
    </w:p>
    <w:p>
      <w:r>
        <w:t>Custom-hostname hosting code reviews and provisions exact provider resources, verifies current ownership and direct CNAME routing, and requires active hostname/TLS state before granting a short serving lease. Refresh results are fenced by attempt ID and current proof. Unknown creation outcomes never trigger a blind second POST or adoption by name. Disconnect removes the serving lease before exact-ID cleanup. Operator recovery can reconcile a known provider ID only with independent evidence and an immutable audit receipt. This code remains disabled pending scoped platform credentials and verified fallback-origin setup; no real customer hostname or certificate has been provisioned.</w:t>
      </w:r>
    </w:p>
    <w:p>
      <w:r>
        <w:t>Domain purchase is a separate limited capability. Search and availability are advisory until an authoritative price quote identifies registration term, total charge, renewal terms, supported extension and expiry. Purchase requires exact explicit confirmation and an idempotent operation record. Unknown registrar results must be reconciled before another attempt. Registrar access, payments and customer terms are not configured; do not simulate successful registration or charge build credits.</w:t>
      </w:r>
    </w:p>
    <w:p>
      <w:r>
        <w:t>Optional GitHub App and Cloudflare OAuth code uses one-time session-bound S256 PKCE, encrypted expiring credentials, scoped authorization, immediate local disconnect and leased remote revocation. AES-GCM binds provider, owner, record and purpose under a separate vault key. No operator GitHub or Wrangler token is used as a customer credential. The flows remain disabled because client/App credentials and the vault key are absent. Private Cloudflare clients initially accept only parent-account members; external testers require a separate public-client review.</w:t>
      </w:r>
    </w:p>
    <w:p>
      <w:pPr>
        <w:pStyle w:val="Heading2"/>
      </w:pPr>
      <w:r>
        <w:t>Reviewed source backups and customer DNS</w:t>
      </w:r>
    </w:p>
    <w:p>
      <w:r>
        <w:t>GitHub backup reviews pin a saved version and source hash, selected repository visibility/branch and expected branch head. A confirmed commit writes a readable version folder with an expected-head condition and skip-ci message. Exact tree checks verify the result. Uncertain writes are reconciled read-only, never resent. The implementation requires an existing initialized repository; real consent and backup commits remain unverified without App setup.</w:t>
      </w:r>
    </w:p>
    <w:p>
      <w:r>
        <w:t>Customer DNS reviews pin an owned claim, active authorized zone, exact TXT proof, credential ID, complete record inventory and ten-minute expiry. Identical existing proofs need no write. Only explicit user confirmation can add the TXT record; current records are never overwritten. A committed dispatch state and unique attempt guards prevent duplicate writes. An uncertain outcome is only observed, and a matching marker does not grant deletion authority. Public DNS verification remains separate.</w:t>
      </w:r>
    </w:p>
    <w:p>
      <w:r>
        <w:t>Guided /dns-zones, /dns, /review-dns, /confirm-dns and /check-dns provide the same controls in chat without AI usage. A model may discover zones, list saved reviews and prepare a review, but cannot confirm or select arbitrary record content. The chat turn is durably claimed before provider work. Lost transcript acknowledgements can leave an owned review discoverable through /dns; replay never repeats the external dispatch. CNAME routing, exact-record editing/removal, long-lived renewal and registrar operations are unfinished.</w:t>
      </w:r>
    </w:p>
    <w:p>
      <w:r>
        <w:t>General small CRUD apps, scheduled jobs and isolated build execution remain in the original MVP scope. The free/included-service constraint means Containers/Sandbox cannot be adopted merely because the original design proposed them. First implement bounded trusted backend components, with per-tenant authorization and operation quotas. Any later arbitrary-code execution needs a separately verified isolation boundary and compatible cost model before being offered to customers.</w:t>
      </w:r>
    </w:p>
    <w:p>
      <w:r>
        <w:t>Traditional VPS workloads, fixed-machine semantics and email mailbox hosting remain outside the intended product. Durable workflow execution, automatic health checks, restore of application data and version diffs are also outstanding. Static HTML pointer restoration currently proves version restore for the supported sites; it does not prove database rollback or general service recovery.</w:t>
      </w:r>
    </w:p>
    <w:p>
      <w:pPr>
        <w:pStyle w:val="Heading1"/>
      </w:pPr>
      <w:r>
        <w:t>32 Verification Operations and Remaining Gates</w:t>
      </w:r>
    </w:p>
    <w:p>
      <w:r>
        <w:t>Deploy with tools/deploy.mjs: apply remote D1 migrations, build assets, deploy the public host, then deploy the workspace Worker. A migration failure stops deployment. An earlier trigger syntax accepted locally failed remotely; the deployment gate and compatible trigger form were corrected. Record both Worker versions and migration state in docs/deployment.md. Do not run paid CI or enable additional provider services automatically.</w:t>
      </w:r>
    </w:p>
    <w:tbl>
      <w:tblPr>
        <w:tblStyle w:val="TableGrid"/>
        <w:tblW w:type="auto" w:w="0"/>
        <w:jc w:val="center"/>
        <w:tblLayout w:type="fixed"/>
        <w:tblLook w:firstColumn="1" w:firstRow="1" w:lastColumn="0" w:lastRow="0" w:noHBand="0" w:noVBand="1" w:val="04A0"/>
      </w:tblPr>
      <w:tblGrid>
        <w:gridCol w:w="4997"/>
        <w:gridCol w:w="4997"/>
      </w:tblGrid>
      <w:tr>
        <w:trPr>
          <w:tblHeader/>
          <w:cantSplit/>
          <w:tblHeader/>
        </w:trPr>
        <w:tc>
          <w:tcPr>
            <w:tcW w:type="dxa" w:w="2736"/>
          </w:tcPr>
          <w:p>
            <w:pPr>
              <w:keepNext/>
            </w:pPr>
            <w:r>
              <w:rPr>
                <w:b/>
              </w:rPr>
              <w:t>Area</w:t>
            </w:r>
          </w:p>
        </w:tc>
        <w:tc>
          <w:tcPr>
            <w:tcW w:type="dxa" w:w="7344"/>
          </w:tcPr>
          <w:p>
            <w:pPr>
              <w:keepNext/>
            </w:pPr>
            <w:r>
              <w:rPr>
                <w:b/>
              </w:rPr>
              <w:t>Evidence and limitation</w:t>
            </w:r>
          </w:p>
        </w:tc>
      </w:tr>
      <w:tr>
        <w:trPr>
          <w:cantSplit/>
        </w:trPr>
        <w:tc>
          <w:tcPr>
            <w:tcW w:type="dxa" w:w="2736"/>
          </w:tcPr>
          <w:p>
            <w:r>
              <w:t>Identity and chat</w:t>
            </w:r>
          </w:p>
        </w:tc>
        <w:tc>
          <w:tcPr>
            <w:tcW w:type="dxa" w:w="7344"/>
          </w:tcPr>
          <w:p>
            <w:r>
              <w:t>Local isolation/concurrency/replay tests and live signed passkey assertions pass. Native synced-device acceptance remains.</w:t>
            </w:r>
          </w:p>
        </w:tc>
      </w:tr>
      <w:tr>
        <w:trPr>
          <w:cantSplit/>
        </w:trPr>
        <w:tc>
          <w:tcPr>
            <w:tcW w:type="dxa" w:w="2736"/>
          </w:tcPr>
          <w:p>
            <w:r>
              <w:t>AI and metering</w:t>
            </w:r>
          </w:p>
        </w:tc>
        <w:tc>
          <w:tcPr>
            <w:tcW w:type="dxa" w:w="7344"/>
          </w:tcPr>
          <w:p>
            <w:r>
              <w:t>Live Muse creation/editing, inspection and DNS-review discovery pass. Atomic month receipts and concurrent claims pass controlled tests. Unknown provider outcomes need operator reconciliation.</w:t>
            </w:r>
          </w:p>
        </w:tc>
      </w:tr>
      <w:tr>
        <w:trPr>
          <w:cantSplit/>
        </w:trPr>
        <w:tc>
          <w:tcPr>
            <w:tcW w:type="dxa" w:w="2736"/>
          </w:tcPr>
          <w:p>
            <w:r>
              <w:t>Versions and photos</w:t>
            </w:r>
          </w:p>
        </w:tc>
        <w:tc>
          <w:tcPr>
            <w:tcW w:type="dxa" w:w="7344"/>
          </w:tcPr>
          <w:p>
            <w:r>
              <w:t>Local ownership, cross-project rejection, restore/unpublish, archive integrity and quota concurrency pass. Live publication and browser photo rendering pass.</w:t>
            </w:r>
          </w:p>
        </w:tc>
      </w:tr>
      <w:tr>
        <w:trPr>
          <w:cantSplit/>
        </w:trPr>
        <w:tc>
          <w:tcPr>
            <w:tcW w:type="dxa" w:w="2736"/>
          </w:tcPr>
          <w:p>
            <w:r>
              <w:t>Export</w:t>
            </w:r>
          </w:p>
        </w:tc>
        <w:tc>
          <w:tcPr>
            <w:tcW w:type="dxa" w:w="7344"/>
          </w:tcPr>
          <w:p>
            <w:r>
              <w:t>Independent ZIP CRC and image decoding pass. Browser policy blocked opening local file URLs; direct offline browser rendering is unverified.</w:t>
            </w:r>
          </w:p>
        </w:tc>
      </w:tr>
      <w:tr>
        <w:trPr>
          <w:cantSplit/>
        </w:trPr>
        <w:tc>
          <w:tcPr>
            <w:tcW w:type="dxa" w:w="2736"/>
          </w:tcPr>
          <w:p>
            <w:r>
              <w:t>Retention</w:t>
            </w:r>
          </w:p>
        </w:tc>
        <w:tc>
          <w:tcPr>
            <w:tcW w:type="dxa" w:w="7344"/>
          </w:tcPr>
          <w:p>
            <w:r>
              <w:t>Photo and version removal tests cover review races, replay, expiry and lost acknowledgements. Live individual-removal checks pass. Whole-account lifecycle and first scheduled production cleanup observation remain open.</w:t>
            </w:r>
          </w:p>
        </w:tc>
      </w:tr>
      <w:tr>
        <w:trPr>
          <w:cantSplit/>
        </w:trPr>
        <w:tc>
          <w:tcPr>
            <w:tcW w:type="dxa" w:w="2736"/>
          </w:tcPr>
          <w:p>
            <w:r>
              <w:t>Payments and integrations</w:t>
            </w:r>
          </w:p>
        </w:tc>
        <w:tc>
          <w:tcPr>
            <w:tcW w:type="dxa" w:w="7344"/>
          </w:tcPr>
          <w:p>
            <w:r>
              <w:t>Controlled OAuth, backup, TXT and custom-hostname tests pass. Live disabled-access checks pass. Real customer consent, provider writes, TLS and checkout acceptance remain pending configuration.</w:t>
            </w:r>
          </w:p>
        </w:tc>
      </w:tr>
    </w:tbl>
    <w:p>
      <w:r>
        <w:t>Application snapshot: source commit 3827e65; migrations through 0024. Workspace Worker 33b737b3-b224-477b-ab6d-226d17192395 and public Worker 80b6e5f1-ef3d-4da2-bbd7-f97ff0783f5e. Daily 03:17 UTC maintenance handles photos and provider revocation; hourly minute 47 handles hostname maintenance, currently a no-op while hosting is disabled. Later documentation-only commits do not imply a new deployment.</w:t>
      </w:r>
    </w:p>
    <w:p>
      <w:r>
        <w:t>Operations still need transcript/audit retention policy, customer project/account deletion, export beyond static sites, abuse suspension, pending-upload recovery, provider-usage reconciliation and tested disaster recovery. Existing reviewed photo/version removal covers individual unused artifacts only. Provider connection revocation and external resources must be accounted for before whole-account deletion. R2 cleanup is eventual. Account-wide infrastructure usage must be monitored separately from application caps.</w:t>
      </w:r>
    </w:p>
    <w:p>
      <w:r>
        <w:t>The next delivery gates are trusted contact forms and a tenant inbox; real customer hostname/TLS and optional-account acceptance after setup; website-routing DNS control; registrar availability/price/renewal quotes and exact purchase confirmation after provider/funding setup; broader dynamic workloads within the cost constraint; and full device/mobile/operations acceptance. Payment setup remains deferred by the owner. The static-site and domain-review milestones do not complete the full MVP.</w:t>
      </w:r>
    </w:p>
    <w:p>
      <w:r>
        <w:t>Detailed current contracts are in docs/mvp.md, docs/version-retention.md, docs/photos.md, docs/plan-lifecycle.md, docs/payments.md, docs/shared-components.md, docs/workspace-agent.md, docs/deployment.md and docs/integrations. Original product intent remains in docs/reference/ai_managed_cloud_mvp_design.docx. Appendix product notes retain their historical date and are not current eligibility or pricing guarantees. Recheck provider capabilities before enabling an integration.</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Managed Cloud Platform MVP Design  |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