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tbl>
      <w:tblPr>
        <w:tblStyle w:val="22"/>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200"/>
        <w:gridCol w:w="3200"/>
        <w:gridCol w:w="32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2"/>
          <w:wAfter w:w="6438" w:type="dxa"/>
        </w:trPr>
        <w:tc>
          <w:tcPr>
            <w:tcBorders>
              <w:top w:val="nil"/>
              <w:left w:val="nil"/>
              <w:bottom w:val="nil"/>
              <w:right w:val="nil"/>
            </w:tcBorders>
            <w:shd w:val="clear" w:color="auto" w:fill="3B3B8C"/>
            <w:tcMar>
              <w:top w:w="280" w:type="dxa"/>
              <w:left w:w="360" w:type="dxa"/>
              <w:bottom w:w="280" w:type="dxa"/>
              <w:right w:w="360" w:type="dxa"/>
            </w:tcMar>
          </w:tcPr>
          <w:p>
            <w:r>
              <w:rPr>
                <w:rFonts w:ascii="Calibri" w:hAnsi="Calibri" w:eastAsia="Calibri" w:cs="Calibri"/>
                <w:color w:val="E8703A"/>
                <w:sz w:val="20"/>
                <w:szCs w:val="20"/>
                <w:rtl w:val="0"/>
              </w:rPr>
              <w:t xml:space="preserve">Module </w:t>
            </w:r>
            <w:r>
              <w:rPr>
                <w:rFonts w:hint="default" w:cs="Calibri"/>
                <w:color w:val="E8703A"/>
                <w:sz w:val="20"/>
                <w:szCs w:val="20"/>
                <w:rtl w:val="0"/>
                <w:lang w:val="fr-FR"/>
              </w:rPr>
              <w:t>04</w:t>
            </w:r>
            <w:r>
              <w:rPr>
                <w:rFonts w:ascii="Calibri" w:hAnsi="Calibri" w:eastAsia="Calibri" w:cs="Calibri"/>
                <w:color w:val="E8703A"/>
                <w:sz w:val="20"/>
                <w:szCs w:val="20"/>
                <w:rtl w:val="0"/>
              </w:rPr>
              <w:t xml:space="preserve">  |  Lecture 01</w:t>
            </w:r>
          </w:p>
          <w:p>
            <w:pPr>
              <w:spacing w:before="80"/>
              <w:rPr>
                <w:rFonts w:hint="default"/>
                <w:lang w:val="fr-FR"/>
              </w:rPr>
            </w:pPr>
            <w:r>
              <w:rPr>
                <w:rFonts w:hint="default" w:cs="Calibri"/>
                <w:b/>
                <w:bCs/>
                <w:color w:val="FFFFFF"/>
                <w:sz w:val="48"/>
                <w:szCs w:val="48"/>
                <w:rtl w:val="0"/>
                <w:lang w:val="fr-FR"/>
              </w:rPr>
              <w:t>High-Resolution Imagery for Disaster Mapping</w:t>
            </w:r>
          </w:p>
          <w:p>
            <w:pPr>
              <w:spacing w:before="80"/>
              <w:rPr>
                <w:rFonts w:hint="default"/>
                <w:lang w:val="fr-FR"/>
              </w:rPr>
            </w:pPr>
            <w:r>
              <w:rPr>
                <w:rFonts w:hint="default" w:cs="Calibri"/>
                <w:i/>
                <w:iCs/>
                <w:color w:val="CCCCEE"/>
                <w:sz w:val="24"/>
                <w:szCs w:val="24"/>
                <w:rtl w:val="0"/>
                <w:lang w:val="fr-FR"/>
              </w:rPr>
              <w:t>Unmanned Systems &amp; Image Processing Basics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nil"/>
              <w:left w:val="nil"/>
              <w:bottom w:val="single" w:color="CCCCDD" w:sz="4" w:space="0"/>
              <w:right w:val="nil"/>
            </w:tcBorders>
            <w:shd w:val="clear" w:color="auto" w:fill="EEF0F8"/>
            <w:tcMar>
              <w:top w:w="120" w:type="dxa"/>
              <w:left w:w="160" w:type="dxa"/>
              <w:bottom w:w="120" w:type="dxa"/>
              <w:right w:w="160" w:type="dxa"/>
            </w:tcMar>
          </w:tcPr>
          <w:p>
            <w:r>
              <w:rPr>
                <w:rFonts w:ascii="Calibri" w:hAnsi="Calibri" w:eastAsia="Calibri" w:cs="Calibri"/>
                <w:b/>
                <w:bCs/>
                <w:color w:val="666680"/>
                <w:sz w:val="18"/>
                <w:szCs w:val="18"/>
                <w:rtl w:val="0"/>
              </w:rPr>
              <w:t>Instructor</w:t>
            </w:r>
          </w:p>
          <w:p>
            <w:pPr>
              <w:rPr>
                <w:rFonts w:hint="default"/>
                <w:lang w:val="fr-FR"/>
              </w:rPr>
            </w:pPr>
            <w:r>
              <w:rPr>
                <w:rFonts w:ascii="Calibri" w:hAnsi="Calibri" w:eastAsia="Calibri" w:cs="Calibri"/>
                <w:color w:val="1A1A2E"/>
                <w:sz w:val="20"/>
                <w:szCs w:val="20"/>
                <w:rtl w:val="0"/>
              </w:rPr>
              <w:t xml:space="preserve">Dr. </w:t>
            </w:r>
            <w:r>
              <w:rPr>
                <w:rFonts w:hint="default" w:cs="Calibri"/>
                <w:color w:val="1A1A2E"/>
                <w:sz w:val="20"/>
                <w:szCs w:val="20"/>
                <w:rtl w:val="0"/>
                <w:lang w:val="fr-FR"/>
              </w:rPr>
              <w:t>Giorgos SFIKAS</w:t>
            </w:r>
          </w:p>
        </w:tc>
        <w:tc>
          <w:tcPr>
            <w:tcBorders>
              <w:top w:val="nil"/>
              <w:left w:val="nil"/>
              <w:bottom w:val="single" w:color="CCCCDD" w:sz="4" w:space="0"/>
              <w:right w:val="nil"/>
            </w:tcBorders>
            <w:shd w:val="clear" w:color="auto" w:fill="EEF0F8"/>
            <w:tcMar>
              <w:top w:w="120" w:type="dxa"/>
              <w:left w:w="160" w:type="dxa"/>
              <w:bottom w:w="120" w:type="dxa"/>
              <w:right w:w="160" w:type="dxa"/>
            </w:tcMar>
          </w:tcPr>
          <w:p>
            <w:r>
              <w:rPr>
                <w:rFonts w:ascii="Calibri" w:hAnsi="Calibri" w:eastAsia="Calibri" w:cs="Calibri"/>
                <w:b/>
                <w:bCs/>
                <w:color w:val="666680"/>
                <w:sz w:val="18"/>
                <w:szCs w:val="18"/>
                <w:rtl w:val="0"/>
              </w:rPr>
              <w:t>Date / Version</w:t>
            </w:r>
          </w:p>
          <w:p>
            <w:r>
              <w:rPr>
                <w:rFonts w:hint="default" w:cs="Calibri"/>
                <w:color w:val="1A1A2E"/>
                <w:sz w:val="20"/>
                <w:szCs w:val="20"/>
                <w:rtl w:val="0"/>
                <w:lang w:val="fr-FR"/>
              </w:rPr>
              <w:t>30 March 2026</w:t>
            </w:r>
            <w:r>
              <w:rPr>
                <w:rFonts w:ascii="Calibri" w:hAnsi="Calibri" w:eastAsia="Calibri" w:cs="Calibri"/>
                <w:color w:val="1A1A2E"/>
                <w:sz w:val="20"/>
                <w:szCs w:val="20"/>
                <w:rtl w:val="0"/>
              </w:rPr>
              <w:t xml:space="preserve">  |  v1.0</w:t>
            </w:r>
          </w:p>
        </w:tc>
        <w:tc>
          <w:tcPr>
            <w:tcBorders>
              <w:top w:val="nil"/>
              <w:left w:val="nil"/>
              <w:bottom w:val="single" w:color="CCCCDD" w:sz="4" w:space="0"/>
              <w:right w:val="nil"/>
            </w:tcBorders>
            <w:shd w:val="clear" w:color="auto" w:fill="EEF0F8"/>
            <w:tcMar>
              <w:top w:w="120" w:type="dxa"/>
              <w:left w:w="160" w:type="dxa"/>
              <w:bottom w:w="120" w:type="dxa"/>
              <w:right w:w="160" w:type="dxa"/>
            </w:tcMar>
          </w:tcPr>
          <w:p>
            <w:r>
              <w:rPr>
                <w:rFonts w:ascii="Calibri" w:hAnsi="Calibri" w:eastAsia="Calibri" w:cs="Calibri"/>
                <w:b/>
                <w:bCs/>
                <w:color w:val="666680"/>
                <w:sz w:val="18"/>
                <w:szCs w:val="18"/>
                <w:rtl w:val="0"/>
              </w:rPr>
              <w:t>Duration</w:t>
            </w:r>
          </w:p>
          <w:p>
            <w:r>
              <w:rPr>
                <w:rFonts w:ascii="Calibri" w:hAnsi="Calibri" w:eastAsia="Calibri" w:cs="Calibri"/>
                <w:color w:val="1A1A2E"/>
                <w:sz w:val="20"/>
                <w:szCs w:val="20"/>
                <w:rtl w:val="0"/>
              </w:rPr>
              <w:t>90 min lecture + 45 min exercise</w:t>
            </w:r>
          </w:p>
        </w:tc>
      </w:tr>
    </w:tbl>
    <w:p>
      <w:pPr>
        <w:spacing w:before="0" w:after="200"/>
      </w:pPr>
    </w:p>
    <w:p>
      <w:pPr>
        <w:pStyle w:val="3"/>
      </w:pPr>
      <w:r>
        <w:rPr>
          <w:rFonts w:ascii="Calibri" w:hAnsi="Calibri" w:eastAsia="Calibri" w:cs="Calibri"/>
          <w:b/>
          <w:bCs/>
          <w:sz w:val="30"/>
          <w:szCs w:val="30"/>
          <w:rtl w:val="0"/>
        </w:rPr>
        <w:t>Contents</w:t>
      </w:r>
    </w:p>
    <w:sdt>
      <w:sdtPr>
        <w:id w:val="-1"/>
        <w:docPartObj>
          <w:docPartGallery w:val="Table of Contents"/>
          <w:docPartUnique/>
        </w:docPartObj>
      </w:sdtPr>
      <w:sdtContent>
        <w:p>
          <w:r>
            <w:fldChar w:fldCharType="begin"/>
          </w:r>
          <w:r>
            <w:instrText xml:space="preserve"> TOC \h \u \z \t "Heading 1,1,Heading 2,2,Heading 3,3,"</w:instrText>
          </w:r>
          <w:r>
            <w:fldChar w:fldCharType="separate"/>
          </w:r>
        </w:p>
        <w:p>
          <w:r>
            <w:fldChar w:fldCharType="end"/>
          </w:r>
        </w:p>
      </w:sdtContent>
    </w:sdt>
    <w:p>
      <w:pPr>
        <w:spacing w:before="0" w:after="200"/>
      </w:pPr>
    </w:p>
    <w:tbl>
      <w:tblPr>
        <w:tblStyle w:val="23"/>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600"/>
        <w:gridCol w:w="90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gridSpan w:val="2"/>
            <w:tcBorders>
              <w:top w:val="single" w:color="3B3B8C" w:sz="4" w:space="0"/>
              <w:left w:val="single" w:color="3B3B8C" w:sz="4" w:space="0"/>
              <w:bottom w:val="single" w:color="3B3B8C" w:sz="4" w:space="0"/>
              <w:right w:val="single" w:color="3B3B8C" w:sz="4" w:space="0"/>
            </w:tcBorders>
            <w:shd w:val="clear" w:color="auto" w:fill="3B3B8C"/>
            <w:tcMar>
              <w:top w:w="100" w:type="dxa"/>
              <w:left w:w="160" w:type="dxa"/>
              <w:bottom w:w="100" w:type="dxa"/>
              <w:right w:w="160" w:type="dxa"/>
            </w:tcMar>
          </w:tcPr>
          <w:p>
            <w:r>
              <w:rPr>
                <w:rFonts w:ascii="Calibri" w:hAnsi="Calibri" w:eastAsia="Calibri" w:cs="Calibri"/>
                <w:b/>
                <w:bCs/>
                <w:color w:val="FFFFFF"/>
                <w:sz w:val="24"/>
                <w:szCs w:val="24"/>
                <w:rtl w:val="0"/>
              </w:rPr>
              <w:t>Learning Objectives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3B3B8C"/>
            <w:tcMar>
              <w:top w:w="80" w:type="dxa"/>
              <w:left w:w="120" w:type="dxa"/>
              <w:bottom w:w="80" w:type="dxa"/>
              <w:right w:w="120" w:type="dxa"/>
            </w:tcMar>
            <w:vAlign w:val="center"/>
          </w:tcPr>
          <w:p>
            <w:pPr>
              <w:jc w:val="center"/>
            </w:pPr>
            <w:r>
              <w:rPr>
                <w:rFonts w:ascii="Calibri" w:hAnsi="Calibri" w:eastAsia="Calibri" w:cs="Calibri"/>
                <w:b/>
                <w:bCs/>
                <w:color w:val="FFFFFF"/>
                <w:sz w:val="22"/>
                <w:szCs w:val="22"/>
                <w:rtl w:val="0"/>
              </w:rPr>
              <w:t>01</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r>
              <w:rPr>
                <w:rFonts w:hint="default" w:ascii="Calibri" w:hAnsi="Calibri" w:eastAsia="Calibri" w:cs="Calibri"/>
                <w:color w:val="1A1A2E"/>
                <w:sz w:val="22"/>
                <w:szCs w:val="22"/>
                <w:rtl w:val="0"/>
              </w:rPr>
              <w:t>Understand UAV Regulatory Frameworks</w:t>
            </w:r>
            <w:r>
              <w:rPr>
                <w:rFonts w:ascii="Calibri" w:hAnsi="Calibri" w:eastAsia="Calibri" w:cs="Calibri"/>
                <w:color w:val="1A1A2E"/>
                <w:sz w:val="22"/>
                <w:szCs w:val="22"/>
                <w:rtl w:val="0"/>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3B3B8C"/>
            <w:tcMar>
              <w:top w:w="80" w:type="dxa"/>
              <w:left w:w="120" w:type="dxa"/>
              <w:bottom w:w="80" w:type="dxa"/>
              <w:right w:w="120" w:type="dxa"/>
            </w:tcMar>
            <w:vAlign w:val="center"/>
          </w:tcPr>
          <w:p>
            <w:pPr>
              <w:jc w:val="center"/>
            </w:pPr>
            <w:r>
              <w:rPr>
                <w:rFonts w:ascii="Calibri" w:hAnsi="Calibri" w:eastAsia="Calibri" w:cs="Calibri"/>
                <w:b/>
                <w:bCs/>
                <w:color w:val="FFFFFF"/>
                <w:sz w:val="22"/>
                <w:szCs w:val="22"/>
                <w:rtl w:val="0"/>
              </w:rPr>
              <w:t>02</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r>
              <w:rPr>
                <w:rFonts w:hint="default" w:ascii="Calibri" w:hAnsi="Calibri" w:eastAsia="Calibri" w:cs="Calibri"/>
                <w:color w:val="1A1A2E"/>
                <w:sz w:val="22"/>
                <w:szCs w:val="22"/>
                <w:rtl w:val="0"/>
              </w:rPr>
              <w:t>Evaluate Platform and Payload Capabilities</w:t>
            </w:r>
            <w:r>
              <w:rPr>
                <w:rFonts w:ascii="Calibri" w:hAnsi="Calibri" w:eastAsia="Calibri" w:cs="Calibri"/>
                <w:color w:val="1A1A2E"/>
                <w:sz w:val="22"/>
                <w:szCs w:val="22"/>
                <w:rtl w:val="0"/>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3B3B8C"/>
            <w:tcMar>
              <w:top w:w="80" w:type="dxa"/>
              <w:left w:w="120" w:type="dxa"/>
              <w:bottom w:w="80" w:type="dxa"/>
              <w:right w:w="120" w:type="dxa"/>
            </w:tcMar>
            <w:vAlign w:val="center"/>
          </w:tcPr>
          <w:p>
            <w:pPr>
              <w:jc w:val="center"/>
            </w:pPr>
            <w:r>
              <w:rPr>
                <w:rFonts w:ascii="Calibri" w:hAnsi="Calibri" w:eastAsia="Calibri" w:cs="Calibri"/>
                <w:b/>
                <w:bCs/>
                <w:color w:val="FFFFFF"/>
                <w:sz w:val="22"/>
                <w:szCs w:val="22"/>
                <w:rtl w:val="0"/>
              </w:rPr>
              <w:t>03</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r>
              <w:rPr>
                <w:rFonts w:hint="default" w:ascii="Calibri" w:hAnsi="Calibri" w:eastAsia="Calibri" w:cs="Calibri"/>
                <w:color w:val="1A1A2E"/>
                <w:sz w:val="22"/>
                <w:szCs w:val="22"/>
                <w:rtl w:val="0"/>
              </w:rPr>
              <w:t>Define Image Processing Fundamentals</w:t>
            </w:r>
            <w:r>
              <w:rPr>
                <w:rFonts w:ascii="Calibri" w:hAnsi="Calibri" w:eastAsia="Calibri" w:cs="Calibri"/>
                <w:color w:val="1A1A2E"/>
                <w:sz w:val="22"/>
                <w:szCs w:val="22"/>
                <w:rtl w:val="0"/>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CCCCDD" w:sz="4" w:space="0"/>
              <w:left w:val="single" w:color="CCCCDD" w:sz="4" w:space="0"/>
              <w:bottom w:val="single" w:color="CCCCDD" w:sz="4" w:space="0"/>
              <w:right w:val="single" w:color="CCCCDD" w:sz="4" w:space="0"/>
            </w:tcBorders>
            <w:shd w:val="clear" w:color="auto" w:fill="3B3B8C"/>
            <w:tcMar>
              <w:top w:w="80" w:type="dxa"/>
              <w:left w:w="120" w:type="dxa"/>
              <w:bottom w:w="80" w:type="dxa"/>
              <w:right w:w="120" w:type="dxa"/>
            </w:tcMar>
            <w:vAlign w:val="center"/>
          </w:tcPr>
          <w:p>
            <w:pPr>
              <w:jc w:val="center"/>
            </w:pPr>
            <w:r>
              <w:rPr>
                <w:rFonts w:ascii="Calibri" w:hAnsi="Calibri" w:eastAsia="Calibri" w:cs="Calibri"/>
                <w:b/>
                <w:bCs/>
                <w:color w:val="FFFFFF"/>
                <w:sz w:val="22"/>
                <w:szCs w:val="22"/>
                <w:rtl w:val="0"/>
              </w:rPr>
              <w:t>04</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r>
              <w:rPr>
                <w:rFonts w:hint="default" w:ascii="Calibri" w:hAnsi="Calibri" w:eastAsia="Calibri" w:cs="Calibri"/>
                <w:color w:val="1A1A2E"/>
                <w:sz w:val="22"/>
                <w:szCs w:val="22"/>
                <w:rtl w:val="0"/>
              </w:rPr>
              <w:t>Analyze Digital Image Representation</w:t>
            </w:r>
            <w:r>
              <w:rPr>
                <w:rFonts w:ascii="Calibri" w:hAnsi="Calibri" w:eastAsia="Calibri" w:cs="Calibri"/>
                <w:color w:val="1A1A2E"/>
                <w:sz w:val="22"/>
                <w:szCs w:val="22"/>
                <w:rtl w:val="0"/>
              </w:rPr>
              <w:t>.</w:t>
            </w:r>
          </w:p>
        </w:tc>
      </w:tr>
    </w:tbl>
    <w:p>
      <w:pPr>
        <w:spacing w:before="0" w:after="200"/>
      </w:pPr>
    </w:p>
    <w:p>
      <w:pPr>
        <w:spacing w:before="0" w:after="200"/>
        <w:jc w:val="both"/>
        <w:rPr>
          <w:rFonts w:hint="default"/>
          <w:b w:val="0"/>
          <w:bCs w:val="0"/>
          <w:lang w:val="fr-FR"/>
        </w:rPr>
      </w:pPr>
      <w:r>
        <w:rPr>
          <w:rFonts w:hint="default"/>
          <w:lang w:val="fr-FR"/>
        </w:rPr>
        <w:t xml:space="preserve">In this module, titled «High-Resolution Imagery for Disaster Mapping», we will address the topic in a series of lectures. The key axes that will interest us are «High-Resolution Imagery» on the one hand, related to state-of-the-art sensors that form the standard payload of modern </w:t>
      </w:r>
      <w:r>
        <w:rPr>
          <w:rFonts w:hint="default"/>
          <w:b/>
          <w:bCs/>
          <w:lang w:val="fr-FR"/>
        </w:rPr>
        <w:t xml:space="preserve">Unmanned Aerial Vehicles (UAVs, or Unmanned Aerial Systems/UAS, or more colloquially, «Drones»). </w:t>
      </w:r>
      <w:r>
        <w:rPr>
          <w:rFonts w:hint="default"/>
          <w:b w:val="0"/>
          <w:bCs w:val="0"/>
          <w:lang w:val="fr-FR"/>
        </w:rPr>
        <w:t xml:space="preserve">The input provided by these sensors comes in a form ready to be integrated with models, methods &amp; techniques related to the fields of Digital Image Processing, Computer Vision &amp; Photogrammetry, and Machine (Deep) Learning. The second axis of interest in these lectures is </w:t>
      </w:r>
      <w:r>
        <w:rPr>
          <w:rFonts w:hint="default"/>
          <w:b/>
          <w:bCs/>
          <w:lang w:val="fr-FR"/>
        </w:rPr>
        <w:t xml:space="preserve">Disaster Mapping, </w:t>
      </w:r>
      <w:r>
        <w:rPr>
          <w:rFonts w:hint="default"/>
          <w:b w:val="0"/>
          <w:bCs w:val="0"/>
          <w:lang w:val="fr-FR"/>
        </w:rPr>
        <w:t>covering a multitude of approaches to proactive &amp; reactive actions for disaster response.</w:t>
      </w:r>
    </w:p>
    <w:p>
      <w:pPr>
        <w:spacing w:before="0" w:after="40"/>
        <w:jc w:val="both"/>
        <w:rPr>
          <w:rFonts w:hint="default"/>
          <w:b w:val="0"/>
          <w:bCs w:val="0"/>
          <w:lang w:val="fr-FR"/>
        </w:rPr>
      </w:pPr>
      <w:r>
        <w:rPr>
          <w:rFonts w:hint="default" w:cs="Calibri"/>
          <w:b w:val="0"/>
          <w:bCs w:val="0"/>
          <w:color w:val="1A1A2E"/>
          <w:sz w:val="24"/>
          <w:szCs w:val="24"/>
          <w:rtl w:val="0"/>
          <w:lang w:val="fr-FR"/>
        </w:rPr>
        <w:t xml:space="preserve">The integration of </w:t>
      </w:r>
      <w:r>
        <w:rPr>
          <w:rFonts w:hint="default" w:cs="Calibri"/>
          <w:b/>
          <w:bCs/>
          <w:color w:val="1A1A2E"/>
          <w:sz w:val="24"/>
          <w:szCs w:val="24"/>
          <w:rtl w:val="0"/>
          <w:lang w:val="fr-FR"/>
        </w:rPr>
        <w:t>UAVs</w:t>
      </w:r>
      <w:r>
        <w:rPr>
          <w:rFonts w:hint="default" w:cs="Calibri"/>
          <w:b w:val="0"/>
          <w:bCs w:val="0"/>
          <w:color w:val="1A1A2E"/>
          <w:sz w:val="24"/>
          <w:szCs w:val="24"/>
          <w:rtl w:val="0"/>
          <w:lang w:val="fr-FR"/>
        </w:rPr>
        <w:t xml:space="preserve"> into emergency management architectures represents a profound paradigm shift in </w:t>
      </w:r>
      <w:r>
        <w:rPr>
          <w:rFonts w:hint="default" w:cs="Calibri"/>
          <w:b/>
          <w:bCs/>
          <w:color w:val="1A1A2E"/>
          <w:sz w:val="24"/>
          <w:szCs w:val="24"/>
          <w:rtl w:val="0"/>
          <w:lang w:val="fr-FR"/>
        </w:rPr>
        <w:t>disaster response methodologies</w:t>
      </w:r>
      <w:r>
        <w:rPr>
          <w:rFonts w:hint="default" w:cs="Calibri"/>
          <w:b w:val="0"/>
          <w:bCs w:val="0"/>
          <w:color w:val="1A1A2E"/>
          <w:sz w:val="24"/>
          <w:szCs w:val="24"/>
          <w:rtl w:val="0"/>
          <w:lang w:val="fr-FR"/>
        </w:rPr>
        <w:t xml:space="preserve">. By transitioning operational intelligence from reactive, ground-based observations to proactive, real-time aerial analytics, emergency responders can optimize resource deployment and mitigate hazards with unprecedented precision. The deployment of these sophisticated systems, however requires a rigorous understanding of the evolving regulatory landscape, a comparative analysis of platform typologies, and a strategic approach to payload configuration and mission design. Furthermore, key to understanding strengths &amp; limitations of modern UAVs is a discussion of </w:t>
      </w:r>
      <w:r>
        <w:rPr>
          <w:rFonts w:hint="default" w:cs="Calibri"/>
          <w:b/>
          <w:bCs/>
          <w:color w:val="1A1A2E"/>
          <w:sz w:val="24"/>
          <w:szCs w:val="24"/>
          <w:rtl w:val="0"/>
          <w:lang w:val="fr-FR"/>
        </w:rPr>
        <w:t>image processing fundamentals</w:t>
      </w:r>
      <w:r>
        <w:rPr>
          <w:rFonts w:hint="default" w:cs="Calibri"/>
          <w:b w:val="0"/>
          <w:bCs w:val="0"/>
          <w:color w:val="1A1A2E"/>
          <w:sz w:val="24"/>
          <w:szCs w:val="24"/>
          <w:rtl w:val="0"/>
          <w:lang w:val="fr-FR"/>
        </w:rPr>
        <w:t>, related to conventional (visible spectrum) and multispectral sensor equipment.</w:t>
      </w:r>
    </w:p>
    <w:p>
      <w:pPr>
        <w:spacing w:before="0" w:after="200"/>
      </w:pPr>
    </w:p>
    <w:p>
      <w:pPr>
        <w:pStyle w:val="2"/>
        <w:ind w:firstLine="200"/>
        <w:rPr>
          <w:rFonts w:hint="default"/>
          <w:lang w:val="fr-FR"/>
        </w:rPr>
      </w:pPr>
      <w:r>
        <w:rPr>
          <w:rFonts w:ascii="Calibri" w:hAnsi="Calibri" w:eastAsia="Calibri" w:cs="Calibri"/>
          <w:rtl w:val="0"/>
        </w:rPr>
        <w:t xml:space="preserve">1.  </w:t>
      </w:r>
      <w:r>
        <w:rPr>
          <w:rFonts w:hint="default" w:cs="Calibri"/>
          <w:rtl w:val="0"/>
          <w:lang w:val="fr-FR"/>
        </w:rPr>
        <w:t>Aviation Regulations &amp; Disaster Applications</w:t>
      </w:r>
    </w:p>
    <w:p>
      <w:pPr>
        <w:spacing w:before="0" w:after="80"/>
      </w:pPr>
    </w:p>
    <w:p>
      <w:pPr>
        <w:spacing w:before="0" w:after="80"/>
        <w:rPr>
          <w:rFonts w:hint="default"/>
          <w:b w:val="0"/>
          <w:bCs w:val="0"/>
          <w:lang w:val="fr-FR"/>
        </w:rPr>
      </w:pPr>
      <w:r>
        <w:rPr>
          <w:rFonts w:hint="default"/>
          <w:lang w:val="fr-FR"/>
        </w:rPr>
        <w:t xml:space="preserve">Operating unmanned systems in disaster environments requires navigating complex and stringent aviation regulations, which have progressively evolved to prioritize risk-based authorization over arbitrary hardware limitations. Within the European Union, the </w:t>
      </w:r>
      <w:r>
        <w:rPr>
          <w:rFonts w:hint="default"/>
          <w:b/>
          <w:bCs/>
          <w:lang w:val="fr-FR"/>
        </w:rPr>
        <w:t xml:space="preserve">European Union Aviation Safety Agency (EASA) </w:t>
      </w:r>
      <w:r>
        <w:rPr>
          <w:rFonts w:hint="default"/>
          <w:b w:val="0"/>
          <w:bCs w:val="0"/>
          <w:lang w:val="fr-FR"/>
        </w:rPr>
        <w:t>[1] has established a unified regulatory framework that fundamentally dictates how emergency missions are designed, authorized, and executed [2].</w:t>
      </w:r>
    </w:p>
    <w:p>
      <w:pPr>
        <w:spacing w:before="0" w:after="80"/>
        <w:rPr>
          <w:rFonts w:hint="default"/>
          <w:b w:val="0"/>
          <w:bCs w:val="0"/>
          <w:lang w:val="fr-FR"/>
        </w:rPr>
      </w:pPr>
      <w:r>
        <w:rPr>
          <w:rFonts w:hint="default"/>
          <w:b w:val="0"/>
          <w:bCs w:val="0"/>
          <w:lang w:val="fr-FR"/>
        </w:rPr>
        <w:t>As of January 1, 2024, all drones introduced in the European market must bear a corresponding C-class identification label, ranging from C0 to C6, which established standardized technical thresholds and safety features [2,4] (see also Fig.1). Drones placed on the market before this date that lack these labels operate under a restricted legacy category, emphasizing the regulatory shift toward strict hardware compliance for new deployments [3].</w:t>
      </w:r>
    </w:p>
    <w:p>
      <w:pPr>
        <w:keepNext w:val="0"/>
        <w:keepLines w:val="0"/>
        <w:widowControl/>
        <w:suppressLineNumbers w:val="0"/>
        <w:jc w:val="center"/>
        <w:rPr>
          <w:rFonts w:ascii="SimSun" w:hAnsi="SimSun" w:eastAsia="SimSun" w:cs="SimSun"/>
          <w:color w:val="1A1A2E"/>
          <w:kern w:val="0"/>
          <w:sz w:val="24"/>
          <w:szCs w:val="24"/>
          <w:lang w:val="en-US" w:eastAsia="zh-CN" w:bidi="ar"/>
        </w:rPr>
      </w:pPr>
      <w:r>
        <w:rPr>
          <w:rFonts w:ascii="SimSun" w:hAnsi="SimSun" w:eastAsia="SimSun" w:cs="SimSun"/>
          <w:color w:val="1A1A2E"/>
          <w:kern w:val="0"/>
          <w:sz w:val="24"/>
          <w:szCs w:val="24"/>
          <w:lang w:val="en-US" w:eastAsia="zh-CN" w:bidi="ar"/>
        </w:rPr>
        <w:drawing>
          <wp:inline distT="0" distB="0" distL="114300" distR="114300">
            <wp:extent cx="1588135" cy="2247900"/>
            <wp:effectExtent l="0" t="0" r="12065" b="0"/>
            <wp:docPr id="1" name="Picture 1" descr="Drone class identification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rone class identification labels"/>
                    <pic:cNvPicPr>
                      <a:picLocks noChangeAspect="1"/>
                    </pic:cNvPicPr>
                  </pic:nvPicPr>
                  <pic:blipFill>
                    <a:blip r:embed="rId6"/>
                    <a:stretch>
                      <a:fillRect/>
                    </a:stretch>
                  </pic:blipFill>
                  <pic:spPr>
                    <a:xfrm>
                      <a:off x="0" y="0"/>
                      <a:ext cx="1588135" cy="2247900"/>
                    </a:xfrm>
                    <a:prstGeom prst="rect">
                      <a:avLst/>
                    </a:prstGeom>
                    <a:noFill/>
                    <a:ln w="9525">
                      <a:noFill/>
                    </a:ln>
                  </pic:spPr>
                </pic:pic>
              </a:graphicData>
            </a:graphic>
          </wp:inline>
        </w:drawing>
      </w:r>
    </w:p>
    <w:p>
      <w:pPr>
        <w:pStyle w:val="10"/>
        <w:keepNext w:val="0"/>
        <w:keepLines w:val="0"/>
        <w:widowControl/>
        <w:suppressLineNumbers w:val="0"/>
        <w:jc w:val="center"/>
        <w:rPr>
          <w:rFonts w:hint="default" w:ascii="SimSun" w:hAnsi="SimSun" w:eastAsia="SimSun" w:cs="SimSun"/>
          <w:color w:val="1A1A2E"/>
          <w:kern w:val="0"/>
          <w:sz w:val="24"/>
          <w:szCs w:val="24"/>
          <w:lang w:val="fr-FR" w:eastAsia="zh-CN" w:bidi="ar"/>
        </w:rPr>
      </w:pPr>
      <w:r>
        <w:t xml:space="preserve">Figure </w:t>
      </w:r>
      <w:r>
        <w:fldChar w:fldCharType="begin"/>
      </w:r>
      <w:r>
        <w:instrText xml:space="preserve"> SEQ Figure \* ARABIC </w:instrText>
      </w:r>
      <w:r>
        <w:fldChar w:fldCharType="separate"/>
      </w:r>
      <w:r>
        <w:t>1</w:t>
      </w:r>
      <w:r>
        <w:fldChar w:fldCharType="end"/>
      </w:r>
      <w:r>
        <w:rPr>
          <w:lang w:val="fr-FR"/>
        </w:rPr>
        <w:t>: The drone C-Class identification labels (CILs) include the symbols for all drones classes (C0 to C6) in a format based on the EU 'Drone Regulation' (Commission Delegated Regulation (EU) 2019/945), as amended by Commission Delegated Regulation (EU) 2020/1058.</w:t>
      </w:r>
    </w:p>
    <w:p>
      <w:pPr>
        <w:spacing w:before="0" w:after="80"/>
        <w:jc w:val="both"/>
        <w:rPr>
          <w:rFonts w:hint="default"/>
          <w:b w:val="0"/>
          <w:bCs w:val="0"/>
          <w:lang w:val="fr-FR"/>
        </w:rPr>
      </w:pPr>
      <w:r>
        <w:rPr>
          <w:rFonts w:hint="default"/>
          <w:b w:val="0"/>
          <w:bCs w:val="0"/>
          <w:lang w:val="fr-FR"/>
        </w:rPr>
        <w:t xml:space="preserve">Emergency operations typically transcend the operational limitations of </w:t>
      </w:r>
      <w:r>
        <w:rPr>
          <w:rFonts w:hint="default"/>
          <w:b/>
          <w:bCs/>
          <w:lang w:val="fr-FR"/>
        </w:rPr>
        <w:t>the low-risk «Open» category</w:t>
      </w:r>
      <w:r>
        <w:rPr>
          <w:rFonts w:hint="default"/>
          <w:b w:val="0"/>
          <w:bCs w:val="0"/>
          <w:lang w:val="fr-FR"/>
        </w:rPr>
        <w:t xml:space="preserve"> due to the inherent necessity of flying over populated areas, navigating disaster zones, or operating </w:t>
      </w:r>
      <w:r>
        <w:rPr>
          <w:rFonts w:hint="default"/>
          <w:b/>
          <w:bCs/>
          <w:lang w:val="fr-FR"/>
        </w:rPr>
        <w:t xml:space="preserve">beyond visual line of sight (BVLOS). </w:t>
      </w:r>
      <w:r>
        <w:rPr>
          <w:rFonts w:hint="default"/>
          <w:b w:val="0"/>
          <w:bCs w:val="0"/>
          <w:lang w:val="fr-FR"/>
        </w:rPr>
        <w:t xml:space="preserve">Consequently, disaster response missions primarily fall under the </w:t>
      </w:r>
      <w:r>
        <w:rPr>
          <w:rFonts w:hint="default"/>
          <w:b/>
          <w:bCs/>
          <w:lang w:val="fr-FR"/>
        </w:rPr>
        <w:t>«Specific» or «Certified» regulatory categories</w:t>
      </w:r>
      <w:r>
        <w:rPr>
          <w:rFonts w:hint="default"/>
          <w:b w:val="0"/>
          <w:bCs w:val="0"/>
          <w:lang w:val="fr-FR"/>
        </w:rPr>
        <w:t xml:space="preserve"> [2]. Operations within the specific category mandate rigorous authorization from national Aviation Authorities (NAAs), often utilizing standardized risk assessment methodologies such as the specific operations risk assessment (SORA) or pre-defined risk assessments (PDRA) [2]. </w:t>
      </w:r>
    </w:p>
    <w:p>
      <w:pPr>
        <w:spacing w:before="0" w:after="80"/>
        <w:jc w:val="both"/>
        <w:rPr>
          <w:rFonts w:hint="default"/>
          <w:b w:val="0"/>
          <w:bCs w:val="0"/>
          <w:lang w:val="fr-FR"/>
        </w:rPr>
      </w:pPr>
      <w:r>
        <w:rPr>
          <w:rFonts w:hint="default"/>
          <w:b w:val="0"/>
          <w:bCs w:val="0"/>
          <w:lang w:val="fr-FR"/>
        </w:rPr>
        <w:t xml:space="preserve">For standardized BVLOS operations, operators previously relied on national standard scenarios, but as of mid-2024, these have been replaced by unified </w:t>
      </w:r>
      <w:r>
        <w:rPr>
          <w:rFonts w:hint="default"/>
          <w:b/>
          <w:bCs/>
          <w:lang w:val="fr-FR"/>
        </w:rPr>
        <w:t>European Standard Scenarios (STS)</w:t>
      </w:r>
      <w:r>
        <w:rPr>
          <w:rFonts w:hint="default"/>
          <w:b w:val="0"/>
          <w:bCs w:val="0"/>
          <w:lang w:val="fr-FR"/>
        </w:rPr>
        <w:t>, such as STS-01 for visual line of sight operations over controlled ground areas, and STS-02 for BVLOS operations utilizing airspace observers [7]. See Figures 2 &amp; 3 for an overview of the two scenarios.</w:t>
      </w:r>
    </w:p>
    <w:p>
      <w:pPr>
        <w:keepNext w:val="0"/>
        <w:keepLines w:val="0"/>
        <w:widowControl/>
        <w:suppressLineNumbers w:val="0"/>
        <w:jc w:val="center"/>
        <w:rPr>
          <w:rFonts w:ascii="SimSun" w:hAnsi="SimSun" w:eastAsia="SimSun" w:cs="SimSun"/>
          <w:color w:val="1A1A2E"/>
          <w:kern w:val="0"/>
          <w:sz w:val="24"/>
          <w:szCs w:val="24"/>
          <w:lang w:val="en-US" w:eastAsia="zh-CN" w:bidi="ar"/>
        </w:rPr>
      </w:pPr>
      <w:r>
        <w:rPr>
          <w:rFonts w:ascii="SimSun" w:hAnsi="SimSun" w:eastAsia="SimSun" w:cs="SimSun"/>
          <w:color w:val="1A1A2E"/>
          <w:kern w:val="0"/>
          <w:sz w:val="24"/>
          <w:szCs w:val="24"/>
          <w:lang w:val="en-US" w:eastAsia="zh-CN" w:bidi="ar"/>
        </w:rPr>
        <w:drawing>
          <wp:inline distT="0" distB="0" distL="114300" distR="114300">
            <wp:extent cx="4324985" cy="2450465"/>
            <wp:effectExtent l="0" t="0" r="18415" b="698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7"/>
                    <a:stretch>
                      <a:fillRect/>
                    </a:stretch>
                  </pic:blipFill>
                  <pic:spPr>
                    <a:xfrm>
                      <a:off x="0" y="0"/>
                      <a:ext cx="4324985" cy="2450465"/>
                    </a:xfrm>
                    <a:prstGeom prst="rect">
                      <a:avLst/>
                    </a:prstGeom>
                    <a:noFill/>
                    <a:ln w="9525">
                      <a:noFill/>
                    </a:ln>
                  </pic:spPr>
                </pic:pic>
              </a:graphicData>
            </a:graphic>
          </wp:inline>
        </w:drawing>
      </w:r>
    </w:p>
    <w:p>
      <w:pPr>
        <w:pStyle w:val="10"/>
        <w:keepNext w:val="0"/>
        <w:keepLines w:val="0"/>
        <w:widowControl/>
        <w:suppressLineNumbers w:val="0"/>
        <w:jc w:val="center"/>
        <w:rPr>
          <w:rFonts w:hint="default" w:ascii="SimSun" w:hAnsi="SimSun" w:eastAsia="SimSun" w:cs="SimSun"/>
          <w:color w:val="1A1A2E"/>
          <w:kern w:val="0"/>
          <w:sz w:val="24"/>
          <w:szCs w:val="24"/>
          <w:lang w:val="fr-FR" w:eastAsia="zh-CN" w:bidi="ar"/>
        </w:rPr>
      </w:pPr>
      <w:r>
        <w:t xml:space="preserve">Figure </w:t>
      </w:r>
      <w:r>
        <w:fldChar w:fldCharType="begin"/>
      </w:r>
      <w:r>
        <w:instrText xml:space="preserve"> SEQ Figure \* ARABIC </w:instrText>
      </w:r>
      <w:r>
        <w:fldChar w:fldCharType="separate"/>
      </w:r>
      <w:r>
        <w:t>2</w:t>
      </w:r>
      <w:r>
        <w:fldChar w:fldCharType="end"/>
      </w:r>
      <w:r>
        <w:rPr>
          <w:lang w:val="fr-FR"/>
        </w:rPr>
        <w:t>: European Standard Scenario STS-01.</w:t>
      </w:r>
    </w:p>
    <w:p>
      <w:pPr>
        <w:keepNext w:val="0"/>
        <w:keepLines w:val="0"/>
        <w:widowControl/>
        <w:suppressLineNumbers w:val="0"/>
        <w:jc w:val="center"/>
        <w:rPr>
          <w:rFonts w:ascii="SimSun" w:hAnsi="SimSun" w:eastAsia="SimSun" w:cs="SimSun"/>
          <w:color w:val="1A1A2E"/>
          <w:kern w:val="0"/>
          <w:sz w:val="24"/>
          <w:szCs w:val="24"/>
          <w:lang w:val="en-US" w:eastAsia="zh-CN" w:bidi="ar"/>
        </w:rPr>
      </w:pPr>
      <w:r>
        <w:rPr>
          <w:rFonts w:ascii="SimSun" w:hAnsi="SimSun" w:eastAsia="SimSun" w:cs="SimSun"/>
          <w:color w:val="1A1A2E"/>
          <w:kern w:val="0"/>
          <w:sz w:val="24"/>
          <w:szCs w:val="24"/>
          <w:lang w:val="en-US" w:eastAsia="zh-CN" w:bidi="ar"/>
        </w:rPr>
        <w:drawing>
          <wp:inline distT="0" distB="0" distL="114300" distR="114300">
            <wp:extent cx="4498975" cy="2550795"/>
            <wp:effectExtent l="0" t="0" r="15875" b="190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8"/>
                    <a:stretch>
                      <a:fillRect/>
                    </a:stretch>
                  </pic:blipFill>
                  <pic:spPr>
                    <a:xfrm>
                      <a:off x="0" y="0"/>
                      <a:ext cx="4498975" cy="2550795"/>
                    </a:xfrm>
                    <a:prstGeom prst="rect">
                      <a:avLst/>
                    </a:prstGeom>
                    <a:noFill/>
                    <a:ln w="9525">
                      <a:noFill/>
                    </a:ln>
                  </pic:spPr>
                </pic:pic>
              </a:graphicData>
            </a:graphic>
          </wp:inline>
        </w:drawing>
      </w:r>
    </w:p>
    <w:p>
      <w:pPr>
        <w:pStyle w:val="10"/>
        <w:keepNext w:val="0"/>
        <w:keepLines w:val="0"/>
        <w:widowControl/>
        <w:suppressLineNumbers w:val="0"/>
        <w:jc w:val="center"/>
        <w:rPr>
          <w:rFonts w:hint="default" w:ascii="SimSun" w:hAnsi="SimSun" w:eastAsia="SimSun" w:cs="SimSun"/>
          <w:color w:val="1A1A2E"/>
          <w:kern w:val="0"/>
          <w:sz w:val="24"/>
          <w:szCs w:val="24"/>
          <w:lang w:val="fr-FR" w:eastAsia="zh-CN" w:bidi="ar"/>
        </w:rPr>
      </w:pPr>
      <w:r>
        <w:t xml:space="preserve">Figure </w:t>
      </w:r>
      <w:r>
        <w:fldChar w:fldCharType="begin"/>
      </w:r>
      <w:r>
        <w:instrText xml:space="preserve"> SEQ Figure \* ARABIC </w:instrText>
      </w:r>
      <w:r>
        <w:fldChar w:fldCharType="separate"/>
      </w:r>
      <w:r>
        <w:t>3</w:t>
      </w:r>
      <w:r>
        <w:fldChar w:fldCharType="end"/>
      </w:r>
      <w:r>
        <w:rPr>
          <w:lang w:val="fr-FR"/>
        </w:rPr>
        <w:t>: European Standard Scenario STS-02.</w:t>
      </w:r>
    </w:p>
    <w:p>
      <w:pPr>
        <w:spacing w:before="0" w:after="80"/>
        <w:jc w:val="both"/>
        <w:rPr>
          <w:rFonts w:hint="default"/>
          <w:b w:val="0"/>
          <w:bCs w:val="0"/>
          <w:lang w:val="fr-FR"/>
        </w:rPr>
      </w:pPr>
      <w:r>
        <w:rPr>
          <w:rFonts w:hint="default"/>
          <w:b w:val="0"/>
          <w:bCs w:val="0"/>
          <w:lang w:val="fr-FR"/>
        </w:rPr>
        <w:t xml:space="preserve">A critical component of the evolving regulatory framework is the mandate for Remote identification (Remote ID), which became obligatory in all EASA member states in January 2024. This technology ensures that UAVs operating in chaotic, multi-agency disaster environments can be electronically identified and de-conflicted from crewed aviation, such as helicopter search and rescure (SAR) units [2]. </w:t>
      </w:r>
    </w:p>
    <w:p>
      <w:pPr>
        <w:spacing w:before="0" w:after="80"/>
        <w:jc w:val="both"/>
        <w:rPr>
          <w:rFonts w:hint="default"/>
          <w:b w:val="0"/>
          <w:bCs w:val="0"/>
          <w:lang w:val="fr-FR"/>
        </w:rPr>
      </w:pPr>
      <w:r>
        <w:rPr>
          <w:rFonts w:hint="default"/>
          <w:b w:val="0"/>
          <w:bCs w:val="0"/>
          <w:lang w:val="fr-FR"/>
        </w:rPr>
        <w:t xml:space="preserve">Within the "Certified" regulatory category—which handles the highest-risk drone operations—the safety approach closely mirrors traditional crewed aviation. To operate in this category, unmanned systems require two distinct levels of certification: </w:t>
      </w:r>
    </w:p>
    <w:p>
      <w:pPr>
        <w:numPr>
          <w:ilvl w:val="0"/>
          <w:numId w:val="1"/>
        </w:numPr>
        <w:spacing w:before="0" w:after="80"/>
        <w:ind w:left="420" w:leftChars="0" w:hanging="420" w:firstLineChars="0"/>
        <w:jc w:val="both"/>
        <w:rPr>
          <w:rFonts w:hint="default"/>
          <w:b w:val="0"/>
          <w:bCs w:val="0"/>
          <w:lang w:val="fr-FR"/>
        </w:rPr>
      </w:pPr>
      <w:r>
        <w:rPr>
          <w:rFonts w:hint="default"/>
          <w:b w:val="0"/>
          <w:bCs w:val="0"/>
          <w:lang w:val="fr-FR"/>
        </w:rPr>
        <w:t xml:space="preserve">EASA Type Certificates (TCs): Issued directly by the European Union Aviation Safety Agency, a Type Certificate applies to the design of the drone model. It confirms that the manufacturer's blueprint and overall design meet strict European safety and airworthiness standards. </w:t>
      </w:r>
    </w:p>
    <w:p>
      <w:pPr>
        <w:numPr>
          <w:ilvl w:val="0"/>
          <w:numId w:val="1"/>
        </w:numPr>
        <w:spacing w:before="0" w:after="80"/>
        <w:ind w:left="420" w:leftChars="0" w:hanging="420" w:firstLineChars="0"/>
        <w:jc w:val="both"/>
        <w:rPr>
          <w:rFonts w:hint="default"/>
          <w:b w:val="0"/>
          <w:bCs w:val="0"/>
          <w:lang w:val="fr-FR"/>
        </w:rPr>
      </w:pPr>
      <w:r>
        <w:rPr>
          <w:rFonts w:hint="default"/>
          <w:b w:val="0"/>
          <w:bCs w:val="0"/>
          <w:lang w:val="fr-FR"/>
        </w:rPr>
        <w:t>NAA Certificates of Airworthiness (CoA): Issued by the National Aviation Authority (NAA) of a specific member state, a CoA applies to the individual drone unit. While EASA approves the design, the local NAA verifies that your specific physical aircraft conforms to that approved design standard and is safe to fly.</w:t>
      </w:r>
    </w:p>
    <w:p>
      <w:pPr>
        <w:spacing w:before="0" w:after="80"/>
        <w:jc w:val="both"/>
        <w:rPr>
          <w:rFonts w:hint="default"/>
          <w:b w:val="0"/>
          <w:bCs w:val="0"/>
          <w:lang w:val="fr-FR"/>
        </w:rPr>
      </w:pPr>
    </w:p>
    <w:p>
      <w:pPr>
        <w:spacing w:before="0" w:after="80"/>
        <w:jc w:val="both"/>
        <w:rPr>
          <w:rFonts w:hint="default"/>
          <w:b w:val="0"/>
          <w:bCs w:val="0"/>
          <w:lang w:val="fr-FR"/>
        </w:rPr>
      </w:pPr>
    </w:p>
    <w:p>
      <w:pPr>
        <w:spacing w:before="0" w:after="80"/>
        <w:jc w:val="both"/>
        <w:rPr>
          <w:rFonts w:hint="default"/>
          <w:b w:val="0"/>
          <w:bCs w:val="0"/>
          <w:lang w:val="fr-FR"/>
        </w:rPr>
      </w:pPr>
    </w:p>
    <w:tbl>
      <w:tblPr>
        <w:tblStyle w:val="9"/>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18"/>
        <w:gridCol w:w="927"/>
        <w:gridCol w:w="3695"/>
        <w:gridCol w:w="370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widowControl/>
              <w:suppressLineNumbers w:val="0"/>
              <w:spacing w:before="0" w:beforeAutospacing="0" w:line="17" w:lineRule="atLeast"/>
              <w:jc w:val="center"/>
              <w:rPr>
                <w:rFonts w:hint="default" w:eastAsia="sans-serif" w:cs="sans-serif" w:asciiTheme="majorAscii" w:hAnsiTheme="majorAscii"/>
                <w:sz w:val="15"/>
                <w:szCs w:val="15"/>
              </w:rPr>
            </w:pPr>
            <w:r>
              <w:rPr>
                <w:rStyle w:val="16"/>
                <w:rFonts w:hint="default" w:eastAsia="sans-serif" w:cs="sans-serif" w:asciiTheme="majorAscii" w:hAnsiTheme="majorAscii"/>
                <w:color w:val="1A1A2E"/>
                <w:kern w:val="0"/>
                <w:sz w:val="20"/>
                <w:szCs w:val="20"/>
                <w:lang w:val="en-US" w:eastAsia="zh-CN" w:bidi="ar"/>
              </w:rPr>
              <w:t>Regulatory Category</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widowControl/>
              <w:suppressLineNumbers w:val="0"/>
              <w:spacing w:before="0" w:beforeAutospacing="0" w:line="17" w:lineRule="atLeast"/>
              <w:jc w:val="center"/>
              <w:rPr>
                <w:rFonts w:hint="default" w:eastAsia="sans-serif" w:cs="sans-serif" w:asciiTheme="majorAscii" w:hAnsiTheme="majorAscii"/>
                <w:sz w:val="15"/>
                <w:szCs w:val="15"/>
              </w:rPr>
            </w:pPr>
            <w:r>
              <w:rPr>
                <w:rStyle w:val="16"/>
                <w:rFonts w:hint="default" w:eastAsia="sans-serif" w:cs="sans-serif" w:asciiTheme="majorAscii" w:hAnsiTheme="majorAscii"/>
                <w:color w:val="1A1A2E"/>
                <w:kern w:val="0"/>
                <w:sz w:val="20"/>
                <w:szCs w:val="20"/>
                <w:lang w:val="en-US" w:eastAsia="zh-CN" w:bidi="ar"/>
              </w:rPr>
              <w:t>Risk Profile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widowControl/>
              <w:suppressLineNumbers w:val="0"/>
              <w:spacing w:before="0" w:beforeAutospacing="0" w:line="17" w:lineRule="atLeast"/>
              <w:jc w:val="center"/>
              <w:rPr>
                <w:rFonts w:hint="default" w:eastAsia="sans-serif" w:cs="sans-serif" w:asciiTheme="majorAscii" w:hAnsiTheme="majorAscii"/>
                <w:sz w:val="15"/>
                <w:szCs w:val="15"/>
              </w:rPr>
            </w:pPr>
            <w:r>
              <w:rPr>
                <w:rStyle w:val="16"/>
                <w:rFonts w:hint="default" w:eastAsia="sans-serif" w:cs="sans-serif" w:asciiTheme="majorAscii" w:hAnsiTheme="majorAscii"/>
                <w:color w:val="1A1A2E"/>
                <w:kern w:val="0"/>
                <w:sz w:val="20"/>
                <w:szCs w:val="20"/>
                <w:lang w:val="en-US" w:eastAsia="zh-CN" w:bidi="ar"/>
              </w:rPr>
              <w:t>Key Requirements and Authorizations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widowControl/>
              <w:suppressLineNumbers w:val="0"/>
              <w:spacing w:before="0" w:beforeAutospacing="0" w:line="17" w:lineRule="atLeast"/>
              <w:jc w:val="center"/>
              <w:rPr>
                <w:rFonts w:hint="default" w:eastAsia="sans-serif" w:cs="sans-serif" w:asciiTheme="majorAscii" w:hAnsiTheme="majorAscii"/>
                <w:sz w:val="15"/>
                <w:szCs w:val="15"/>
              </w:rPr>
            </w:pPr>
            <w:r>
              <w:rPr>
                <w:rStyle w:val="16"/>
                <w:rFonts w:hint="default" w:eastAsia="sans-serif" w:cs="sans-serif" w:asciiTheme="majorAscii" w:hAnsiTheme="majorAscii"/>
                <w:color w:val="1A1A2E"/>
                <w:kern w:val="0"/>
                <w:sz w:val="20"/>
                <w:szCs w:val="20"/>
                <w:lang w:val="en-US" w:eastAsia="zh-CN" w:bidi="ar"/>
              </w:rPr>
              <w:t>Disaster Management Applicability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widowControl/>
              <w:suppressLineNumbers w:val="0"/>
              <w:spacing w:before="0" w:beforeAutospacing="0" w:line="17" w:lineRule="atLeast"/>
              <w:jc w:val="center"/>
              <w:rPr>
                <w:rFonts w:hint="default" w:eastAsia="sans-serif" w:cs="sans-serif" w:asciiTheme="majorAscii" w:hAnsiTheme="majorAscii"/>
                <w:b w:val="0"/>
                <w:bCs w:val="0"/>
                <w:sz w:val="15"/>
                <w:szCs w:val="15"/>
              </w:rPr>
            </w:pPr>
            <w:r>
              <w:rPr>
                <w:rFonts w:hint="default" w:eastAsia="sans-serif" w:cs="sans-serif" w:asciiTheme="majorAscii" w:hAnsiTheme="majorAscii"/>
                <w:b w:val="0"/>
                <w:bCs w:val="0"/>
                <w:color w:val="1A1A2E"/>
                <w:kern w:val="0"/>
                <w:sz w:val="20"/>
                <w:szCs w:val="20"/>
                <w:lang w:val="en-US" w:eastAsia="zh-CN" w:bidi="ar"/>
              </w:rPr>
              <w:t>Open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widowControl/>
              <w:suppressLineNumbers w:val="0"/>
              <w:spacing w:before="0" w:beforeAutospacing="0" w:line="17" w:lineRule="atLeast"/>
              <w:jc w:val="center"/>
              <w:rPr>
                <w:rFonts w:hint="default" w:eastAsia="sans-serif" w:cs="sans-serif" w:asciiTheme="majorAscii" w:hAnsiTheme="majorAscii"/>
                <w:sz w:val="15"/>
                <w:szCs w:val="15"/>
              </w:rPr>
            </w:pPr>
            <w:r>
              <w:rPr>
                <w:rFonts w:hint="default" w:eastAsia="sans-serif" w:cs="sans-serif" w:asciiTheme="majorAscii" w:hAnsiTheme="majorAscii"/>
                <w:color w:val="1A1A2E"/>
                <w:kern w:val="0"/>
                <w:sz w:val="20"/>
                <w:szCs w:val="20"/>
                <w:lang w:val="en-US" w:eastAsia="zh-CN" w:bidi="ar"/>
              </w:rPr>
              <w:t>Low</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widowControl/>
              <w:suppressLineNumbers w:val="0"/>
              <w:spacing w:before="0" w:beforeAutospacing="0" w:line="17" w:lineRule="atLeast"/>
              <w:jc w:val="center"/>
              <w:rPr>
                <w:rFonts w:hint="default" w:eastAsia="sans-serif" w:cs="sans-serif" w:asciiTheme="majorAscii" w:hAnsiTheme="majorAscii"/>
                <w:sz w:val="15"/>
                <w:szCs w:val="15"/>
              </w:rPr>
            </w:pPr>
            <w:r>
              <w:rPr>
                <w:rFonts w:hint="default" w:eastAsia="sans-serif" w:cs="sans-serif" w:asciiTheme="majorAscii" w:hAnsiTheme="majorAscii"/>
                <w:color w:val="1A1A2E"/>
                <w:kern w:val="0"/>
                <w:sz w:val="20"/>
                <w:szCs w:val="20"/>
                <w:lang w:val="en-US" w:eastAsia="zh-CN" w:bidi="ar"/>
              </w:rPr>
              <w:t>Visual Line of Sight (VLOS) only; C-class labels mandatory; strict altitude limits; remote ID required.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widowControl/>
              <w:suppressLineNumbers w:val="0"/>
              <w:spacing w:before="0" w:beforeAutospacing="0" w:line="17" w:lineRule="atLeast"/>
              <w:jc w:val="center"/>
              <w:rPr>
                <w:rFonts w:hint="default" w:eastAsia="sans-serif" w:cs="sans-serif" w:asciiTheme="majorAscii" w:hAnsiTheme="majorAscii"/>
                <w:sz w:val="15"/>
                <w:szCs w:val="15"/>
              </w:rPr>
            </w:pPr>
            <w:r>
              <w:rPr>
                <w:rFonts w:hint="default" w:eastAsia="sans-serif" w:cs="sans-serif" w:asciiTheme="majorAscii" w:hAnsiTheme="majorAscii"/>
                <w:color w:val="1A1A2E"/>
                <w:kern w:val="0"/>
                <w:sz w:val="20"/>
                <w:szCs w:val="20"/>
                <w:lang w:val="en-US" w:eastAsia="zh-CN" w:bidi="ar"/>
              </w:rPr>
              <w:t>Initial, localized reconnaissance; minor incident monitoring outside urban centers.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widowControl/>
              <w:suppressLineNumbers w:val="0"/>
              <w:spacing w:before="0" w:beforeAutospacing="0" w:line="17" w:lineRule="atLeast"/>
              <w:jc w:val="center"/>
              <w:rPr>
                <w:rFonts w:hint="default" w:eastAsia="sans-serif" w:cs="sans-serif" w:asciiTheme="majorAscii" w:hAnsiTheme="majorAscii"/>
                <w:b w:val="0"/>
                <w:bCs w:val="0"/>
                <w:sz w:val="15"/>
                <w:szCs w:val="15"/>
              </w:rPr>
            </w:pPr>
            <w:r>
              <w:rPr>
                <w:rFonts w:hint="default" w:eastAsia="sans-serif" w:cs="sans-serif" w:asciiTheme="majorAscii" w:hAnsiTheme="majorAscii"/>
                <w:b w:val="0"/>
                <w:bCs w:val="0"/>
                <w:color w:val="1A1A2E"/>
                <w:kern w:val="0"/>
                <w:sz w:val="20"/>
                <w:szCs w:val="20"/>
                <w:lang w:val="en-US" w:eastAsia="zh-CN" w:bidi="ar"/>
              </w:rPr>
              <w:t>Specific</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widowControl/>
              <w:suppressLineNumbers w:val="0"/>
              <w:spacing w:before="0" w:beforeAutospacing="0" w:line="17" w:lineRule="atLeast"/>
              <w:jc w:val="center"/>
              <w:rPr>
                <w:rFonts w:hint="default" w:eastAsia="sans-serif" w:cs="sans-serif" w:asciiTheme="majorAscii" w:hAnsiTheme="majorAscii"/>
                <w:sz w:val="15"/>
                <w:szCs w:val="15"/>
              </w:rPr>
            </w:pPr>
            <w:r>
              <w:rPr>
                <w:rFonts w:hint="default" w:eastAsia="sans-serif" w:cs="sans-serif" w:asciiTheme="majorAscii" w:hAnsiTheme="majorAscii"/>
                <w:color w:val="1A1A2E"/>
                <w:kern w:val="0"/>
                <w:sz w:val="20"/>
                <w:szCs w:val="20"/>
                <w:lang w:val="en-US" w:eastAsia="zh-CN" w:bidi="ar"/>
              </w:rPr>
              <w:t>Medium</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widowControl/>
              <w:suppressLineNumbers w:val="0"/>
              <w:spacing w:before="0" w:beforeAutospacing="0" w:line="17" w:lineRule="atLeast"/>
              <w:jc w:val="center"/>
              <w:rPr>
                <w:rFonts w:hint="default" w:eastAsia="sans-serif" w:cs="sans-serif" w:asciiTheme="majorAscii" w:hAnsiTheme="majorAscii"/>
                <w:sz w:val="15"/>
                <w:szCs w:val="15"/>
              </w:rPr>
            </w:pPr>
            <w:r>
              <w:rPr>
                <w:rFonts w:hint="default" w:eastAsia="sans-serif" w:cs="sans-serif" w:asciiTheme="majorAscii" w:hAnsiTheme="majorAscii"/>
                <w:color w:val="1A1A2E"/>
                <w:kern w:val="0"/>
                <w:sz w:val="20"/>
                <w:szCs w:val="20"/>
                <w:lang w:val="en-US" w:eastAsia="zh-CN" w:bidi="ar"/>
              </w:rPr>
              <w:t>BVLOS permitted; NAA authorization via SORA, PDRA, or STS required.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widowControl/>
              <w:suppressLineNumbers w:val="0"/>
              <w:spacing w:before="0" w:beforeAutospacing="0" w:line="17" w:lineRule="atLeast"/>
              <w:jc w:val="center"/>
              <w:rPr>
                <w:rFonts w:hint="default" w:eastAsia="sans-serif" w:cs="sans-serif" w:asciiTheme="majorAscii" w:hAnsiTheme="majorAscii"/>
                <w:sz w:val="15"/>
                <w:szCs w:val="15"/>
              </w:rPr>
            </w:pPr>
            <w:r>
              <w:rPr>
                <w:rFonts w:hint="default" w:eastAsia="sans-serif" w:cs="sans-serif" w:asciiTheme="majorAscii" w:hAnsiTheme="majorAscii"/>
                <w:color w:val="1A1A2E"/>
                <w:kern w:val="0"/>
                <w:sz w:val="20"/>
                <w:szCs w:val="20"/>
                <w:lang w:val="en-US" w:eastAsia="zh-CN" w:bidi="ar"/>
              </w:rPr>
              <w:t>Extensive SAR missions; large-scale hazard mapping; complex urban damage assessment.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widowControl/>
              <w:suppressLineNumbers w:val="0"/>
              <w:spacing w:before="0" w:beforeAutospacing="0" w:line="17" w:lineRule="atLeast"/>
              <w:jc w:val="center"/>
              <w:rPr>
                <w:rFonts w:hint="default" w:eastAsia="sans-serif" w:cs="sans-serif" w:asciiTheme="majorAscii" w:hAnsiTheme="majorAscii"/>
                <w:b w:val="0"/>
                <w:bCs w:val="0"/>
                <w:sz w:val="15"/>
                <w:szCs w:val="15"/>
              </w:rPr>
            </w:pPr>
            <w:r>
              <w:rPr>
                <w:rFonts w:hint="default" w:eastAsia="sans-serif" w:cs="sans-serif" w:asciiTheme="majorAscii" w:hAnsiTheme="majorAscii"/>
                <w:b w:val="0"/>
                <w:bCs w:val="0"/>
                <w:color w:val="1A1A2E"/>
                <w:kern w:val="0"/>
                <w:sz w:val="20"/>
                <w:szCs w:val="20"/>
                <w:lang w:val="en-US" w:eastAsia="zh-CN" w:bidi="ar"/>
              </w:rPr>
              <w:t>Certified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widowControl/>
              <w:suppressLineNumbers w:val="0"/>
              <w:spacing w:before="0" w:beforeAutospacing="0" w:line="17" w:lineRule="atLeast"/>
              <w:jc w:val="center"/>
              <w:rPr>
                <w:rFonts w:hint="default" w:eastAsia="sans-serif" w:cs="sans-serif" w:asciiTheme="majorAscii" w:hAnsiTheme="majorAscii"/>
                <w:sz w:val="15"/>
                <w:szCs w:val="15"/>
              </w:rPr>
            </w:pPr>
            <w:r>
              <w:rPr>
                <w:rFonts w:hint="default" w:eastAsia="sans-serif" w:cs="sans-serif" w:asciiTheme="majorAscii" w:hAnsiTheme="majorAscii"/>
                <w:color w:val="1A1A2E"/>
                <w:kern w:val="0"/>
                <w:sz w:val="20"/>
                <w:szCs w:val="20"/>
                <w:lang w:val="en-US" w:eastAsia="zh-CN" w:bidi="ar"/>
              </w:rPr>
              <w:t>High</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widowControl/>
              <w:suppressLineNumbers w:val="0"/>
              <w:spacing w:before="0" w:beforeAutospacing="0" w:line="17" w:lineRule="atLeast"/>
              <w:jc w:val="center"/>
              <w:rPr>
                <w:rFonts w:hint="default" w:eastAsia="sans-serif" w:cs="sans-serif" w:asciiTheme="majorAscii" w:hAnsiTheme="majorAscii"/>
                <w:sz w:val="15"/>
                <w:szCs w:val="15"/>
              </w:rPr>
            </w:pPr>
            <w:r>
              <w:rPr>
                <w:rFonts w:hint="default" w:eastAsia="sans-serif" w:cs="sans-serif" w:asciiTheme="majorAscii" w:hAnsiTheme="majorAscii"/>
                <w:color w:val="1A1A2E"/>
                <w:kern w:val="0"/>
                <w:sz w:val="20"/>
                <w:szCs w:val="20"/>
                <w:lang w:val="en-US" w:eastAsia="zh-CN" w:bidi="ar"/>
              </w:rPr>
              <w:t>EASA Type Certificates (TCs) and NAA Certificates of Airworthiness (CoA) required.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widowControl/>
              <w:suppressLineNumbers w:val="0"/>
              <w:spacing w:before="0" w:beforeAutospacing="0" w:line="17" w:lineRule="atLeast"/>
              <w:jc w:val="center"/>
              <w:rPr>
                <w:rFonts w:hint="default" w:eastAsia="sans-serif" w:cs="sans-serif" w:asciiTheme="majorAscii" w:hAnsiTheme="majorAscii"/>
                <w:sz w:val="15"/>
                <w:szCs w:val="15"/>
              </w:rPr>
            </w:pPr>
            <w:r>
              <w:rPr>
                <w:rFonts w:hint="default" w:eastAsia="sans-serif" w:cs="sans-serif" w:asciiTheme="majorAscii" w:hAnsiTheme="majorAscii"/>
                <w:color w:val="1A1A2E"/>
                <w:kern w:val="0"/>
                <w:sz w:val="20"/>
                <w:szCs w:val="20"/>
                <w:lang w:val="en-US" w:eastAsia="zh-CN" w:bidi="ar"/>
              </w:rPr>
              <w:t>Heavy cargo transport (e.g., heavy medical supplies); potential autonomous passenger evacuation.</w:t>
            </w:r>
          </w:p>
        </w:tc>
      </w:tr>
    </w:tbl>
    <w:p>
      <w:pPr>
        <w:pStyle w:val="10"/>
        <w:rPr>
          <w:rFonts w:hint="default"/>
          <w:lang w:val="fr-FR"/>
        </w:rPr>
      </w:pPr>
      <w:r>
        <w:t xml:space="preserve">Table </w:t>
      </w:r>
      <w:r>
        <w:fldChar w:fldCharType="begin"/>
      </w:r>
      <w:r>
        <w:instrText xml:space="preserve"> SEQ Table \* ARABIC </w:instrText>
      </w:r>
      <w:r>
        <w:fldChar w:fldCharType="separate"/>
      </w:r>
      <w:r>
        <w:t>1</w:t>
      </w:r>
      <w:r>
        <w:fldChar w:fldCharType="end"/>
      </w:r>
      <w:r>
        <w:rPr>
          <w:lang w:val="fr-FR"/>
        </w:rPr>
        <w:t>: A summary of regulatory categories and related risk profiles, scenarios and disaster management applicability.</w:t>
      </w:r>
    </w:p>
    <w:p>
      <w:pPr>
        <w:spacing w:before="0" w:after="80"/>
        <w:jc w:val="both"/>
        <w:rPr>
          <w:rFonts w:hint="default"/>
          <w:b w:val="0"/>
          <w:bCs w:val="0"/>
          <w:lang w:val="fr-FR"/>
        </w:rPr>
      </w:pPr>
    </w:p>
    <w:p>
      <w:pPr>
        <w:spacing w:before="0" w:after="80"/>
        <w:jc w:val="both"/>
        <w:rPr>
          <w:rFonts w:hint="default"/>
          <w:b w:val="0"/>
          <w:bCs w:val="0"/>
          <w:lang w:val="fr-FR"/>
        </w:rPr>
      </w:pPr>
    </w:p>
    <w:p>
      <w:pPr>
        <w:spacing w:before="0" w:after="80"/>
      </w:pPr>
    </w:p>
    <w:p>
      <w:pPr>
        <w:spacing w:before="0" w:after="120"/>
      </w:pPr>
    </w:p>
    <w:p>
      <w:pPr>
        <w:pStyle w:val="2"/>
        <w:ind w:firstLine="200"/>
        <w:rPr>
          <w:rFonts w:hint="default"/>
          <w:lang w:val="fr-FR"/>
        </w:rPr>
      </w:pPr>
      <w:r>
        <w:rPr>
          <w:rFonts w:ascii="Calibri" w:hAnsi="Calibri" w:eastAsia="Calibri" w:cs="Calibri"/>
          <w:rtl w:val="0"/>
        </w:rPr>
        <w:t xml:space="preserve">2.  </w:t>
      </w:r>
      <w:r>
        <w:rPr>
          <w:rFonts w:hint="default" w:cs="Calibri"/>
          <w:rtl w:val="0"/>
          <w:lang w:val="fr-FR"/>
        </w:rPr>
        <w:t>Consumer Drones versus Professional Enterprise Systems</w:t>
      </w:r>
    </w:p>
    <w:p>
      <w:pPr>
        <w:spacing w:before="0" w:after="80"/>
        <w:jc w:val="center"/>
      </w:pPr>
      <w:r>
        <w:drawing>
          <wp:inline distT="0" distB="0" distL="114300" distR="114300">
            <wp:extent cx="4643755" cy="2571115"/>
            <wp:effectExtent l="0" t="0" r="4445" b="63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9"/>
                    <a:stretch>
                      <a:fillRect/>
                    </a:stretch>
                  </pic:blipFill>
                  <pic:spPr>
                    <a:xfrm>
                      <a:off x="0" y="0"/>
                      <a:ext cx="4643755" cy="2571115"/>
                    </a:xfrm>
                    <a:prstGeom prst="rect">
                      <a:avLst/>
                    </a:prstGeom>
                    <a:noFill/>
                    <a:ln>
                      <a:noFill/>
                    </a:ln>
                  </pic:spPr>
                </pic:pic>
              </a:graphicData>
            </a:graphic>
          </wp:inline>
        </w:drawing>
      </w:r>
    </w:p>
    <w:p>
      <w:pPr>
        <w:pStyle w:val="10"/>
        <w:spacing w:before="0" w:after="80"/>
        <w:jc w:val="center"/>
        <w:rPr>
          <w:rFonts w:hint="default"/>
          <w:lang w:val="fr-FR"/>
        </w:rPr>
      </w:pPr>
      <w:r>
        <w:t xml:space="preserve">Table </w:t>
      </w:r>
      <w:r>
        <w:fldChar w:fldCharType="begin"/>
      </w:r>
      <w:r>
        <w:instrText xml:space="preserve"> SEQ Table \* ARABIC </w:instrText>
      </w:r>
      <w:r>
        <w:fldChar w:fldCharType="separate"/>
      </w:r>
      <w:r>
        <w:t>2</w:t>
      </w:r>
      <w:r>
        <w:fldChar w:fldCharType="end"/>
      </w:r>
      <w:r>
        <w:rPr>
          <w:lang w:val="fr-FR"/>
        </w:rPr>
        <w:t>: Comparison of flight parameters between fixed-wing and multirotor UAVs [8].</w:t>
      </w:r>
    </w:p>
    <w:p>
      <w:pPr>
        <w:spacing w:before="0" w:after="80"/>
        <w:jc w:val="both"/>
        <w:rPr>
          <w:rFonts w:hint="default" w:cs="Calibri"/>
          <w:b w:val="0"/>
          <w:bCs w:val="0"/>
          <w:color w:val="1A1A2E"/>
          <w:sz w:val="24"/>
          <w:szCs w:val="24"/>
          <w:rtl w:val="0"/>
          <w:lang w:val="fr-FR"/>
        </w:rPr>
      </w:pPr>
      <w:r>
        <w:rPr>
          <w:rFonts w:hint="default" w:cs="Calibri"/>
          <w:b w:val="0"/>
          <w:bCs w:val="0"/>
          <w:color w:val="1A1A2E"/>
          <w:sz w:val="24"/>
          <w:szCs w:val="24"/>
          <w:rtl w:val="0"/>
          <w:lang w:val="fr-FR"/>
        </w:rPr>
        <w:t xml:space="preserve">The selection of UAV platforms for disaster management applications hinges on a rigorous cost-benefit analysis comparing consumer-grade drones with professional enterprise systems. </w:t>
      </w:r>
      <w:r>
        <w:rPr>
          <w:rFonts w:hint="default" w:cs="Calibri"/>
          <w:b/>
          <w:bCs/>
          <w:color w:val="1A1A2E"/>
          <w:sz w:val="24"/>
          <w:szCs w:val="24"/>
          <w:rtl w:val="0"/>
          <w:lang w:val="fr-FR"/>
        </w:rPr>
        <w:t xml:space="preserve">Consumer drones </w:t>
      </w:r>
      <w:r>
        <w:rPr>
          <w:rFonts w:hint="default" w:cs="Calibri"/>
          <w:b w:val="0"/>
          <w:bCs w:val="0"/>
          <w:color w:val="1A1A2E"/>
          <w:sz w:val="24"/>
          <w:szCs w:val="24"/>
          <w:rtl w:val="0"/>
          <w:lang w:val="fr-FR"/>
        </w:rPr>
        <w:t xml:space="preserve">are characterized by their ease of use, rapid deployment capabilities, and relatively low initial acquisition costs. However, their utility significantly diminishes in large-scale or protracted disaster scenarios due to limited payload flexibility, and the substantial hidden costs associated with manual data processing -- </w:t>
      </w:r>
      <w:r>
        <w:rPr>
          <w:rFonts w:hint="default" w:cs="Calibri"/>
          <w:b/>
          <w:bCs/>
          <w:color w:val="1A1A2E"/>
          <w:sz w:val="24"/>
          <w:szCs w:val="24"/>
          <w:rtl w:val="0"/>
          <w:lang w:val="fr-FR"/>
        </w:rPr>
        <w:t>Professional Enterprise drones</w:t>
      </w:r>
      <w:r>
        <w:rPr>
          <w:rFonts w:hint="default" w:cs="Calibri"/>
          <w:b w:val="0"/>
          <w:bCs w:val="0"/>
          <w:color w:val="1A1A2E"/>
          <w:sz w:val="24"/>
          <w:szCs w:val="24"/>
          <w:rtl w:val="0"/>
          <w:lang w:val="fr-FR"/>
        </w:rPr>
        <w:t xml:space="preserve"> on the other hand support full workflows, redundant sensors, and overall stronger build quality. Drones with specialized use (professional disaster mapping, agricultural applications, oil-rig monitoring and so on) fall under this category. They are heavily relied upon by police, firefighters, and search and rescue teams. These systems justify their higher costs (ranging between 10k up to even 180k per unit, including infrastructure such as base stations, charging hardware, enterprise software suite) through superior operational endurance, weather resistance and the capacity for «Beyond Visual Line-of-Sight» (BVLOS) operations.</w:t>
      </w:r>
    </w:p>
    <w:p>
      <w:pPr>
        <w:spacing w:before="0" w:after="80"/>
        <w:jc w:val="both"/>
        <w:rPr>
          <w:rFonts w:hint="default" w:cs="Calibri"/>
          <w:b w:val="0"/>
          <w:bCs w:val="0"/>
          <w:color w:val="1A1A2E"/>
          <w:sz w:val="24"/>
          <w:szCs w:val="24"/>
          <w:rtl w:val="0"/>
          <w:lang w:val="fr-FR"/>
        </w:rPr>
      </w:pPr>
      <w:r>
        <w:rPr>
          <w:rFonts w:hint="default" w:cs="Calibri"/>
          <w:b w:val="0"/>
          <w:bCs w:val="0"/>
          <w:color w:val="1A1A2E"/>
          <w:sz w:val="24"/>
          <w:szCs w:val="24"/>
          <w:rtl w:val="0"/>
          <w:lang w:val="fr-FR"/>
        </w:rPr>
        <w:t xml:space="preserve">For example, a heavy-lift multirotor platform, such as the </w:t>
      </w:r>
      <w:r>
        <w:rPr>
          <w:rFonts w:hint="default" w:cs="Calibri"/>
          <w:b/>
          <w:bCs/>
          <w:color w:val="1A1A2E"/>
          <w:sz w:val="24"/>
          <w:szCs w:val="24"/>
          <w:rtl w:val="0"/>
          <w:lang w:val="fr-FR"/>
        </w:rPr>
        <w:t xml:space="preserve">DJI Matrice 350 </w:t>
      </w:r>
      <w:r>
        <w:rPr>
          <w:rFonts w:hint="default" w:cs="Calibri"/>
          <w:b w:val="0"/>
          <w:bCs w:val="0"/>
          <w:color w:val="1A1A2E"/>
          <w:sz w:val="24"/>
          <w:szCs w:val="24"/>
          <w:rtl w:val="0"/>
          <w:lang w:val="fr-FR"/>
        </w:rPr>
        <w:t xml:space="preserve">which boasts a maximum payload capacity of 2.7kg, can integrate LiDAR, dual thermal-optical cameras, and precision drop mechanisms within a single deployment. (2026 cost: ~$15k). In specialized applications, such as post-disaster agricultural recovery, models like the </w:t>
      </w:r>
      <w:r>
        <w:rPr>
          <w:rFonts w:hint="default" w:cs="Calibri"/>
          <w:b/>
          <w:bCs/>
          <w:color w:val="1A1A2E"/>
          <w:sz w:val="24"/>
          <w:szCs w:val="24"/>
          <w:rtl w:val="0"/>
          <w:lang w:val="fr-FR"/>
        </w:rPr>
        <w:t>Agras T40</w:t>
      </w:r>
      <w:r>
        <w:rPr>
          <w:rFonts w:hint="default" w:cs="Calibri"/>
          <w:b w:val="0"/>
          <w:bCs w:val="0"/>
          <w:color w:val="1A1A2E"/>
          <w:sz w:val="24"/>
          <w:szCs w:val="24"/>
          <w:rtl w:val="0"/>
          <w:lang w:val="fr-FR"/>
        </w:rPr>
        <w:t xml:space="preserve"> can carry up to 40kg of spraying payload (2026 cost: ~40k).</w:t>
      </w:r>
    </w:p>
    <w:p>
      <w:pPr>
        <w:spacing w:before="0" w:after="80"/>
        <w:rPr>
          <w:rFonts w:hint="default" w:cs="Calibri"/>
          <w:b w:val="0"/>
          <w:bCs w:val="0"/>
          <w:color w:val="1A1A2E"/>
          <w:sz w:val="24"/>
          <w:szCs w:val="24"/>
          <w:rtl w:val="0"/>
          <w:lang w:val="fr-FR"/>
        </w:rPr>
      </w:pPr>
    </w:p>
    <w:p>
      <w:pPr>
        <w:pStyle w:val="2"/>
        <w:ind w:firstLine="200"/>
        <w:rPr>
          <w:rFonts w:hint="default"/>
          <w:lang w:val="fr-FR"/>
        </w:rPr>
      </w:pPr>
      <w:r>
        <w:rPr>
          <w:rFonts w:hint="default" w:cs="Calibri"/>
          <w:rtl w:val="0"/>
          <w:lang w:val="fr-FR"/>
        </w:rPr>
        <w:t>3</w:t>
      </w:r>
      <w:r>
        <w:rPr>
          <w:rFonts w:ascii="Calibri" w:hAnsi="Calibri" w:eastAsia="Calibri" w:cs="Calibri"/>
          <w:rtl w:val="0"/>
        </w:rPr>
        <w:t xml:space="preserve">.  </w:t>
      </w:r>
      <w:r>
        <w:rPr>
          <w:rFonts w:hint="default" w:cs="Calibri"/>
          <w:rtl w:val="0"/>
          <w:lang w:val="fr-FR"/>
        </w:rPr>
        <w:t>Impact of Unmanned Systems and Payload combinations</w:t>
      </w:r>
    </w:p>
    <w:p>
      <w:pPr>
        <w:spacing w:before="0" w:after="80"/>
        <w:rPr>
          <w:rFonts w:hint="default" w:cs="Calibri"/>
          <w:b w:val="0"/>
          <w:bCs w:val="0"/>
          <w:color w:val="1A1A2E"/>
          <w:sz w:val="24"/>
          <w:szCs w:val="24"/>
          <w:rtl w:val="0"/>
          <w:lang w:val="fr-FR"/>
        </w:rPr>
      </w:pPr>
    </w:p>
    <w:p>
      <w:pPr>
        <w:spacing w:before="0" w:after="80"/>
        <w:jc w:val="both"/>
        <w:rPr>
          <w:rFonts w:hint="default" w:cs="Calibri"/>
          <w:b w:val="0"/>
          <w:bCs w:val="0"/>
          <w:color w:val="1A1A2E"/>
          <w:sz w:val="24"/>
          <w:szCs w:val="24"/>
          <w:rtl w:val="0"/>
          <w:lang w:val="fr-FR" w:eastAsia="zh-CN"/>
        </w:rPr>
      </w:pPr>
      <w:r>
        <w:rPr>
          <w:rFonts w:hint="default" w:cs="Calibri"/>
          <w:b w:val="0"/>
          <w:bCs w:val="0"/>
          <w:color w:val="1A1A2E"/>
          <w:sz w:val="24"/>
          <w:szCs w:val="24"/>
          <w:rtl w:val="0"/>
          <w:lang w:val="fr-FR"/>
        </w:rPr>
        <w:t>The impact of unmanne</w:t>
      </w:r>
      <w:bookmarkStart w:id="0" w:name="_GoBack"/>
      <w:bookmarkEnd w:id="0"/>
      <w:r>
        <w:rPr>
          <w:rFonts w:hint="default" w:cs="Calibri"/>
          <w:b w:val="0"/>
          <w:bCs w:val="0"/>
          <w:color w:val="1A1A2E"/>
          <w:sz w:val="24"/>
          <w:szCs w:val="24"/>
          <w:rtl w:val="0"/>
          <w:lang w:val="fr-FR"/>
        </w:rPr>
        <w:t xml:space="preserve">d systems in disaster management is profoundly </w:t>
      </w:r>
      <w:r>
        <w:rPr>
          <w:rFonts w:hint="default" w:cs="Calibri"/>
          <w:b w:val="0"/>
          <w:bCs w:val="0"/>
          <w:color w:val="1A1A2E"/>
          <w:sz w:val="24"/>
          <w:szCs w:val="24"/>
          <w:rtl w:val="0"/>
          <w:lang w:val="fr-FR" w:eastAsia="zh-CN"/>
        </w:rPr>
        <w:t>shaped by their ability to expedite search and rescue operations, enhance the safety of first responders, and provide highly cost-effective operational solutions. Traditional ground-based response efforts in flooded areas, earthquake-ravaged cities, or active volcanic zones are fraught with peril and logistical bottlenecks. Drones mitigate these risks by handling forward reconnaissance, identifying potential structural hazards, and executing environmental mapping before human personnel enter the danger zone.</w:t>
      </w:r>
    </w:p>
    <w:p>
      <w:pPr>
        <w:spacing w:before="0" w:after="80"/>
        <w:jc w:val="both"/>
        <w:rPr>
          <w:rFonts w:hint="default" w:cs="Calibri"/>
          <w:b w:val="0"/>
          <w:bCs w:val="0"/>
          <w:color w:val="1A1A2E"/>
          <w:sz w:val="24"/>
          <w:szCs w:val="24"/>
          <w:rtl w:val="0"/>
          <w:lang w:val="fr-FR" w:eastAsia="zh-CN"/>
        </w:rPr>
      </w:pPr>
      <w:r>
        <w:rPr>
          <w:rFonts w:hint="default" w:cs="Calibri"/>
          <w:b w:val="0"/>
          <w:bCs w:val="0"/>
          <w:color w:val="1A1A2E"/>
          <w:sz w:val="24"/>
          <w:szCs w:val="24"/>
          <w:rtl w:val="0"/>
          <w:lang w:val="fr-FR" w:eastAsia="zh-CN"/>
        </w:rPr>
        <w:t xml:space="preserve">The efficacy of these missions is intrinsically linked to the configuration of their payloads. Designing missions for disaster management requires an intricate understanding of how distinct sensor modalities interact with environmental phenomena. </w:t>
      </w:r>
    </w:p>
    <w:p>
      <w:pPr>
        <w:spacing w:before="0" w:after="80"/>
        <w:jc w:val="both"/>
        <w:rPr>
          <w:rFonts w:hint="default" w:cs="Calibri"/>
          <w:b w:val="0"/>
          <w:bCs w:val="0"/>
          <w:color w:val="1A1A2E"/>
          <w:sz w:val="24"/>
          <w:szCs w:val="24"/>
          <w:rtl w:val="0"/>
          <w:lang w:val="fr-FR" w:eastAsia="zh-CN"/>
        </w:rPr>
      </w:pPr>
      <w:r>
        <w:rPr>
          <w:rFonts w:hint="default" w:cs="Calibri"/>
          <w:b/>
          <w:bCs/>
          <w:color w:val="1A1A2E"/>
          <w:sz w:val="24"/>
          <w:szCs w:val="24"/>
          <w:rtl w:val="0"/>
          <w:lang w:val="fr-FR" w:eastAsia="zh-CN"/>
        </w:rPr>
        <w:t>Standard optical (RGB) cameras</w:t>
      </w:r>
      <w:r>
        <w:rPr>
          <w:rFonts w:hint="default" w:cs="Calibri"/>
          <w:b w:val="0"/>
          <w:bCs w:val="0"/>
          <w:color w:val="1A1A2E"/>
          <w:sz w:val="24"/>
          <w:szCs w:val="24"/>
          <w:rtl w:val="0"/>
          <w:lang w:val="fr-FR" w:eastAsia="zh-CN"/>
        </w:rPr>
        <w:t xml:space="preserve"> provide the high-resolution visual data essential for immediate damage identification and </w:t>
      </w:r>
      <w:r>
        <w:rPr>
          <w:rFonts w:hint="default" w:cs="Calibri"/>
          <w:b/>
          <w:bCs/>
          <w:color w:val="1A1A2E"/>
          <w:sz w:val="24"/>
          <w:szCs w:val="24"/>
          <w:rtl w:val="0"/>
          <w:lang w:val="fr-FR" w:eastAsia="zh-CN"/>
        </w:rPr>
        <w:t>photogrammetric mapping</w:t>
      </w:r>
      <w:r>
        <w:rPr>
          <w:rFonts w:hint="default" w:cs="Calibri"/>
          <w:b w:val="0"/>
          <w:bCs w:val="0"/>
          <w:color w:val="1A1A2E"/>
          <w:sz w:val="24"/>
          <w:szCs w:val="24"/>
          <w:rtl w:val="0"/>
          <w:lang w:val="fr-FR" w:eastAsia="zh-CN"/>
        </w:rPr>
        <w:t xml:space="preserve">. </w:t>
      </w:r>
    </w:p>
    <w:p>
      <w:pPr>
        <w:spacing w:before="0" w:after="80"/>
        <w:jc w:val="both"/>
        <w:rPr>
          <w:rFonts w:hint="default" w:cs="Calibri"/>
          <w:b w:val="0"/>
          <w:bCs w:val="0"/>
          <w:color w:val="1A1A2E"/>
          <w:sz w:val="24"/>
          <w:szCs w:val="24"/>
          <w:rtl w:val="0"/>
          <w:lang w:val="fr-FR" w:eastAsia="zh-CN"/>
        </w:rPr>
      </w:pPr>
      <w:r>
        <w:rPr>
          <w:rFonts w:hint="default" w:cs="Calibri"/>
          <w:b/>
          <w:bCs/>
          <w:color w:val="1A1A2E"/>
          <w:sz w:val="24"/>
          <w:szCs w:val="24"/>
          <w:rtl w:val="0"/>
          <w:lang w:val="fr-FR" w:eastAsia="zh-CN"/>
        </w:rPr>
        <w:t xml:space="preserve">Thermal cameras </w:t>
      </w:r>
      <w:r>
        <w:rPr>
          <w:rFonts w:hint="default" w:cs="Calibri"/>
          <w:b w:val="0"/>
          <w:bCs w:val="0"/>
          <w:color w:val="1A1A2E"/>
          <w:sz w:val="24"/>
          <w:szCs w:val="24"/>
          <w:rtl w:val="0"/>
          <w:lang w:val="fr-FR" w:eastAsia="zh-CN"/>
        </w:rPr>
        <w:t xml:space="preserve">are absolutely indispensable for detecting human thermal signatures during search-and-rescue operations in visually degraded environments, such as smoke-filled areas, dense foliage, or nighttime operations. Other zones of the non-visible EM spectrum are covered by </w:t>
      </w:r>
      <w:r>
        <w:rPr>
          <w:rFonts w:hint="default" w:cs="Calibri"/>
          <w:b/>
          <w:bCs/>
          <w:color w:val="1A1A2E"/>
          <w:sz w:val="24"/>
          <w:szCs w:val="24"/>
          <w:rtl w:val="0"/>
          <w:lang w:val="fr-FR" w:eastAsia="zh-CN"/>
        </w:rPr>
        <w:t>multispectral and hyperspectral</w:t>
      </w:r>
      <w:r>
        <w:rPr>
          <w:rFonts w:hint="default" w:cs="Calibri"/>
          <w:b w:val="0"/>
          <w:bCs w:val="0"/>
          <w:color w:val="1A1A2E"/>
          <w:sz w:val="24"/>
          <w:szCs w:val="24"/>
          <w:rtl w:val="0"/>
          <w:lang w:val="fr-FR" w:eastAsia="zh-CN"/>
        </w:rPr>
        <w:t xml:space="preserve"> payloads.</w:t>
      </w:r>
    </w:p>
    <w:p>
      <w:pPr>
        <w:spacing w:before="0" w:after="80"/>
        <w:jc w:val="both"/>
        <w:rPr>
          <w:rFonts w:hint="default" w:cs="Calibri"/>
          <w:b w:val="0"/>
          <w:bCs w:val="0"/>
          <w:color w:val="1A1A2E"/>
          <w:sz w:val="24"/>
          <w:szCs w:val="24"/>
          <w:rtl w:val="0"/>
          <w:lang w:val="fr-FR" w:eastAsia="zh-CN"/>
        </w:rPr>
      </w:pPr>
      <w:r>
        <w:rPr>
          <w:rFonts w:hint="default" w:cs="Calibri"/>
          <w:b/>
          <w:bCs/>
          <w:color w:val="1A1A2E"/>
          <w:sz w:val="24"/>
          <w:szCs w:val="24"/>
          <w:rtl w:val="0"/>
          <w:lang w:val="fr-FR" w:eastAsia="zh-CN"/>
        </w:rPr>
        <w:t>Light Detection and Ranging (LiDAR) sensors</w:t>
      </w:r>
      <w:r>
        <w:rPr>
          <w:rFonts w:hint="default" w:cs="Calibri"/>
          <w:b w:val="0"/>
          <w:bCs w:val="0"/>
          <w:color w:val="1A1A2E"/>
          <w:sz w:val="24"/>
          <w:szCs w:val="24"/>
          <w:rtl w:val="0"/>
          <w:lang w:val="fr-FR" w:eastAsia="zh-CN"/>
        </w:rPr>
        <w:t xml:space="preserve"> have fundamentally revolutionized topographical mapping in disaster zones. LiDAR emits rapid laser pulses to measure exact distances, generating highly accurate 3D point clouds that can reveal ground deformations, structural anomalies, or concealed disaster victims. This makes LiDAR superior to standard optical photogrammetry in e.g. densely forested landslide zones where the ground surface is obscured from passive optical sensors [8].</w:t>
      </w:r>
    </w:p>
    <w:p>
      <w:pPr>
        <w:spacing w:before="0" w:after="80"/>
        <w:jc w:val="both"/>
        <w:rPr>
          <w:rFonts w:hint="default" w:cs="Calibri"/>
          <w:b w:val="0"/>
          <w:bCs w:val="0"/>
          <w:color w:val="1A1A2E"/>
          <w:sz w:val="24"/>
          <w:szCs w:val="24"/>
          <w:rtl w:val="0"/>
          <w:lang w:val="fr-FR" w:eastAsia="zh-CN"/>
        </w:rPr>
      </w:pPr>
      <w:r>
        <w:rPr>
          <w:rFonts w:hint="default" w:cs="Calibri"/>
          <w:b w:val="0"/>
          <w:bCs w:val="0"/>
          <w:color w:val="1A1A2E"/>
          <w:sz w:val="24"/>
          <w:szCs w:val="24"/>
          <w:rtl w:val="0"/>
          <w:lang w:val="fr-FR" w:eastAsia="zh-CN"/>
        </w:rPr>
        <w:t xml:space="preserve">Beyond imaging technologies, emergency payloads have expanded to include sophisticated communication relays and acoustic devices (e.g. drones equipped with specialized speakers such as the DJI AS1 speaker). </w:t>
      </w:r>
    </w:p>
    <w:p>
      <w:pPr>
        <w:spacing w:before="0" w:after="80"/>
        <w:jc w:val="both"/>
        <w:rPr>
          <w:rFonts w:hint="default" w:cs="Calibri"/>
          <w:b w:val="0"/>
          <w:bCs w:val="0"/>
          <w:color w:val="1A1A2E"/>
          <w:sz w:val="24"/>
          <w:szCs w:val="24"/>
          <w:rtl w:val="0"/>
          <w:lang w:val="fr-FR" w:eastAsia="zh-CN"/>
        </w:rPr>
      </w:pPr>
      <w:r>
        <w:rPr>
          <w:rFonts w:hint="default" w:cs="Calibri"/>
          <w:b w:val="0"/>
          <w:bCs w:val="0"/>
          <w:color w:val="1A1A2E"/>
          <w:sz w:val="24"/>
          <w:szCs w:val="24"/>
          <w:rtl w:val="0"/>
          <w:lang w:val="fr-FR" w:eastAsia="zh-CN"/>
        </w:rPr>
        <w:t>An outline of standard sensor payloads used in modern drones can be examined in Table 3.</w:t>
      </w:r>
    </w:p>
    <w:p>
      <w:pPr>
        <w:spacing w:before="0" w:after="80"/>
        <w:rPr>
          <w:rFonts w:hint="default" w:cs="Calibri"/>
          <w:b w:val="0"/>
          <w:bCs w:val="0"/>
          <w:color w:val="1A1A2E"/>
          <w:sz w:val="24"/>
          <w:szCs w:val="24"/>
          <w:rtl w:val="0"/>
          <w:lang w:val="fr-FR" w:eastAsia="zh-CN"/>
        </w:rPr>
      </w:pPr>
    </w:p>
    <w:p>
      <w:pPr>
        <w:spacing w:before="0" w:after="80"/>
        <w:rPr>
          <w:rFonts w:hint="default" w:cs="Calibri"/>
          <w:b w:val="0"/>
          <w:bCs w:val="0"/>
          <w:color w:val="1A1A2E"/>
          <w:sz w:val="24"/>
          <w:szCs w:val="24"/>
          <w:rtl w:val="0"/>
          <w:lang w:val="fr-FR" w:eastAsia="zh-CN"/>
        </w:rPr>
      </w:pPr>
    </w:p>
    <w:p>
      <w:pPr>
        <w:spacing w:before="0" w:after="80"/>
        <w:rPr>
          <w:rFonts w:hint="default" w:cs="Calibri"/>
          <w:b/>
          <w:bCs/>
          <w:color w:val="1A1A2E"/>
          <w:sz w:val="24"/>
          <w:szCs w:val="24"/>
          <w:rtl w:val="0"/>
          <w:lang w:val="fr-FR" w:eastAsia="zh-CN"/>
        </w:rPr>
      </w:pPr>
    </w:p>
    <w:p>
      <w:pPr>
        <w:spacing w:before="0" w:after="80"/>
        <w:rPr>
          <w:rFonts w:hint="default" w:cs="Calibri"/>
          <w:b w:val="0"/>
          <w:bCs w:val="0"/>
          <w:color w:val="1A1A2E"/>
          <w:sz w:val="24"/>
          <w:szCs w:val="24"/>
          <w:rtl w:val="0"/>
          <w:lang w:val="fr-FR" w:eastAsia="zh-CN"/>
        </w:rPr>
      </w:pPr>
    </w:p>
    <w:tbl>
      <w:tblPr>
        <w:tblStyle w:val="24"/>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6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single" w:color="3B3B8C" w:sz="16" w:space="0"/>
              <w:bottom w:val="nil"/>
              <w:right w:val="nil"/>
            </w:tcBorders>
            <w:shd w:val="clear" w:color="auto" w:fill="EEF0F8"/>
            <w:tcMar>
              <w:top w:w="120" w:type="dxa"/>
              <w:left w:w="200" w:type="dxa"/>
              <w:bottom w:w="120" w:type="dxa"/>
              <w:right w:w="200" w:type="dxa"/>
            </w:tcMar>
          </w:tcPr>
          <w:p>
            <w:pPr>
              <w:spacing w:before="0" w:after="60"/>
            </w:pPr>
            <w:r>
              <w:rPr>
                <w:rFonts w:ascii="Calibri" w:hAnsi="Calibri" w:eastAsia="Calibri" w:cs="Calibri"/>
                <w:b/>
                <w:bCs/>
                <w:color w:val="3B3B8C"/>
                <w:sz w:val="22"/>
                <w:szCs w:val="22"/>
                <w:rtl w:val="0"/>
              </w:rPr>
              <w:t>📌  Key Point</w:t>
            </w:r>
          </w:p>
          <w:p>
            <w:pPr>
              <w:spacing w:before="0" w:after="0"/>
              <w:rPr>
                <w:rFonts w:hint="default"/>
                <w:lang w:val="fr-FR"/>
              </w:rPr>
            </w:pPr>
            <w:r>
              <w:rPr>
                <w:rFonts w:hint="default"/>
                <w:lang w:val="fr-FR"/>
              </w:rPr>
              <w:t>The effica</w:t>
            </w:r>
            <w:r>
              <w:rPr>
                <w:rFonts w:hint="default" w:cs="Calibri"/>
                <w:b w:val="0"/>
                <w:bCs w:val="0"/>
                <w:color w:val="1A1A2E"/>
                <w:sz w:val="24"/>
                <w:szCs w:val="24"/>
                <w:rtl w:val="0"/>
                <w:lang w:val="fr-FR" w:eastAsia="zh-CN"/>
              </w:rPr>
              <w:t xml:space="preserve">cy of unmanned missions is intrinsically linked to the configuration of their payloads. </w:t>
            </w:r>
          </w:p>
        </w:tc>
      </w:tr>
    </w:tbl>
    <w:p>
      <w:pPr>
        <w:spacing w:before="0" w:after="120"/>
      </w:pPr>
    </w:p>
    <w:p>
      <w:pPr>
        <w:spacing w:before="0" w:after="120"/>
      </w:pPr>
      <w:r>
        <w:drawing>
          <wp:inline distT="0" distB="0" distL="114300" distR="114300">
            <wp:extent cx="6116320" cy="3470275"/>
            <wp:effectExtent l="0" t="0" r="17780" b="1587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0"/>
                    <a:stretch>
                      <a:fillRect/>
                    </a:stretch>
                  </pic:blipFill>
                  <pic:spPr>
                    <a:xfrm>
                      <a:off x="0" y="0"/>
                      <a:ext cx="6116320" cy="3470275"/>
                    </a:xfrm>
                    <a:prstGeom prst="rect">
                      <a:avLst/>
                    </a:prstGeom>
                    <a:noFill/>
                    <a:ln>
                      <a:noFill/>
                    </a:ln>
                  </pic:spPr>
                </pic:pic>
              </a:graphicData>
            </a:graphic>
          </wp:inline>
        </w:drawing>
      </w:r>
    </w:p>
    <w:p>
      <w:pPr>
        <w:pStyle w:val="10"/>
        <w:spacing w:before="0" w:after="120"/>
        <w:rPr>
          <w:lang w:val="fr-FR"/>
        </w:rPr>
      </w:pPr>
      <w:r>
        <w:t xml:space="preserve">Table </w:t>
      </w:r>
      <w:r>
        <w:fldChar w:fldCharType="begin"/>
      </w:r>
      <w:r>
        <w:instrText xml:space="preserve"> SEQ Table \* ARABIC </w:instrText>
      </w:r>
      <w:r>
        <w:fldChar w:fldCharType="separate"/>
      </w:r>
      <w:r>
        <w:t>3</w:t>
      </w:r>
      <w:r>
        <w:fldChar w:fldCharType="end"/>
      </w:r>
      <w:r>
        <w:rPr>
          <w:lang w:val="fr-FR"/>
        </w:rPr>
        <w:t>: Functions and limitations of UAV sensors [8].</w:t>
      </w:r>
    </w:p>
    <w:p>
      <w:pPr>
        <w:rPr>
          <w:lang w:val="fr-FR"/>
        </w:rPr>
      </w:pPr>
    </w:p>
    <w:p>
      <w:pPr>
        <w:pStyle w:val="2"/>
        <w:ind w:firstLine="200"/>
        <w:rPr>
          <w:rFonts w:hint="default"/>
          <w:lang w:val="fr-FR"/>
        </w:rPr>
      </w:pPr>
      <w:r>
        <w:rPr>
          <w:rFonts w:hint="default" w:cs="Calibri"/>
          <w:rtl w:val="0"/>
          <w:lang w:val="fr-FR"/>
        </w:rPr>
        <w:t>3</w:t>
      </w:r>
      <w:r>
        <w:rPr>
          <w:rFonts w:ascii="Calibri" w:hAnsi="Calibri" w:eastAsia="Calibri" w:cs="Calibri"/>
          <w:rtl w:val="0"/>
        </w:rPr>
        <w:t xml:space="preserve">.  </w:t>
      </w:r>
      <w:r>
        <w:rPr>
          <w:rFonts w:hint="default" w:cs="Calibri"/>
          <w:rtl w:val="0"/>
          <w:lang w:val="fr-FR"/>
        </w:rPr>
        <w:t>Basics of Digital Image Processing</w:t>
      </w:r>
    </w:p>
    <w:p>
      <w:pPr>
        <w:rPr>
          <w:lang w:val="fr-FR"/>
        </w:rPr>
      </w:pPr>
    </w:p>
    <w:p>
      <w:pPr>
        <w:rPr>
          <w:rFonts w:hint="default"/>
          <w:lang w:val="fr-FR"/>
        </w:rPr>
      </w:pPr>
      <w:r>
        <w:rPr>
          <w:rFonts w:hint="default"/>
          <w:lang w:val="fr-FR"/>
        </w:rPr>
        <w:t>Before proceeding with the complex workflows and outputs that are related to UAV imaging and aerophotogrammetry, it is essential to go through the basics of Digital Imaging and Image Processing [9].</w:t>
      </w:r>
    </w:p>
    <w:p>
      <w:pPr>
        <w:rPr>
          <w:rFonts w:hint="default"/>
          <w:b w:val="0"/>
          <w:bCs w:val="0"/>
          <w:lang w:val="fr-FR"/>
        </w:rPr>
      </w:pPr>
      <w:r>
        <w:rPr>
          <w:rFonts w:hint="default"/>
          <w:lang w:val="fr-FR"/>
        </w:rPr>
        <w:t xml:space="preserve">The objective process that describes the creation of an image is termed as </w:t>
      </w:r>
      <w:r>
        <w:rPr>
          <w:rFonts w:hint="default"/>
          <w:b/>
          <w:bCs/>
          <w:lang w:val="fr-FR"/>
        </w:rPr>
        <w:t>image formation</w:t>
      </w:r>
      <w:r>
        <w:rPr>
          <w:rFonts w:hint="default"/>
          <w:lang w:val="fr-FR"/>
        </w:rPr>
        <w:t xml:space="preserve">; a source (or sources) of light, an object of interest, and the camera are the key notions, and in mathematical terms the process hinges on the type of mapping known as </w:t>
      </w:r>
      <w:r>
        <w:rPr>
          <w:rFonts w:hint="default"/>
          <w:b/>
          <w:bCs/>
          <w:lang w:val="fr-FR"/>
        </w:rPr>
        <w:t xml:space="preserve">central projection. </w:t>
      </w:r>
      <w:r>
        <w:rPr>
          <w:rFonts w:hint="default"/>
          <w:b w:val="0"/>
          <w:bCs w:val="0"/>
          <w:lang w:val="fr-FR"/>
        </w:rPr>
        <w:t>Understanding the mechanism of central projection is fundamental in creating an exegetic model that will allow us to a) model how points in 3D space map to the projected 2D space (the camera film, or the digital sensors, etc.) b) reverse the process to allow for reconstruction of 3D points -- and in general, 3D geometry -- given sets of 2D observations. This latter point boils down to the basic objective of a photogrammetric workflow.</w:t>
      </w:r>
    </w:p>
    <w:p>
      <w:pPr>
        <w:rPr>
          <w:rFonts w:hint="default"/>
          <w:b w:val="0"/>
          <w:bCs w:val="0"/>
          <w:lang w:val="fr-FR"/>
        </w:rPr>
      </w:pPr>
      <w:r>
        <w:rPr>
          <w:rFonts w:hint="default"/>
          <w:b w:val="0"/>
          <w:bCs w:val="0"/>
          <w:lang w:val="fr-FR"/>
        </w:rPr>
        <w:t xml:space="preserve">In terms of radiometry, each sensor element is related to a measurement that interests us in terms of the total energy given a particular band or zone of the EM spectrum. This information is typically represented in terms of a </w:t>
      </w:r>
      <w:r>
        <w:rPr>
          <w:rFonts w:hint="default"/>
          <w:b/>
          <w:bCs/>
          <w:lang w:val="fr-FR"/>
        </w:rPr>
        <w:t xml:space="preserve">matrix </w:t>
      </w:r>
      <w:r>
        <w:rPr>
          <w:rFonts w:hint="default"/>
          <w:b w:val="0"/>
          <w:bCs w:val="0"/>
          <w:lang w:val="fr-FR"/>
        </w:rPr>
        <w:t xml:space="preserve">of N rows / M columns, when the measurement is a single scalar (gray-scale imaging). Colour images are mapped as high-dimensional orderings (or </w:t>
      </w:r>
      <w:r>
        <w:rPr>
          <w:rFonts w:hint="default"/>
          <w:b/>
          <w:bCs/>
          <w:lang w:val="fr-FR"/>
        </w:rPr>
        <w:t>tensors</w:t>
      </w:r>
      <w:r>
        <w:rPr>
          <w:rFonts w:hint="default"/>
          <w:b w:val="0"/>
          <w:bCs w:val="0"/>
          <w:lang w:val="fr-FR"/>
        </w:rPr>
        <w:t>) made up of N rows / M columns / 3 channels. Multispectral images differ in this respect in terms of requiring extra channels to store their respective content.</w:t>
      </w:r>
    </w:p>
    <w:p>
      <w:pPr>
        <w:rPr>
          <w:rFonts w:hint="default"/>
          <w:b w:val="0"/>
          <w:bCs w:val="0"/>
          <w:lang w:val="fr-FR"/>
        </w:rPr>
      </w:pPr>
      <w:r>
        <w:rPr>
          <w:rFonts w:hint="default"/>
          <w:b w:val="0"/>
          <w:bCs w:val="0"/>
          <w:lang w:val="fr-FR"/>
        </w:rPr>
        <w:t xml:space="preserve">Standard image processing is divided in two broad categories: spatial domain processing and frequency domain processing. Spatial domain processing is related with two broad types of processing: </w:t>
      </w:r>
      <w:r>
        <w:rPr>
          <w:rFonts w:hint="default"/>
          <w:b/>
          <w:bCs/>
          <w:lang w:val="fr-FR"/>
        </w:rPr>
        <w:t>point processing</w:t>
      </w:r>
      <w:r>
        <w:rPr>
          <w:rFonts w:hint="default"/>
          <w:b w:val="0"/>
          <w:bCs w:val="0"/>
          <w:lang w:val="fr-FR"/>
        </w:rPr>
        <w:t xml:space="preserve"> (where e.g. thresholding is part of), and </w:t>
      </w:r>
      <w:r>
        <w:rPr>
          <w:rFonts w:hint="default"/>
          <w:b/>
          <w:bCs/>
          <w:lang w:val="fr-FR"/>
        </w:rPr>
        <w:t>linear / non-linear filtering</w:t>
      </w:r>
      <w:r>
        <w:rPr>
          <w:rFonts w:hint="default"/>
          <w:b w:val="0"/>
          <w:bCs w:val="0"/>
          <w:lang w:val="fr-FR"/>
        </w:rPr>
        <w:t>.</w:t>
      </w:r>
    </w:p>
    <w:p>
      <w:pPr>
        <w:rPr>
          <w:rFonts w:hint="default"/>
          <w:lang w:val="fr-FR"/>
        </w:rPr>
      </w:pPr>
    </w:p>
    <w:p>
      <w:pPr>
        <w:rPr>
          <w:rFonts w:hint="default"/>
          <w:lang w:val="fr-FR"/>
        </w:rPr>
      </w:pPr>
    </w:p>
    <w:p>
      <w:pPr>
        <w:rPr>
          <w:rFonts w:hint="default"/>
          <w:lang w:val="fr-FR"/>
        </w:rPr>
      </w:pPr>
    </w:p>
    <w:p>
      <w:pPr>
        <w:pStyle w:val="2"/>
        <w:ind w:firstLine="200"/>
      </w:pPr>
      <w:r>
        <w:rPr>
          <w:rFonts w:hint="default" w:cs="Calibri"/>
          <w:rtl w:val="0"/>
          <w:lang w:val="fr-FR"/>
        </w:rPr>
        <w:t>4</w:t>
      </w:r>
      <w:r>
        <w:rPr>
          <w:rFonts w:ascii="Calibri" w:hAnsi="Calibri" w:eastAsia="Calibri" w:cs="Calibri"/>
          <w:rtl w:val="0"/>
        </w:rPr>
        <w:t>.  Discussion Questions</w:t>
      </w:r>
    </w:p>
    <w:p>
      <w:pPr>
        <w:spacing w:before="0" w:after="80"/>
      </w:pP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720" w:right="0" w:hanging="360"/>
        <w:jc w:val="left"/>
      </w:pPr>
      <w:r>
        <w:rPr>
          <w:rFonts w:hint="default" w:cs="Calibri"/>
          <w:b w:val="0"/>
          <w:bCs w:val="0"/>
          <w:i w:val="0"/>
          <w:iCs w:val="0"/>
          <w:smallCaps w:val="0"/>
          <w:strike w:val="0"/>
          <w:color w:val="1A1A2E"/>
          <w:sz w:val="24"/>
          <w:szCs w:val="24"/>
          <w:u w:val="none"/>
          <w:shd w:val="clear" w:fill="auto"/>
          <w:vertAlign w:val="baseline"/>
          <w:rtl w:val="0"/>
          <w:lang w:val="fr-FR"/>
        </w:rPr>
        <w:t>What are some of the most important types of sensors that UAVs can carry?</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720" w:right="0" w:hanging="360"/>
        <w:jc w:val="left"/>
      </w:pPr>
      <w:r>
        <w:rPr>
          <w:rFonts w:hint="default"/>
          <w:lang w:val="fr-FR"/>
        </w:rPr>
        <w:t>Why is digital imaging important for disaster mapping &amp; reponse?</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720" w:right="0" w:hanging="360"/>
        <w:jc w:val="left"/>
      </w:pPr>
      <w:r>
        <w:rPr>
          <w:rFonts w:hint="default"/>
          <w:lang w:val="fr-FR"/>
        </w:rPr>
        <w:t>Search (web, LLM) for research conferences &amp; journals on the fields of Digital Image Processing, Computer Vision, Photogrammetry. Discuss the overlap between these fields, and between each of them to the field of Machine Learning.</w:t>
      </w:r>
    </w:p>
    <w:p>
      <w:pPr>
        <w:spacing w:before="0" w:after="200"/>
      </w:pPr>
    </w:p>
    <w:p>
      <w:pPr>
        <w:pStyle w:val="2"/>
        <w:ind w:firstLine="200"/>
      </w:pPr>
      <w:r>
        <w:rPr>
          <w:rFonts w:hint="default" w:cs="Calibri"/>
          <w:rtl w:val="0"/>
          <w:lang w:val="fr-FR"/>
        </w:rPr>
        <w:t>5</w:t>
      </w:r>
      <w:r>
        <w:rPr>
          <w:rFonts w:ascii="Calibri" w:hAnsi="Calibri" w:eastAsia="Calibri" w:cs="Calibri"/>
          <w:rtl w:val="0"/>
        </w:rPr>
        <w:t>.  Hands-on Exercise</w:t>
      </w:r>
    </w:p>
    <w:p>
      <w:pPr>
        <w:spacing w:before="0" w:after="80"/>
      </w:pPr>
    </w:p>
    <w:p>
      <w:pPr>
        <w:spacing w:before="80" w:after="120"/>
        <w:rPr>
          <w:rFonts w:hint="default"/>
          <w:lang w:val="fr-FR"/>
        </w:rPr>
      </w:pPr>
      <w:r>
        <w:rPr>
          <w:rFonts w:ascii="Calibri" w:hAnsi="Calibri" w:eastAsia="Calibri" w:cs="Calibri"/>
          <w:b w:val="0"/>
          <w:bCs w:val="0"/>
          <w:color w:val="1A1A2E"/>
          <w:sz w:val="22"/>
          <w:szCs w:val="22"/>
          <w:rtl w:val="0"/>
        </w:rPr>
        <w:t>In this exercise you will</w:t>
      </w:r>
      <w:r>
        <w:rPr>
          <w:rFonts w:hint="default" w:cs="Calibri"/>
          <w:b w:val="0"/>
          <w:bCs w:val="0"/>
          <w:color w:val="1A1A2E"/>
          <w:sz w:val="22"/>
          <w:szCs w:val="22"/>
          <w:rtl w:val="0"/>
          <w:lang w:val="fr-FR"/>
        </w:rPr>
        <w:t xml:space="preserve"> experiment with a simple digital image processing pipeline.</w:t>
      </w:r>
    </w:p>
    <w:p>
      <w:pPr>
        <w:spacing w:before="0" w:after="60"/>
      </w:pPr>
    </w:p>
    <w:p>
      <w:pPr>
        <w:spacing w:before="80" w:after="120"/>
      </w:pPr>
      <w:r>
        <w:rPr>
          <w:rFonts w:ascii="Calibri" w:hAnsi="Calibri" w:eastAsia="Calibri" w:cs="Calibri"/>
          <w:b/>
          <w:bCs/>
          <w:color w:val="1A1A2E"/>
          <w:sz w:val="22"/>
          <w:szCs w:val="22"/>
          <w:rtl w:val="0"/>
        </w:rPr>
        <w:t>Steps:</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Calibri" w:hAnsi="Calibri" w:eastAsia="Calibri" w:cs="Calibri"/>
          <w:b w:val="0"/>
          <w:bCs w:val="0"/>
          <w:i w:val="0"/>
          <w:iCs w:val="0"/>
          <w:smallCaps w:val="0"/>
          <w:strike w:val="0"/>
          <w:color w:val="1A1A2E"/>
          <w:sz w:val="24"/>
          <w:szCs w:val="24"/>
          <w:u w:val="none"/>
          <w:shd w:val="clear" w:fill="auto"/>
          <w:vertAlign w:val="baseline"/>
          <w:rtl w:val="0"/>
        </w:rPr>
        <w:t>Open the Jupyter Notebook: module_0</w:t>
      </w:r>
      <w:r>
        <w:rPr>
          <w:rFonts w:hint="default" w:cs="Calibri"/>
          <w:b w:val="0"/>
          <w:bCs w:val="0"/>
          <w:i w:val="0"/>
          <w:iCs w:val="0"/>
          <w:smallCaps w:val="0"/>
          <w:strike w:val="0"/>
          <w:color w:val="1A1A2E"/>
          <w:sz w:val="24"/>
          <w:szCs w:val="24"/>
          <w:u w:val="none"/>
          <w:shd w:val="clear" w:fill="auto"/>
          <w:vertAlign w:val="baseline"/>
          <w:rtl w:val="0"/>
          <w:lang w:val="fr-FR"/>
        </w:rPr>
        <w:t>4</w:t>
      </w:r>
      <w:r>
        <w:rPr>
          <w:rFonts w:ascii="Calibri" w:hAnsi="Calibri" w:eastAsia="Calibri" w:cs="Calibri"/>
          <w:b w:val="0"/>
          <w:bCs w:val="0"/>
          <w:i w:val="0"/>
          <w:iCs w:val="0"/>
          <w:smallCaps w:val="0"/>
          <w:strike w:val="0"/>
          <w:color w:val="1A1A2E"/>
          <w:sz w:val="24"/>
          <w:szCs w:val="24"/>
          <w:u w:val="none"/>
          <w:shd w:val="clear" w:fill="auto"/>
          <w:vertAlign w:val="baseline"/>
          <w:rtl w:val="0"/>
        </w:rPr>
        <w:t>/notebooks/01_</w:t>
      </w:r>
      <w:r>
        <w:rPr>
          <w:rFonts w:hint="default" w:cs="Calibri"/>
          <w:b w:val="0"/>
          <w:bCs w:val="0"/>
          <w:i w:val="0"/>
          <w:iCs w:val="0"/>
          <w:smallCaps w:val="0"/>
          <w:strike w:val="0"/>
          <w:color w:val="1A1A2E"/>
          <w:sz w:val="24"/>
          <w:szCs w:val="24"/>
          <w:u w:val="none"/>
          <w:shd w:val="clear" w:fill="auto"/>
          <w:vertAlign w:val="baseline"/>
          <w:rtl w:val="0"/>
          <w:lang w:val="fr-FR"/>
        </w:rPr>
        <w:t>image_processing_fundamentals</w:t>
      </w:r>
      <w:r>
        <w:rPr>
          <w:rFonts w:ascii="Calibri" w:hAnsi="Calibri" w:eastAsia="Calibri" w:cs="Calibri"/>
          <w:b w:val="0"/>
          <w:bCs w:val="0"/>
          <w:i w:val="0"/>
          <w:iCs w:val="0"/>
          <w:smallCaps w:val="0"/>
          <w:strike w:val="0"/>
          <w:color w:val="1A1A2E"/>
          <w:sz w:val="24"/>
          <w:szCs w:val="24"/>
          <w:u w:val="none"/>
          <w:shd w:val="clear" w:fill="auto"/>
          <w:vertAlign w:val="baseline"/>
          <w:rtl w:val="0"/>
        </w:rPr>
        <w:t>.ipynb</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Calibri" w:hAnsi="Calibri" w:eastAsia="Calibri" w:cs="Calibri"/>
          <w:b w:val="0"/>
          <w:bCs w:val="0"/>
          <w:i w:val="0"/>
          <w:iCs w:val="0"/>
          <w:smallCaps w:val="0"/>
          <w:strike w:val="0"/>
          <w:color w:val="1A1A2E"/>
          <w:sz w:val="24"/>
          <w:szCs w:val="24"/>
          <w:u w:val="none"/>
          <w:shd w:val="clear" w:fill="auto"/>
          <w:vertAlign w:val="baseline"/>
          <w:rtl w:val="0"/>
        </w:rPr>
        <w:t xml:space="preserve">Load the </w:t>
      </w:r>
      <w:r>
        <w:rPr>
          <w:rFonts w:hint="default" w:cs="Calibri"/>
          <w:b w:val="0"/>
          <w:bCs w:val="0"/>
          <w:i w:val="0"/>
          <w:iCs w:val="0"/>
          <w:smallCaps w:val="0"/>
          <w:strike w:val="0"/>
          <w:color w:val="1A1A2E"/>
          <w:sz w:val="24"/>
          <w:szCs w:val="24"/>
          <w:u w:val="none"/>
          <w:shd w:val="clear" w:fill="auto"/>
          <w:vertAlign w:val="baseline"/>
          <w:rtl w:val="0"/>
          <w:lang w:val="fr-FR"/>
        </w:rPr>
        <w:t>digital image.</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hint="default" w:cs="Calibri"/>
          <w:b w:val="0"/>
          <w:bCs w:val="0"/>
          <w:i w:val="0"/>
          <w:iCs w:val="0"/>
          <w:smallCaps w:val="0"/>
          <w:strike w:val="0"/>
          <w:color w:val="1A1A2E"/>
          <w:sz w:val="24"/>
          <w:szCs w:val="24"/>
          <w:u w:val="none"/>
          <w:shd w:val="clear" w:fill="auto"/>
          <w:vertAlign w:val="baseline"/>
          <w:rtl w:val="0"/>
          <w:lang w:val="fr-FR"/>
        </w:rPr>
        <w:t>Produce crops of the input image and save them as separate images. Center your crops on objects of interest in the original image.</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rPr>
          <w:rFonts w:hint="default"/>
          <w:lang w:val="fr-FR"/>
        </w:rPr>
      </w:pPr>
      <w:r>
        <w:rPr>
          <w:rFonts w:hint="default"/>
          <w:lang w:val="fr-FR"/>
        </w:rPr>
        <w:t>Compute histograms for the original image and the cropped images.</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rPr>
          <w:rFonts w:hint="default"/>
          <w:lang w:val="fr-FR"/>
        </w:rPr>
      </w:pPr>
      <w:r>
        <w:rPr>
          <w:rFonts w:hint="default"/>
          <w:lang w:val="fr-FR"/>
        </w:rPr>
        <w:t>Implement a thresholding point processing pipeline. Experiment with different choices of thresholds.</w:t>
      </w:r>
    </w:p>
    <w:p>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360" w:leftChars="0" w:right="0" w:rightChars="0"/>
        <w:jc w:val="left"/>
        <w:rPr>
          <w:rFonts w:hint="default"/>
          <w:lang w:val="fr-FR"/>
        </w:rPr>
      </w:pPr>
    </w:p>
    <w:p>
      <w:pPr>
        <w:spacing w:before="80" w:after="120"/>
        <w:rPr>
          <w:rFonts w:hint="default"/>
          <w:lang w:val="fr-FR"/>
        </w:rPr>
      </w:pPr>
      <w:r>
        <w:rPr>
          <w:rFonts w:ascii="Calibri" w:hAnsi="Calibri" w:eastAsia="Calibri" w:cs="Calibri"/>
          <w:b/>
          <w:bCs/>
          <w:color w:val="1A1A2E"/>
          <w:sz w:val="22"/>
          <w:szCs w:val="22"/>
          <w:rtl w:val="0"/>
        </w:rPr>
        <w:t xml:space="preserve">Example: </w:t>
      </w:r>
      <w:r>
        <w:rPr>
          <w:rFonts w:hint="default" w:cs="Calibri"/>
          <w:b/>
          <w:bCs/>
          <w:color w:val="1A1A2E"/>
          <w:sz w:val="22"/>
          <w:szCs w:val="22"/>
          <w:rtl w:val="0"/>
          <w:lang w:val="fr-FR"/>
        </w:rPr>
        <w:t>Opening a digital image and processing it</w:t>
      </w:r>
    </w:p>
    <w:tbl>
      <w:tblPr>
        <w:tblStyle w:val="25"/>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6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single" w:color="3B3B8C" w:sz="16" w:space="0"/>
              <w:bottom w:val="nil"/>
              <w:right w:val="nil"/>
            </w:tcBorders>
            <w:shd w:val="clear" w:color="auto" w:fill="F0F0F8"/>
            <w:tcMar>
              <w:top w:w="120" w:type="dxa"/>
              <w:left w:w="200" w:type="dxa"/>
              <w:bottom w:w="120" w:type="dxa"/>
              <w:right w:w="200" w:type="dxa"/>
            </w:tcMar>
          </w:tcPr>
          <w:p>
            <w:pPr>
              <w:spacing w:before="20" w:after="20"/>
              <w:rPr>
                <w:rFonts w:hint="default" w:ascii="Courier New" w:hAnsi="Courier New" w:eastAsia="Courier New" w:cs="Courier New"/>
                <w:color w:val="2B4699"/>
                <w:sz w:val="20"/>
                <w:szCs w:val="20"/>
                <w:rtl w:val="0"/>
                <w:lang w:val="fr-FR"/>
              </w:rPr>
            </w:pPr>
            <w:r>
              <w:rPr>
                <w:rFonts w:ascii="Courier New" w:hAnsi="Courier New" w:eastAsia="Courier New" w:cs="Courier New"/>
                <w:color w:val="2B4699"/>
                <w:sz w:val="20"/>
                <w:szCs w:val="20"/>
                <w:rtl w:val="0"/>
              </w:rPr>
              <w:t xml:space="preserve">// </w:t>
            </w:r>
            <w:r>
              <w:rPr>
                <w:rFonts w:hint="default" w:ascii="Courier New" w:hAnsi="Courier New" w:eastAsia="Courier New" w:cs="Courier New"/>
                <w:color w:val="2B4699"/>
                <w:sz w:val="20"/>
                <w:szCs w:val="20"/>
                <w:rtl w:val="0"/>
                <w:lang w:val="fr-FR"/>
              </w:rPr>
              <w:t>Load standard imaging libraries in Python</w:t>
            </w:r>
          </w:p>
          <w:p>
            <w:pPr>
              <w:spacing w:before="20" w:after="20"/>
              <w:rPr>
                <w:rFonts w:hint="default" w:ascii="Courier New" w:hAnsi="Courier New" w:eastAsia="Courier New" w:cs="Courier New"/>
                <w:color w:val="2B4699"/>
                <w:sz w:val="20"/>
                <w:szCs w:val="20"/>
                <w:rtl w:val="0"/>
                <w:lang w:val="fr-FR"/>
              </w:rPr>
            </w:pPr>
            <w:r>
              <w:rPr>
                <w:rFonts w:hint="default" w:ascii="Courier New" w:hAnsi="Courier New" w:eastAsia="Courier New" w:cs="Courier New"/>
                <w:color w:val="2B4699"/>
                <w:sz w:val="20"/>
                <w:szCs w:val="20"/>
                <w:rtl w:val="0"/>
                <w:lang w:val="fr-FR"/>
              </w:rPr>
              <w:t>import numpy as np</w:t>
            </w:r>
          </w:p>
          <w:p>
            <w:pPr>
              <w:spacing w:before="20" w:after="20"/>
              <w:rPr>
                <w:rFonts w:hint="default" w:ascii="Courier New" w:hAnsi="Courier New" w:eastAsia="Courier New" w:cs="Courier New"/>
                <w:color w:val="2B4699"/>
                <w:sz w:val="20"/>
                <w:szCs w:val="20"/>
                <w:rtl w:val="0"/>
                <w:lang w:val="fr-FR"/>
              </w:rPr>
            </w:pPr>
            <w:r>
              <w:rPr>
                <w:rFonts w:hint="default" w:ascii="Courier New" w:hAnsi="Courier New" w:eastAsia="Courier New" w:cs="Courier New"/>
                <w:color w:val="2B4699"/>
                <w:sz w:val="20"/>
                <w:szCs w:val="20"/>
                <w:rtl w:val="0"/>
                <w:lang w:val="fr-FR"/>
              </w:rPr>
              <w:t>import matplotlib.pyplot as plt</w:t>
            </w:r>
          </w:p>
          <w:p>
            <w:pPr>
              <w:spacing w:before="20" w:after="20"/>
              <w:rPr>
                <w:rFonts w:hint="default" w:ascii="Courier New" w:hAnsi="Courier New" w:eastAsia="Courier New" w:cs="Courier New"/>
                <w:color w:val="2B4699"/>
                <w:sz w:val="20"/>
                <w:szCs w:val="20"/>
                <w:rtl w:val="0"/>
                <w:lang w:val="fr-FR"/>
              </w:rPr>
            </w:pPr>
            <w:r>
              <w:rPr>
                <w:rFonts w:hint="default" w:ascii="Courier New" w:hAnsi="Courier New" w:eastAsia="Courier New" w:cs="Courier New"/>
                <w:color w:val="2B4699"/>
                <w:sz w:val="20"/>
                <w:szCs w:val="20"/>
                <w:rtl w:val="0"/>
                <w:lang w:val="fr-FR"/>
              </w:rPr>
              <w:t>from PIL import Image</w:t>
            </w:r>
          </w:p>
          <w:p>
            <w:pPr>
              <w:spacing w:before="20" w:after="20"/>
              <w:rPr>
                <w:rFonts w:hint="default" w:ascii="Courier New" w:hAnsi="Courier New" w:eastAsia="Courier New" w:cs="Courier New"/>
                <w:color w:val="2B4699"/>
                <w:sz w:val="20"/>
                <w:szCs w:val="20"/>
                <w:rtl w:val="0"/>
                <w:lang w:val="fr-FR"/>
              </w:rPr>
            </w:pPr>
          </w:p>
          <w:p>
            <w:pPr>
              <w:spacing w:before="20" w:after="20"/>
              <w:rPr>
                <w:rFonts w:hint="default" w:ascii="Courier New" w:hAnsi="Courier New" w:eastAsia="Courier New" w:cs="Courier New"/>
                <w:color w:val="2B4699"/>
                <w:sz w:val="20"/>
                <w:szCs w:val="20"/>
                <w:rtl w:val="0"/>
                <w:lang w:val="fr-FR"/>
              </w:rPr>
            </w:pPr>
            <w:r>
              <w:rPr>
                <w:rFonts w:hint="default" w:ascii="Courier New" w:hAnsi="Courier New" w:eastAsia="Courier New" w:cs="Courier New"/>
                <w:color w:val="2B4699"/>
                <w:sz w:val="20"/>
                <w:szCs w:val="20"/>
                <w:rtl w:val="0"/>
                <w:lang w:val="fr-FR"/>
              </w:rPr>
              <w:t>// Load a test image</w:t>
            </w:r>
          </w:p>
          <w:p>
            <w:pPr>
              <w:spacing w:before="20" w:after="20"/>
              <w:rPr>
                <w:rFonts w:hint="default" w:ascii="Courier New" w:hAnsi="Courier New" w:eastAsia="Courier New" w:cs="Courier New"/>
                <w:color w:val="2B4699"/>
                <w:sz w:val="20"/>
                <w:szCs w:val="20"/>
                <w:rtl w:val="0"/>
                <w:lang w:val="fr-FR"/>
              </w:rPr>
            </w:pPr>
            <w:r>
              <w:rPr>
                <w:rFonts w:hint="default" w:ascii="Courier New" w:hAnsi="Courier New" w:eastAsia="Courier New" w:cs="Courier New"/>
                <w:color w:val="2B4699"/>
                <w:sz w:val="20"/>
                <w:szCs w:val="20"/>
                <w:rtl w:val="0"/>
                <w:lang w:val="fr-FR"/>
              </w:rPr>
              <w:t>import skimage.data as fixtures</w:t>
            </w:r>
          </w:p>
          <w:p>
            <w:pPr>
              <w:spacing w:before="20" w:after="20"/>
              <w:rPr>
                <w:rFonts w:hint="default" w:ascii="Courier New" w:hAnsi="Courier New" w:eastAsia="Courier New" w:cs="Courier New"/>
                <w:color w:val="2B4699"/>
                <w:sz w:val="20"/>
                <w:szCs w:val="20"/>
                <w:rtl w:val="0"/>
                <w:lang w:val="fr-FR"/>
              </w:rPr>
            </w:pPr>
            <w:r>
              <w:rPr>
                <w:rFonts w:hint="default" w:ascii="Courier New" w:hAnsi="Courier New" w:eastAsia="Courier New" w:cs="Courier New"/>
                <w:color w:val="2B4699"/>
                <w:sz w:val="20"/>
                <w:szCs w:val="20"/>
                <w:rtl w:val="0"/>
                <w:lang w:val="fr-FR"/>
              </w:rPr>
              <w:t>A = fixtures.camera()</w:t>
            </w:r>
          </w:p>
          <w:p>
            <w:pPr>
              <w:spacing w:before="20" w:after="20"/>
              <w:rPr>
                <w:rFonts w:hint="default" w:ascii="Courier New" w:hAnsi="Courier New" w:eastAsia="Courier New" w:cs="Courier New"/>
                <w:color w:val="2B4699"/>
                <w:sz w:val="20"/>
                <w:szCs w:val="20"/>
                <w:rtl w:val="0"/>
                <w:lang w:val="fr-FR"/>
              </w:rPr>
            </w:pPr>
            <w:r>
              <w:rPr>
                <w:rFonts w:hint="default" w:ascii="Courier New" w:hAnsi="Courier New" w:eastAsia="Courier New" w:cs="Courier New"/>
                <w:color w:val="2B4699"/>
                <w:sz w:val="20"/>
                <w:szCs w:val="20"/>
                <w:rtl w:val="0"/>
                <w:lang w:val="fr-FR"/>
              </w:rPr>
              <w:t>// Visualize it</w:t>
            </w:r>
          </w:p>
          <w:p>
            <w:pPr>
              <w:spacing w:before="20" w:after="20"/>
              <w:rPr>
                <w:rFonts w:hint="default" w:ascii="Courier New" w:hAnsi="Courier New" w:eastAsia="Courier New" w:cs="Courier New"/>
                <w:color w:val="2B4699"/>
                <w:sz w:val="20"/>
                <w:szCs w:val="20"/>
                <w:rtl w:val="0"/>
                <w:lang w:val="fr-FR"/>
              </w:rPr>
            </w:pPr>
            <w:r>
              <w:rPr>
                <w:rFonts w:hint="default" w:ascii="Courier New" w:hAnsi="Courier New" w:eastAsia="Courier New" w:cs="Courier New"/>
                <w:color w:val="2B4699"/>
                <w:sz w:val="20"/>
                <w:szCs w:val="20"/>
                <w:rtl w:val="0"/>
                <w:lang w:val="fr-FR"/>
              </w:rPr>
              <w:t>plt.imshow(A, cmap="gray")</w:t>
            </w:r>
          </w:p>
          <w:p>
            <w:pPr>
              <w:spacing w:before="20" w:after="20"/>
              <w:rPr>
                <w:rFonts w:hint="default" w:ascii="Courier New" w:hAnsi="Courier New" w:eastAsia="Courier New" w:cs="Courier New"/>
                <w:color w:val="2B4699"/>
                <w:sz w:val="20"/>
                <w:szCs w:val="20"/>
                <w:rtl w:val="0"/>
                <w:lang w:val="fr-FR"/>
              </w:rPr>
            </w:pPr>
            <w:r>
              <w:rPr>
                <w:rFonts w:hint="default" w:ascii="Courier New" w:hAnsi="Courier New" w:eastAsia="Courier New" w:cs="Courier New"/>
                <w:color w:val="2B4699"/>
                <w:sz w:val="20"/>
                <w:szCs w:val="20"/>
                <w:rtl w:val="0"/>
                <w:lang w:val="fr-FR"/>
              </w:rPr>
              <w:t>plt.show()</w:t>
            </w:r>
          </w:p>
          <w:p>
            <w:pPr>
              <w:spacing w:before="20" w:after="20"/>
              <w:rPr>
                <w:rFonts w:hint="default" w:ascii="Courier New" w:hAnsi="Courier New" w:eastAsia="Courier New" w:cs="Courier New"/>
                <w:color w:val="2B4699"/>
                <w:sz w:val="20"/>
                <w:szCs w:val="20"/>
                <w:rtl w:val="0"/>
                <w:lang w:val="fr-FR"/>
              </w:rPr>
            </w:pPr>
            <w:r>
              <w:rPr>
                <w:rFonts w:hint="default" w:ascii="Courier New" w:hAnsi="Courier New" w:eastAsia="Courier New" w:cs="Courier New"/>
                <w:color w:val="2B4699"/>
                <w:sz w:val="20"/>
                <w:szCs w:val="20"/>
                <w:rtl w:val="0"/>
                <w:lang w:val="fr-FR"/>
              </w:rPr>
              <w:t># We can manipulate the image content by manipulating the numpy array</w:t>
            </w:r>
          </w:p>
          <w:p>
            <w:pPr>
              <w:spacing w:before="20" w:after="20"/>
              <w:rPr>
                <w:rFonts w:hint="default" w:ascii="Courier New" w:hAnsi="Courier New" w:eastAsia="Courier New" w:cs="Courier New"/>
                <w:color w:val="2B4699"/>
                <w:sz w:val="20"/>
                <w:szCs w:val="20"/>
                <w:rtl w:val="0"/>
                <w:lang w:val="fr-FR"/>
              </w:rPr>
            </w:pPr>
            <w:r>
              <w:rPr>
                <w:rFonts w:hint="default" w:ascii="Courier New" w:hAnsi="Courier New" w:eastAsia="Courier New" w:cs="Courier New"/>
                <w:color w:val="2B4699"/>
                <w:sz w:val="20"/>
                <w:szCs w:val="20"/>
                <w:rtl w:val="0"/>
                <w:lang w:val="fr-FR"/>
              </w:rPr>
              <w:t># For example:</w:t>
            </w:r>
          </w:p>
          <w:p>
            <w:pPr>
              <w:spacing w:before="20" w:after="20"/>
              <w:rPr>
                <w:rFonts w:hint="default" w:ascii="Courier New" w:hAnsi="Courier New" w:eastAsia="Courier New" w:cs="Courier New"/>
                <w:color w:val="2B4699"/>
                <w:sz w:val="20"/>
                <w:szCs w:val="20"/>
                <w:rtl w:val="0"/>
                <w:lang w:val="fr-FR"/>
              </w:rPr>
            </w:pPr>
            <w:r>
              <w:rPr>
                <w:rFonts w:hint="default" w:ascii="Courier New" w:hAnsi="Courier New" w:eastAsia="Courier New" w:cs="Courier New"/>
                <w:color w:val="2B4699"/>
                <w:sz w:val="20"/>
                <w:szCs w:val="20"/>
                <w:rtl w:val="0"/>
                <w:lang w:val="fr-FR"/>
              </w:rPr>
              <w:t>A2 = np.copy(A)</w:t>
            </w:r>
          </w:p>
          <w:p>
            <w:pPr>
              <w:spacing w:before="20" w:after="20"/>
              <w:rPr>
                <w:rFonts w:hint="default" w:ascii="Courier New" w:hAnsi="Courier New" w:eastAsia="Courier New" w:cs="Courier New"/>
                <w:color w:val="2B4699"/>
                <w:sz w:val="20"/>
                <w:szCs w:val="20"/>
                <w:rtl w:val="0"/>
                <w:lang w:val="fr-FR"/>
              </w:rPr>
            </w:pPr>
            <w:r>
              <w:rPr>
                <w:rFonts w:hint="default" w:ascii="Courier New" w:hAnsi="Courier New" w:eastAsia="Courier New" w:cs="Courier New"/>
                <w:color w:val="2B4699"/>
                <w:sz w:val="20"/>
                <w:szCs w:val="20"/>
                <w:rtl w:val="0"/>
                <w:lang w:val="fr-FR"/>
              </w:rPr>
              <w:t>A2[300:400, 300:400] = 0</w:t>
            </w:r>
          </w:p>
          <w:p>
            <w:pPr>
              <w:spacing w:before="20" w:after="20"/>
              <w:rPr>
                <w:rFonts w:hint="default" w:ascii="Courier New" w:hAnsi="Courier New" w:eastAsia="Courier New" w:cs="Courier New"/>
                <w:color w:val="2B4699"/>
                <w:sz w:val="20"/>
                <w:szCs w:val="20"/>
                <w:rtl w:val="0"/>
                <w:lang w:val="fr-FR"/>
              </w:rPr>
            </w:pPr>
            <w:r>
              <w:rPr>
                <w:rFonts w:hint="default" w:ascii="Courier New" w:hAnsi="Courier New" w:eastAsia="Courier New" w:cs="Courier New"/>
                <w:color w:val="2B4699"/>
                <w:sz w:val="20"/>
                <w:szCs w:val="20"/>
                <w:rtl w:val="0"/>
                <w:lang w:val="fr-FR"/>
              </w:rPr>
              <w:t>plt.imshow(A2, cmap="gray")</w:t>
            </w:r>
          </w:p>
          <w:p>
            <w:pPr>
              <w:spacing w:before="20" w:after="20"/>
              <w:rPr>
                <w:rFonts w:hint="default" w:ascii="Courier New" w:hAnsi="Courier New" w:eastAsia="Courier New" w:cs="Courier New"/>
                <w:color w:val="2B4699"/>
                <w:sz w:val="20"/>
                <w:szCs w:val="20"/>
                <w:rtl w:val="0"/>
                <w:lang w:val="fr-FR"/>
              </w:rPr>
            </w:pPr>
            <w:r>
              <w:rPr>
                <w:rFonts w:hint="default" w:ascii="Courier New" w:hAnsi="Courier New" w:eastAsia="Courier New" w:cs="Courier New"/>
                <w:color w:val="2B4699"/>
                <w:sz w:val="20"/>
                <w:szCs w:val="20"/>
                <w:rtl w:val="0"/>
                <w:lang w:val="fr-FR"/>
              </w:rPr>
              <w:t>plt.show()</w:t>
            </w:r>
          </w:p>
          <w:p>
            <w:pPr>
              <w:spacing w:before="20" w:after="20"/>
              <w:rPr>
                <w:rFonts w:hint="default" w:ascii="Courier New" w:hAnsi="Courier New" w:eastAsia="Courier New" w:cs="Courier New"/>
                <w:color w:val="2B4699"/>
                <w:sz w:val="20"/>
                <w:szCs w:val="20"/>
                <w:rtl w:val="0"/>
                <w:lang w:val="fr-FR"/>
              </w:rPr>
            </w:pPr>
          </w:p>
        </w:tc>
      </w:tr>
    </w:tbl>
    <w:p>
      <w:pPr>
        <w:spacing w:before="0" w:after="80"/>
      </w:pPr>
    </w:p>
    <w:tbl>
      <w:tblPr>
        <w:tblStyle w:val="27"/>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6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single" w:color="2E7D32" w:sz="16" w:space="0"/>
              <w:bottom w:val="nil"/>
              <w:right w:val="nil"/>
            </w:tcBorders>
            <w:shd w:val="clear" w:color="auto" w:fill="E8F5E9"/>
            <w:tcMar>
              <w:top w:w="120" w:type="dxa"/>
              <w:left w:w="200" w:type="dxa"/>
              <w:bottom w:w="120" w:type="dxa"/>
              <w:right w:w="200" w:type="dxa"/>
            </w:tcMar>
          </w:tcPr>
          <w:p>
            <w:pPr>
              <w:spacing w:before="0" w:after="60"/>
            </w:pPr>
            <w:r>
              <w:rPr>
                <w:rFonts w:ascii="Calibri" w:hAnsi="Calibri" w:eastAsia="Calibri" w:cs="Calibri"/>
                <w:b/>
                <w:bCs/>
                <w:color w:val="2E7D32"/>
                <w:sz w:val="22"/>
                <w:szCs w:val="22"/>
                <w:rtl w:val="0"/>
              </w:rPr>
              <w:t>💡  Tip</w:t>
            </w:r>
          </w:p>
          <w:p>
            <w:pPr>
              <w:spacing w:before="0" w:after="0"/>
            </w:pPr>
            <w:r>
              <w:rPr>
                <w:rFonts w:ascii="Calibri" w:hAnsi="Calibri" w:eastAsia="Calibri" w:cs="Calibri"/>
                <w:color w:val="1A1A2E"/>
                <w:sz w:val="22"/>
                <w:szCs w:val="22"/>
                <w:rtl w:val="0"/>
              </w:rPr>
              <w:t>Use the Google Colab badge at the top of the notebook to run it without any local setup. All data files will be available via the course GitHub repository.</w:t>
            </w:r>
          </w:p>
        </w:tc>
      </w:tr>
    </w:tbl>
    <w:p>
      <w:pPr>
        <w:spacing w:before="0" w:after="200"/>
      </w:pPr>
    </w:p>
    <w:tbl>
      <w:tblPr>
        <w:tblStyle w:val="28"/>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800"/>
        <w:gridCol w:w="68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gridSpan w:val="2"/>
            <w:tcBorders>
              <w:top w:val="single" w:color="E8703A" w:sz="4" w:space="0"/>
              <w:left w:val="single" w:color="E8703A" w:sz="4" w:space="0"/>
              <w:bottom w:val="single" w:color="E8703A" w:sz="4" w:space="0"/>
              <w:right w:val="single" w:color="E8703A" w:sz="4" w:space="0"/>
            </w:tcBorders>
            <w:shd w:val="clear" w:color="auto" w:fill="E8703A"/>
            <w:tcMar>
              <w:top w:w="100" w:type="dxa"/>
              <w:left w:w="160" w:type="dxa"/>
              <w:bottom w:w="100" w:type="dxa"/>
              <w:right w:w="160" w:type="dxa"/>
            </w:tcMar>
          </w:tcPr>
          <w:p>
            <w:r>
              <w:rPr>
                <w:rFonts w:ascii="Calibri" w:hAnsi="Calibri" w:eastAsia="Calibri" w:cs="Calibri"/>
                <w:b/>
                <w:bCs/>
                <w:color w:val="FFFFFF"/>
                <w:sz w:val="24"/>
                <w:szCs w:val="24"/>
                <w:rtl w:val="0"/>
              </w:rPr>
              <w:t>Key Terms &amp; Definitions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tcPr>
          <w:p>
            <w:pPr>
              <w:rPr>
                <w:rFonts w:hint="default"/>
                <w:lang w:val="fr-FR"/>
              </w:rPr>
            </w:pPr>
            <w:r>
              <w:rPr>
                <w:rFonts w:hint="default" w:cs="Calibri"/>
                <w:b/>
                <w:bCs/>
                <w:color w:val="3B3B8C"/>
                <w:sz w:val="22"/>
                <w:szCs w:val="22"/>
                <w:rtl w:val="0"/>
                <w:lang w:val="fr-FR"/>
              </w:rPr>
              <w:t>Unmanned Aerial Vehicle</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jc w:val="both"/>
            </w:pPr>
            <w:r>
              <w:rPr>
                <w:rFonts w:hint="default"/>
                <w:sz w:val="22"/>
                <w:szCs w:val="22"/>
                <w:lang w:val="fr-FR"/>
              </w:rPr>
              <w:t>A</w:t>
            </w:r>
            <w:r>
              <w:rPr>
                <w:rFonts w:hint="default"/>
                <w:sz w:val="22"/>
                <w:szCs w:val="22"/>
              </w:rPr>
              <w:t>n aircraft operated without a human pilot on board that can be equipped with various sensor payloads to perform missions such as aerial reconnaissance, structural mapping, and disaster response.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tcPr>
          <w:p>
            <w:pPr>
              <w:rPr>
                <w:rFonts w:hint="default"/>
                <w:lang w:val="fr-FR"/>
              </w:rPr>
            </w:pPr>
            <w:r>
              <w:rPr>
                <w:rFonts w:hint="default" w:cs="Calibri"/>
                <w:b/>
                <w:bCs/>
                <w:color w:val="3B3B8C"/>
                <w:sz w:val="22"/>
                <w:szCs w:val="22"/>
                <w:rtl w:val="0"/>
                <w:lang w:val="fr-FR"/>
              </w:rPr>
              <w:t>EASA</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jc w:val="both"/>
              <w:rPr>
                <w:rFonts w:hint="default"/>
                <w:lang w:val="en-US"/>
              </w:rPr>
            </w:pPr>
            <w:r>
              <w:rPr>
                <w:rFonts w:hint="default"/>
                <w:sz w:val="22"/>
                <w:szCs w:val="22"/>
              </w:rPr>
              <w:t>European Union Aviation Safety Agency</w:t>
            </w:r>
            <w:r>
              <w:rPr>
                <w:rFonts w:hint="default"/>
                <w:sz w:val="22"/>
                <w:szCs w:val="22"/>
                <w:lang w:val="en-US"/>
              </w:rPr>
              <w:t xml:space="preserve"> - </w:t>
            </w:r>
            <w:r>
              <w:rPr>
                <w:rFonts w:hint="default"/>
                <w:sz w:val="22"/>
                <w:szCs w:val="22"/>
                <w:lang w:val="en-US" w:eastAsia="zh-CN"/>
              </w:rPr>
              <w:t>the central competent authority responsible for aviation safety and the establishment of unified drone operation and manufacturing regulations across all European Union member states.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tcPr>
          <w:p>
            <w:pPr>
              <w:rPr>
                <w:rFonts w:hint="default"/>
                <w:lang w:val="fr-FR"/>
              </w:rPr>
            </w:pPr>
            <w:r>
              <w:rPr>
                <w:rFonts w:hint="default" w:cs="Calibri"/>
                <w:b/>
                <w:bCs/>
                <w:color w:val="3B3B8C"/>
                <w:sz w:val="22"/>
                <w:szCs w:val="22"/>
                <w:rtl w:val="0"/>
                <w:lang w:val="fr-FR"/>
              </w:rPr>
              <w:t>C-Class identification label</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jc w:val="both"/>
            </w:pPr>
            <w:r>
              <w:rPr>
                <w:rFonts w:hint="default"/>
                <w:sz w:val="22"/>
                <w:szCs w:val="22"/>
                <w:lang w:val="fr-FR"/>
              </w:rPr>
              <w:t>M</w:t>
            </w:r>
            <w:r>
              <w:rPr>
                <w:rFonts w:hint="default"/>
                <w:sz w:val="22"/>
                <w:szCs w:val="22"/>
              </w:rPr>
              <w:t xml:space="preserve">andatory, standardized marking (ranging from C0 to C6) affixed to drones in the </w:t>
            </w:r>
            <w:r>
              <w:rPr>
                <w:rFonts w:hint="default"/>
                <w:sz w:val="22"/>
                <w:szCs w:val="22"/>
                <w:lang w:val="fr-FR"/>
              </w:rPr>
              <w:t>EU</w:t>
            </w:r>
            <w:r>
              <w:rPr>
                <w:rFonts w:hint="default"/>
                <w:sz w:val="22"/>
                <w:szCs w:val="22"/>
              </w:rPr>
              <w:t xml:space="preserve"> market to clearly communicate the aircraft's regulatory class, safety compliance, and operational limitations.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tcPr>
          <w:p>
            <w:pPr>
              <w:rPr>
                <w:rFonts w:hint="default"/>
                <w:lang w:val="fr-FR"/>
              </w:rPr>
            </w:pPr>
            <w:r>
              <w:rPr>
                <w:rFonts w:hint="default" w:cs="Calibri"/>
                <w:b/>
                <w:bCs/>
                <w:color w:val="3B3B8C"/>
                <w:sz w:val="22"/>
                <w:szCs w:val="22"/>
                <w:rtl w:val="0"/>
                <w:lang w:val="fr-FR"/>
              </w:rPr>
              <w:t>BVLOS</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jc w:val="both"/>
              <w:rPr>
                <w:rFonts w:hint="default"/>
                <w:lang w:val="fr-FR"/>
              </w:rPr>
            </w:pPr>
            <w:r>
              <w:rPr>
                <w:rFonts w:hint="default" w:cs="Calibri"/>
                <w:color w:val="1A1A2E"/>
                <w:sz w:val="22"/>
                <w:szCs w:val="22"/>
                <w:rtl w:val="0"/>
                <w:lang w:val="fr-FR"/>
              </w:rPr>
              <w:t>«Beyond Visual Line of Sight»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tcPr>
          <w:p>
            <w:pPr>
              <w:rPr>
                <w:rFonts w:hint="default" w:cs="Calibri"/>
                <w:b/>
                <w:bCs/>
                <w:color w:val="3B3B8C"/>
                <w:sz w:val="22"/>
                <w:szCs w:val="22"/>
                <w:rtl w:val="0"/>
                <w:lang w:val="fr-FR"/>
              </w:rPr>
            </w:pPr>
            <w:r>
              <w:rPr>
                <w:rFonts w:hint="default" w:cs="Calibri"/>
                <w:b/>
                <w:bCs/>
                <w:color w:val="3B3B8C"/>
                <w:sz w:val="22"/>
                <w:szCs w:val="22"/>
                <w:rtl w:val="0"/>
                <w:lang w:val="fr-FR"/>
              </w:rPr>
              <w:t>SORA</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jc w:val="both"/>
              <w:rPr>
                <w:rFonts w:hint="default" w:cs="Calibri"/>
                <w:color w:val="1A1A2E"/>
                <w:sz w:val="22"/>
                <w:szCs w:val="22"/>
                <w:rtl w:val="0"/>
                <w:lang w:val="fr-FR"/>
              </w:rPr>
            </w:pPr>
            <w:r>
              <w:rPr>
                <w:rFonts w:hint="default" w:cs="Calibri"/>
                <w:color w:val="1A1A2E"/>
                <w:sz w:val="22"/>
                <w:szCs w:val="22"/>
                <w:rtl w:val="0"/>
                <w:lang w:val="fr-FR" w:eastAsia="zh-CN"/>
              </w:rPr>
              <w:t>The SORA is a methodology for the classification of the risk posed by a drone flight in the specific category of operations and for the identification of mitigations and of the safety objectives. It helps the operator to identify operational limitations, training objectives for the personnel essential for the operation (e.g remote pilots, observers, maintainers etc..), technical requirements for the drone and to develop the appropriate operational procedures that will be part of the operator manual [5].</w:t>
            </w:r>
          </w:p>
          <w:p>
            <w:pPr>
              <w:jc w:val="both"/>
              <w:rPr>
                <w:rFonts w:hint="default" w:cs="Calibri"/>
                <w:color w:val="1A1A2E"/>
                <w:sz w:val="22"/>
                <w:szCs w:val="22"/>
                <w:rtl w:val="0"/>
                <w:lang w:val="fr-F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tcPr>
          <w:p>
            <w:pPr>
              <w:rPr>
                <w:rFonts w:hint="default" w:cs="Calibri"/>
                <w:b/>
                <w:bCs/>
                <w:color w:val="3B3B8C"/>
                <w:sz w:val="22"/>
                <w:szCs w:val="22"/>
                <w:rtl w:val="0"/>
                <w:lang w:val="fr-FR"/>
              </w:rPr>
            </w:pPr>
            <w:r>
              <w:rPr>
                <w:rFonts w:hint="default" w:cs="Calibri"/>
                <w:b/>
                <w:bCs/>
                <w:color w:val="3B3B8C"/>
                <w:sz w:val="22"/>
                <w:szCs w:val="22"/>
                <w:rtl w:val="0"/>
                <w:lang w:val="fr-FR"/>
              </w:rPr>
              <w:t>PDRA</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jc w:val="both"/>
              <w:rPr>
                <w:rFonts w:hint="default" w:cs="Calibri"/>
                <w:color w:val="1A1A2E"/>
                <w:sz w:val="22"/>
                <w:szCs w:val="22"/>
                <w:rtl w:val="0"/>
                <w:lang w:val="fr-FR"/>
              </w:rPr>
            </w:pPr>
            <w:r>
              <w:rPr>
                <w:rFonts w:hint="default" w:cs="Calibri"/>
                <w:color w:val="1A1A2E"/>
                <w:sz w:val="22"/>
                <w:szCs w:val="22"/>
                <w:rtl w:val="0"/>
                <w:lang w:val="fr-FR"/>
              </w:rPr>
              <w:t xml:space="preserve">The Predefined Risk Assessment (PDRA) is an operational scenario for which EASA has already carried out the risk assessment and has been published as an acceptable means of compliance (AMC) to the Article 11 (risk assessment) of </w:t>
            </w:r>
            <w:r>
              <w:rPr>
                <w:rFonts w:hint="default" w:cs="Calibri"/>
                <w:color w:val="1A1A2E"/>
                <w:sz w:val="22"/>
                <w:szCs w:val="22"/>
                <w:rtl w:val="0"/>
                <w:lang w:val="fr-FR"/>
              </w:rPr>
              <w:fldChar w:fldCharType="begin"/>
            </w:r>
            <w:r>
              <w:rPr>
                <w:rFonts w:hint="default" w:cs="Calibri"/>
                <w:color w:val="1A1A2E"/>
                <w:sz w:val="22"/>
                <w:szCs w:val="22"/>
                <w:rtl w:val="0"/>
                <w:lang w:val="fr-FR"/>
              </w:rPr>
              <w:instrText xml:space="preserve"> HYPERLINK "https://www.easa.europa.eu/en/document-library/regulations/commission-implementing-regulation-eu-2019947" </w:instrText>
            </w:r>
            <w:r>
              <w:rPr>
                <w:rFonts w:hint="default" w:cs="Calibri"/>
                <w:color w:val="1A1A2E"/>
                <w:sz w:val="22"/>
                <w:szCs w:val="22"/>
                <w:rtl w:val="0"/>
                <w:lang w:val="fr-FR"/>
              </w:rPr>
              <w:fldChar w:fldCharType="separate"/>
            </w:r>
            <w:r>
              <w:rPr>
                <w:rFonts w:hint="default" w:cs="Calibri"/>
                <w:color w:val="1A1A2E"/>
                <w:sz w:val="22"/>
                <w:szCs w:val="22"/>
                <w:rtl w:val="0"/>
                <w:lang w:val="fr-FR"/>
              </w:rPr>
              <w:t>Regulation (EU) 2019/947</w:t>
            </w:r>
            <w:r>
              <w:rPr>
                <w:rFonts w:hint="default" w:cs="Calibri"/>
                <w:color w:val="1A1A2E"/>
                <w:sz w:val="22"/>
                <w:szCs w:val="22"/>
                <w:rtl w:val="0"/>
                <w:lang w:val="fr-FR"/>
              </w:rPr>
              <w:fldChar w:fldCharType="end"/>
            </w:r>
            <w:r>
              <w:rPr>
                <w:rFonts w:hint="default" w:cs="Calibri"/>
                <w:color w:val="1A1A2E"/>
                <w:sz w:val="22"/>
                <w:szCs w:val="22"/>
                <w:rtl w:val="0"/>
                <w:lang w:val="fr-FR"/>
              </w:rPr>
              <w:t>.</w:t>
            </w:r>
          </w:p>
          <w:p>
            <w:pPr>
              <w:jc w:val="both"/>
              <w:rPr>
                <w:rFonts w:hint="default" w:cs="Calibri"/>
                <w:color w:val="1A1A2E"/>
                <w:sz w:val="22"/>
                <w:szCs w:val="22"/>
                <w:rtl w:val="0"/>
                <w:lang w:val="fr-FR"/>
              </w:rPr>
            </w:pPr>
            <w:r>
              <w:rPr>
                <w:rFonts w:hint="default" w:cs="Calibri"/>
                <w:color w:val="1A1A2E"/>
                <w:sz w:val="22"/>
                <w:szCs w:val="22"/>
                <w:rtl w:val="0"/>
                <w:lang w:val="fr-FR"/>
              </w:rPr>
              <w:t>The PDRA still requires an operational authorisation from the National Aviation Authority (NAA) [6].</w:t>
            </w:r>
          </w:p>
          <w:p>
            <w:pPr>
              <w:jc w:val="both"/>
              <w:rPr>
                <w:rFonts w:hint="default" w:cs="Calibri"/>
                <w:color w:val="1A1A2E"/>
                <w:sz w:val="22"/>
                <w:szCs w:val="22"/>
                <w:rtl w:val="0"/>
                <w:lang w:val="fr-F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tcPr>
          <w:p>
            <w:pPr>
              <w:rPr>
                <w:rFonts w:hint="default" w:cs="Calibri"/>
                <w:b/>
                <w:bCs/>
                <w:color w:val="3B3B8C"/>
                <w:sz w:val="22"/>
                <w:szCs w:val="22"/>
                <w:rtl w:val="0"/>
                <w:lang w:val="fr-FR"/>
              </w:rPr>
            </w:pPr>
            <w:r>
              <w:rPr>
                <w:rFonts w:hint="default" w:cs="Calibri"/>
                <w:b/>
                <w:bCs/>
                <w:color w:val="3B3B8C"/>
                <w:sz w:val="22"/>
                <w:szCs w:val="22"/>
                <w:rtl w:val="0"/>
                <w:lang w:val="fr-FR"/>
              </w:rPr>
              <w:t>STS</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jc w:val="both"/>
              <w:rPr>
                <w:rFonts w:hint="default" w:cs="Calibri"/>
                <w:color w:val="1A1A2E"/>
                <w:sz w:val="22"/>
                <w:szCs w:val="22"/>
                <w:rtl w:val="0"/>
                <w:lang w:val="fr-FR"/>
              </w:rPr>
            </w:pPr>
            <w:r>
              <w:rPr>
                <w:rFonts w:hint="default" w:cs="Calibri"/>
                <w:color w:val="1A1A2E"/>
                <w:sz w:val="22"/>
                <w:szCs w:val="22"/>
                <w:rtl w:val="0"/>
                <w:lang w:val="fr-FR"/>
              </w:rPr>
              <w:t>The European Standard Scenario (STS) is a predefined operation, described in Appendix 1to Regulation (EU) 2019/947 that will become applicable from the  1st January 2024. It is one of the various possibilities for the operators to start their operations.</w:t>
            </w:r>
          </w:p>
          <w:p>
            <w:pPr>
              <w:jc w:val="both"/>
              <w:rPr>
                <w:rFonts w:hint="default" w:cs="Calibri"/>
                <w:color w:val="1A1A2E"/>
                <w:sz w:val="22"/>
                <w:szCs w:val="22"/>
                <w:rtl w:val="0"/>
                <w:lang w:val="fr-FR"/>
              </w:rPr>
            </w:pPr>
            <w:r>
              <w:rPr>
                <w:rFonts w:hint="default" w:cs="Calibri"/>
                <w:color w:val="1A1A2E"/>
                <w:sz w:val="22"/>
                <w:szCs w:val="22"/>
                <w:rtl w:val="0"/>
                <w:lang w:val="fr-FR"/>
              </w:rPr>
              <w:t>An operator is not required to obtain an operational authorisation to conduct an operation covered by a STS. So it should be first checked if the operation can be accommodated under an STS. If it is so, then submitting a declaration to the NAA of the state of registration is sufficient [7]</w:t>
            </w:r>
          </w:p>
          <w:p>
            <w:pPr>
              <w:jc w:val="both"/>
              <w:rPr>
                <w:rFonts w:hint="default" w:cs="Calibri"/>
                <w:color w:val="1A1A2E"/>
                <w:sz w:val="22"/>
                <w:szCs w:val="22"/>
                <w:rtl w:val="0"/>
                <w:lang w:val="fr-FR"/>
              </w:rPr>
            </w:pPr>
          </w:p>
        </w:tc>
      </w:tr>
    </w:tbl>
    <w:p>
      <w:pPr>
        <w:spacing w:before="0" w:after="200"/>
      </w:pPr>
    </w:p>
    <w:tbl>
      <w:tblPr>
        <w:tblStyle w:val="2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0"/>
        <w:gridCol w:w="86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gridSpan w:val="2"/>
            <w:tcBorders>
              <w:top w:val="single" w:color="666680" w:sz="4" w:space="0"/>
              <w:left w:val="single" w:color="666680" w:sz="4" w:space="0"/>
              <w:bottom w:val="single" w:color="666680" w:sz="4" w:space="0"/>
              <w:right w:val="single" w:color="666680" w:sz="4" w:space="0"/>
            </w:tcBorders>
            <w:shd w:val="clear" w:color="auto" w:fill="444460"/>
            <w:tcMar>
              <w:top w:w="100" w:type="dxa"/>
              <w:left w:w="160" w:type="dxa"/>
              <w:bottom w:w="100" w:type="dxa"/>
              <w:right w:w="160" w:type="dxa"/>
            </w:tcMar>
          </w:tcPr>
          <w:p>
            <w:r>
              <w:rPr>
                <w:rFonts w:ascii="Calibri" w:hAnsi="Calibri" w:eastAsia="Calibri" w:cs="Calibri"/>
                <w:b/>
                <w:bCs/>
                <w:color w:val="FFFFFF"/>
                <w:sz w:val="24"/>
                <w:szCs w:val="24"/>
                <w:rtl w:val="0"/>
              </w:rPr>
              <w:t>References &amp; Further Reading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pPr>
            <w:r>
              <w:rPr>
                <w:rFonts w:ascii="Calibri" w:hAnsi="Calibri" w:eastAsia="Calibri" w:cs="Calibri"/>
                <w:b/>
                <w:bCs/>
                <w:color w:val="3B3B8C"/>
                <w:sz w:val="20"/>
                <w:szCs w:val="20"/>
                <w:rtl w:val="0"/>
              </w:rPr>
              <w:t>[1]</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i/>
                <w:iCs/>
                <w:sz w:val="21"/>
                <w:szCs w:val="21"/>
                <w:lang w:val="fr-FR"/>
              </w:rPr>
            </w:pPr>
            <w:r>
              <w:rPr>
                <w:rFonts w:hint="default"/>
                <w:i/>
                <w:iCs/>
                <w:sz w:val="20"/>
                <w:szCs w:val="20"/>
                <w:lang w:val="fr-FR"/>
              </w:rPr>
              <w:t>https://www.easa.europa.eu/en/regulations/unmanned-aircraft-systems-uas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pPr>
            <w:r>
              <w:rPr>
                <w:rFonts w:ascii="Calibri" w:hAnsi="Calibri" w:eastAsia="Calibri" w:cs="Calibri"/>
                <w:b/>
                <w:bCs/>
                <w:color w:val="3B3B8C"/>
                <w:sz w:val="20"/>
                <w:szCs w:val="20"/>
                <w:rtl w:val="0"/>
              </w:rPr>
              <w:t>[2]</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lang w:val="fr-FR"/>
              </w:rPr>
            </w:pPr>
            <w:r>
              <w:rPr>
                <w:rFonts w:hint="default" w:cs="Calibri"/>
                <w:i/>
                <w:iCs/>
                <w:color w:val="1A1A2E"/>
                <w:sz w:val="20"/>
                <w:szCs w:val="20"/>
                <w:rtl w:val="0"/>
                <w:lang w:val="fr-FR"/>
              </w:rPr>
              <w:t>https://www.easa.europa.eu/en/domains/drones-air-mobility/drones-air-mobility-landscape/Understanding-European-Drone-Regulations-and-the-Aviation-Regulatory-System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pPr>
            <w:r>
              <w:rPr>
                <w:rFonts w:ascii="Calibri" w:hAnsi="Calibri" w:eastAsia="Calibri" w:cs="Calibri"/>
                <w:b/>
                <w:bCs/>
                <w:color w:val="3B3B8C"/>
                <w:sz w:val="20"/>
                <w:szCs w:val="20"/>
                <w:rtl w:val="0"/>
              </w:rPr>
              <w:t>[3]</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lang w:val="fr-FR"/>
              </w:rPr>
            </w:pPr>
            <w:r>
              <w:rPr>
                <w:rFonts w:hint="default" w:cs="Calibri"/>
                <w:i/>
                <w:iCs/>
                <w:color w:val="1A1A2E"/>
                <w:sz w:val="20"/>
                <w:szCs w:val="20"/>
                <w:rtl w:val="0"/>
                <w:lang w:val="fr-FR"/>
              </w:rPr>
              <w:t>https://www.easa.europa.eu/en/the-agency/faqs/drones-uas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rPr>
                <w:rFonts w:hint="default"/>
                <w:lang w:val="fr-FR"/>
              </w:rPr>
            </w:pPr>
            <w:r>
              <w:rPr>
                <w:rFonts w:ascii="Calibri" w:hAnsi="Calibri" w:eastAsia="Calibri" w:cs="Calibri"/>
                <w:b/>
                <w:bCs/>
                <w:color w:val="3B3B8C"/>
                <w:sz w:val="20"/>
                <w:szCs w:val="20"/>
                <w:rtl w:val="0"/>
              </w:rPr>
              <w:t>[</w:t>
            </w:r>
            <w:r>
              <w:rPr>
                <w:rFonts w:hint="default" w:ascii="Calibri" w:hAnsi="Calibri" w:eastAsia="Calibri" w:cs="Calibri"/>
                <w:b/>
                <w:bCs/>
                <w:color w:val="3B3B8C"/>
                <w:sz w:val="20"/>
                <w:szCs w:val="20"/>
                <w:rtl w:val="0"/>
                <w:lang w:val="fr-FR"/>
              </w:rPr>
              <w:t>4</w:t>
            </w:r>
            <w:r>
              <w:rPr>
                <w:rFonts w:ascii="Calibri" w:hAnsi="Calibri" w:eastAsia="Calibri" w:cs="Calibri"/>
                <w:b/>
                <w:bCs/>
                <w:color w:val="3B3B8C"/>
                <w:sz w:val="20"/>
                <w:szCs w:val="20"/>
                <w:rtl w:val="0"/>
              </w:rPr>
              <w:t>]</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r>
              <w:rPr>
                <w:rFonts w:hint="default" w:cs="Calibri"/>
                <w:i/>
                <w:iCs/>
                <w:color w:val="1A1A2E"/>
                <w:sz w:val="20"/>
                <w:szCs w:val="20"/>
                <w:rtl w:val="0"/>
                <w:lang w:val="fr-FR"/>
              </w:rPr>
              <w:t>https://www.easa.europa.eu/en/document-library/general-publications/drone-class-identification-labels-and-information-notices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rPr>
                <w:rFonts w:ascii="Calibri" w:hAnsi="Calibri" w:eastAsia="Calibri" w:cs="Calibri"/>
                <w:b/>
                <w:bCs/>
                <w:color w:val="3B3B8C"/>
                <w:sz w:val="20"/>
                <w:szCs w:val="20"/>
                <w:rtl w:val="0"/>
              </w:rPr>
            </w:pPr>
            <w:r>
              <w:rPr>
                <w:rFonts w:ascii="Calibri" w:hAnsi="Calibri" w:eastAsia="Calibri" w:cs="Calibri"/>
                <w:b/>
                <w:bCs/>
                <w:color w:val="3B3B8C"/>
                <w:sz w:val="20"/>
                <w:szCs w:val="20"/>
                <w:rtl w:val="0"/>
              </w:rPr>
              <w:t>[</w:t>
            </w:r>
            <w:r>
              <w:rPr>
                <w:rFonts w:hint="default" w:ascii="Calibri" w:hAnsi="Calibri" w:eastAsia="Calibri" w:cs="Calibri"/>
                <w:b/>
                <w:bCs/>
                <w:color w:val="3B3B8C"/>
                <w:sz w:val="20"/>
                <w:szCs w:val="20"/>
                <w:rtl w:val="0"/>
                <w:lang w:val="fr-FR"/>
              </w:rPr>
              <w:t>5</w:t>
            </w:r>
            <w:r>
              <w:rPr>
                <w:rFonts w:ascii="Calibri" w:hAnsi="Calibri" w:eastAsia="Calibri" w:cs="Calibri"/>
                <w:b/>
                <w:bCs/>
                <w:color w:val="3B3B8C"/>
                <w:sz w:val="20"/>
                <w:szCs w:val="20"/>
                <w:rtl w:val="0"/>
              </w:rPr>
              <w:t>]</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ascii="Calibri" w:hAnsi="Calibri" w:eastAsia="Calibri" w:cs="Calibri"/>
                <w:i/>
                <w:iCs/>
                <w:color w:val="1A1A2E"/>
                <w:sz w:val="20"/>
                <w:szCs w:val="20"/>
                <w:rtl w:val="0"/>
              </w:rPr>
            </w:pPr>
            <w:r>
              <w:rPr>
                <w:rFonts w:hint="default" w:ascii="Calibri" w:hAnsi="Calibri" w:eastAsia="Calibri" w:cs="Calibri"/>
                <w:i/>
                <w:iCs/>
                <w:color w:val="1A1A2E"/>
                <w:sz w:val="20"/>
                <w:szCs w:val="20"/>
                <w:rtl w:val="0"/>
              </w:rPr>
              <w:t>https://www.easa.europa.eu/en/domains/drones-air-mobility/operating-drone/specific-category-civil-drones/specific-operations-risk-assessment-sora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rPr>
                <w:rFonts w:ascii="Calibri" w:hAnsi="Calibri" w:eastAsia="Calibri" w:cs="Calibri"/>
                <w:b/>
                <w:bCs/>
                <w:color w:val="3B3B8C"/>
                <w:sz w:val="20"/>
                <w:szCs w:val="20"/>
                <w:rtl w:val="0"/>
              </w:rPr>
            </w:pPr>
            <w:r>
              <w:rPr>
                <w:rFonts w:ascii="Calibri" w:hAnsi="Calibri" w:eastAsia="Calibri" w:cs="Calibri"/>
                <w:b/>
                <w:bCs/>
                <w:color w:val="3B3B8C"/>
                <w:sz w:val="20"/>
                <w:szCs w:val="20"/>
                <w:rtl w:val="0"/>
              </w:rPr>
              <w:t>[</w:t>
            </w:r>
            <w:r>
              <w:rPr>
                <w:rFonts w:hint="default" w:ascii="Calibri" w:hAnsi="Calibri" w:eastAsia="Calibri" w:cs="Calibri"/>
                <w:b/>
                <w:bCs/>
                <w:color w:val="3B3B8C"/>
                <w:sz w:val="20"/>
                <w:szCs w:val="20"/>
                <w:rtl w:val="0"/>
                <w:lang w:val="fr-FR"/>
              </w:rPr>
              <w:t>6</w:t>
            </w:r>
            <w:r>
              <w:rPr>
                <w:rFonts w:ascii="Calibri" w:hAnsi="Calibri" w:eastAsia="Calibri" w:cs="Calibri"/>
                <w:b/>
                <w:bCs/>
                <w:color w:val="3B3B8C"/>
                <w:sz w:val="20"/>
                <w:szCs w:val="20"/>
                <w:rtl w:val="0"/>
              </w:rPr>
              <w:t>]</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ascii="Calibri" w:hAnsi="Calibri" w:eastAsia="Calibri" w:cs="Calibri"/>
                <w:i/>
                <w:iCs/>
                <w:color w:val="1A1A2E"/>
                <w:sz w:val="20"/>
                <w:szCs w:val="20"/>
                <w:rtl w:val="0"/>
              </w:rPr>
            </w:pPr>
            <w:r>
              <w:rPr>
                <w:rFonts w:hint="default" w:ascii="Calibri" w:hAnsi="Calibri" w:eastAsia="Calibri" w:cs="Calibri"/>
                <w:i/>
                <w:iCs/>
                <w:color w:val="1A1A2E"/>
                <w:sz w:val="20"/>
                <w:szCs w:val="20"/>
                <w:rtl w:val="0"/>
              </w:rPr>
              <w:t>https://www.easa.europa.eu/en/domains/drones-air-mobility/operating-drone/specific-category-civil-drones/predefined-risk-assessment-pdra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rPr>
                <w:rFonts w:ascii="Calibri" w:hAnsi="Calibri" w:eastAsia="Calibri" w:cs="Calibri"/>
                <w:color w:val="1A1A2E"/>
                <w:sz w:val="24"/>
                <w:szCs w:val="24"/>
                <w:rtl w:val="0"/>
              </w:rPr>
            </w:pPr>
            <w:r>
              <w:rPr>
                <w:rFonts w:ascii="Calibri" w:hAnsi="Calibri" w:eastAsia="Calibri" w:cs="Calibri"/>
                <w:b/>
                <w:bCs/>
                <w:color w:val="3B3B8C"/>
                <w:sz w:val="20"/>
                <w:szCs w:val="20"/>
                <w:rtl w:val="0"/>
              </w:rPr>
              <w:t>[</w:t>
            </w:r>
            <w:r>
              <w:rPr>
                <w:rFonts w:hint="default" w:ascii="Calibri" w:hAnsi="Calibri" w:eastAsia="Calibri" w:cs="Calibri"/>
                <w:b/>
                <w:bCs/>
                <w:color w:val="3B3B8C"/>
                <w:sz w:val="20"/>
                <w:szCs w:val="20"/>
                <w:rtl w:val="0"/>
                <w:lang w:val="fr-FR"/>
              </w:rPr>
              <w:t>7</w:t>
            </w:r>
            <w:r>
              <w:rPr>
                <w:rFonts w:ascii="Calibri" w:hAnsi="Calibri" w:eastAsia="Calibri" w:cs="Calibri"/>
                <w:b/>
                <w:bCs/>
                <w:color w:val="3B3B8C"/>
                <w:sz w:val="20"/>
                <w:szCs w:val="20"/>
                <w:rtl w:val="0"/>
              </w:rPr>
              <w:t>]</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vAlign w:val="top"/>
          </w:tcPr>
          <w:p>
            <w:pPr>
              <w:rPr>
                <w:rFonts w:ascii="Calibri" w:hAnsi="Calibri" w:eastAsia="Calibri" w:cs="Calibri"/>
                <w:color w:val="1A1A2E"/>
                <w:sz w:val="24"/>
                <w:szCs w:val="24"/>
                <w:rtl w:val="0"/>
              </w:rPr>
            </w:pPr>
            <w:r>
              <w:rPr>
                <w:rFonts w:hint="default" w:ascii="Calibri" w:hAnsi="Calibri" w:eastAsia="Calibri" w:cs="Calibri"/>
                <w:i/>
                <w:iCs/>
                <w:color w:val="1A1A2E"/>
                <w:sz w:val="20"/>
                <w:szCs w:val="20"/>
                <w:rtl w:val="0"/>
              </w:rPr>
              <w:t>https://www.easa.europa.eu/en/domains/drones-air-mobility/operating-drone/specific-category-civil-drones/standard-scenario-sts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rPr>
                <w:rFonts w:ascii="Calibri" w:hAnsi="Calibri" w:eastAsia="Calibri" w:cs="Calibri"/>
                <w:b/>
                <w:bCs/>
                <w:color w:val="3B3B8C"/>
                <w:sz w:val="20"/>
                <w:szCs w:val="20"/>
                <w:rtl w:val="0"/>
              </w:rPr>
            </w:pPr>
            <w:r>
              <w:rPr>
                <w:rFonts w:ascii="Calibri" w:hAnsi="Calibri" w:eastAsia="Calibri" w:cs="Calibri"/>
                <w:b/>
                <w:bCs/>
                <w:color w:val="3B3B8C"/>
                <w:sz w:val="20"/>
                <w:szCs w:val="20"/>
                <w:rtl w:val="0"/>
              </w:rPr>
              <w:t>[</w:t>
            </w:r>
            <w:r>
              <w:rPr>
                <w:rFonts w:hint="default" w:cs="Calibri"/>
                <w:b/>
                <w:bCs/>
                <w:color w:val="3B3B8C"/>
                <w:sz w:val="20"/>
                <w:szCs w:val="20"/>
                <w:rtl w:val="0"/>
                <w:lang w:val="fr-FR"/>
              </w:rPr>
              <w:t>8</w:t>
            </w:r>
            <w:r>
              <w:rPr>
                <w:rFonts w:ascii="Calibri" w:hAnsi="Calibri" w:eastAsia="Calibri" w:cs="Calibri"/>
                <w:b/>
                <w:bCs/>
                <w:color w:val="3B3B8C"/>
                <w:sz w:val="20"/>
                <w:szCs w:val="20"/>
                <w:rtl w:val="0"/>
              </w:rPr>
              <w:t>]</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vAlign w:val="top"/>
          </w:tcPr>
          <w:p>
            <w:pPr>
              <w:rPr>
                <w:rFonts w:hint="default" w:ascii="Calibri" w:hAnsi="Calibri" w:eastAsia="Calibri" w:cs="Calibri"/>
                <w:i/>
                <w:iCs/>
                <w:color w:val="1A1A2E"/>
                <w:sz w:val="20"/>
                <w:szCs w:val="20"/>
                <w:rtl w:val="0"/>
                <w:lang w:val="fr-FR"/>
              </w:rPr>
            </w:pPr>
            <w:r>
              <w:rPr>
                <w:rFonts w:hint="default" w:cs="Calibri"/>
                <w:i/>
                <w:iCs/>
                <w:color w:val="1A1A2E"/>
                <w:sz w:val="20"/>
                <w:szCs w:val="20"/>
                <w:rtl w:val="0"/>
                <w:lang w:val="fr-FR"/>
              </w:rPr>
              <w:t>Chen et al., «UAV Image-Based 3D Reconstruction Technology in Landslide Disasters: A Review», MDPI Remote Sensing 2025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rPr>
                <w:rFonts w:ascii="Calibri" w:hAnsi="Calibri" w:eastAsia="Calibri" w:cs="Calibri"/>
                <w:b/>
                <w:bCs/>
                <w:color w:val="3B3B8C"/>
                <w:sz w:val="20"/>
                <w:szCs w:val="20"/>
                <w:rtl w:val="0"/>
              </w:rPr>
            </w:pPr>
            <w:r>
              <w:rPr>
                <w:rFonts w:ascii="Calibri" w:hAnsi="Calibri" w:eastAsia="Calibri" w:cs="Calibri"/>
                <w:b/>
                <w:bCs/>
                <w:color w:val="3B3B8C"/>
                <w:sz w:val="20"/>
                <w:szCs w:val="20"/>
                <w:rtl w:val="0"/>
              </w:rPr>
              <w:t>[</w:t>
            </w:r>
            <w:r>
              <w:rPr>
                <w:rFonts w:hint="default" w:cs="Calibri"/>
                <w:b/>
                <w:bCs/>
                <w:color w:val="3B3B8C"/>
                <w:sz w:val="20"/>
                <w:szCs w:val="20"/>
                <w:rtl w:val="0"/>
                <w:lang w:val="fr-FR"/>
              </w:rPr>
              <w:t>9</w:t>
            </w:r>
            <w:r>
              <w:rPr>
                <w:rFonts w:ascii="Calibri" w:hAnsi="Calibri" w:eastAsia="Calibri" w:cs="Calibri"/>
                <w:b/>
                <w:bCs/>
                <w:color w:val="3B3B8C"/>
                <w:sz w:val="20"/>
                <w:szCs w:val="20"/>
                <w:rtl w:val="0"/>
              </w:rPr>
              <w:t>]</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vAlign w:val="top"/>
          </w:tcPr>
          <w:p>
            <w:pPr>
              <w:rPr>
                <w:rFonts w:hint="default" w:cs="Calibri"/>
                <w:i/>
                <w:iCs/>
                <w:color w:val="1A1A2E"/>
                <w:sz w:val="20"/>
                <w:szCs w:val="20"/>
                <w:rtl w:val="0"/>
                <w:lang w:val="fr-FR"/>
              </w:rPr>
            </w:pPr>
            <w:r>
              <w:rPr>
                <w:rFonts w:hint="default" w:cs="Calibri"/>
                <w:i/>
                <w:iCs/>
                <w:color w:val="1A1A2E"/>
                <w:sz w:val="20"/>
                <w:szCs w:val="20"/>
                <w:rtl w:val="0"/>
                <w:lang w:val="fr-FR"/>
              </w:rPr>
              <w:t>Gonzalez &amp; Woods, «Digital Image Processing», 2006.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rPr>
                <w:rFonts w:ascii="Calibri" w:hAnsi="Calibri" w:eastAsia="Calibri" w:cs="Calibri"/>
                <w:color w:val="1A1A2E"/>
                <w:sz w:val="24"/>
                <w:szCs w:val="24"/>
                <w:rtl w:val="0"/>
              </w:rPr>
            </w:pPr>
            <w:r>
              <w:rPr>
                <w:rFonts w:ascii="Calibri" w:hAnsi="Calibri" w:eastAsia="Calibri" w:cs="Calibri"/>
                <w:b/>
                <w:bCs/>
                <w:color w:val="3B3B8C"/>
                <w:sz w:val="20"/>
                <w:szCs w:val="20"/>
                <w:rtl w:val="0"/>
              </w:rPr>
              <w:t>GitHub</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vAlign w:val="top"/>
          </w:tcPr>
          <w:p>
            <w:pPr>
              <w:rPr>
                <w:rFonts w:ascii="Calibri" w:hAnsi="Calibri" w:eastAsia="Calibri" w:cs="Calibri"/>
                <w:color w:val="1A1A2E"/>
                <w:sz w:val="24"/>
                <w:szCs w:val="24"/>
                <w:rtl w:val="0"/>
              </w:rPr>
            </w:pPr>
            <w:r>
              <w:rPr>
                <w:rFonts w:ascii="Calibri" w:hAnsi="Calibri" w:eastAsia="Calibri" w:cs="Calibri"/>
                <w:i/>
                <w:iCs/>
                <w:color w:val="1A1A2E"/>
                <w:sz w:val="20"/>
                <w:szCs w:val="20"/>
                <w:rtl w:val="0"/>
              </w:rPr>
              <w:t>Course repository: github.com/&lt;your-username&gt;/drr-course/</w:t>
            </w:r>
            <w:r>
              <w:rPr>
                <w:rFonts w:hint="default" w:cs="Calibri"/>
                <w:i/>
                <w:iCs/>
                <w:color w:val="1A1A2E"/>
                <w:sz w:val="20"/>
                <w:szCs w:val="20"/>
                <w:rtl w:val="0"/>
                <w:lang w:val="fr-FR"/>
              </w:rPr>
              <w:t>module_04_high-resolution-imagery-for-disaster-mapping</w:t>
            </w:r>
          </w:p>
        </w:tc>
      </w:tr>
    </w:tbl>
    <w:p>
      <w:pPr>
        <w:spacing w:before="0" w:after="80"/>
      </w:pPr>
    </w:p>
    <w:sectPr>
      <w:headerReference r:id="rId3" w:type="default"/>
      <w:footerReference r:id="rId4" w:type="default"/>
      <w:pgSz w:w="11906" w:h="16838"/>
      <w:pgMar w:top="1134" w:right="1134" w:bottom="1134" w:left="1134"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文鼎ＰＬ简中楷"/>
    <w:panose1 w:val="05000000000000000000"/>
    <w:charset w:val="00"/>
    <w:family w:val="auto"/>
    <w:pitch w:val="default"/>
    <w:sig w:usb0="00000000" w:usb1="10000000" w:usb2="00000000" w:usb3="00000000" w:csb0="80000000" w:csb1="00000000"/>
  </w:font>
  <w:font w:name="文鼎ＰＬ简中楷">
    <w:panose1 w:val="02010600030101010101"/>
    <w:charset w:val="86"/>
    <w:family w:val="auto"/>
    <w:pitch w:val="default"/>
    <w:sig w:usb0="00000001" w:usb1="080E0000" w:usb2="00000000" w:usb3="00000000" w:csb0="00040000" w:csb1="00000000"/>
  </w:font>
  <w:font w:name="Calibri">
    <w:altName w:val="Segoe UI"/>
    <w:panose1 w:val="020F0502020204030204"/>
    <w:charset w:val="00"/>
    <w:family w:val="swiss"/>
    <w:pitch w:val="default"/>
    <w:sig w:usb0="00000000" w:usb1="00000000" w:usb2="00000001" w:usb3="00000000" w:csb0="0000019F" w:csb1="00000000"/>
  </w:font>
  <w:font w:name="Segoe UI">
    <w:panose1 w:val="020B0502040204020203"/>
    <w:charset w:val="00"/>
    <w:family w:val="auto"/>
    <w:pitch w:val="default"/>
    <w:sig w:usb0="E4002EFF" w:usb1="C000E47F" w:usb2="00000009" w:usb3="00000000" w:csb0="200001FF" w:csb1="00000000"/>
  </w:font>
  <w:font w:name="SimSun">
    <w:altName w:val="Droid Sans Fallback"/>
    <w:panose1 w:val="02010600030101010101"/>
    <w:charset w:val="86"/>
    <w:family w:val="auto"/>
    <w:pitch w:val="default"/>
    <w:sig w:usb0="00000000" w:usb1="00000000" w:usb2="00000016" w:usb3="00000000" w:csb0="00040001" w:csb1="00000000"/>
  </w:font>
  <w:font w:name="Georgia">
    <w:panose1 w:val="02040502050405020303"/>
    <w:charset w:val="00"/>
    <w:family w:val="auto"/>
    <w:pitch w:val="default"/>
    <w:sig w:usb0="00000287" w:usb1="00000000" w:usb2="00000000" w:usb3="00000000" w:csb0="2000009F" w:csb1="00000000"/>
  </w:font>
  <w:font w:name="sans-serif">
    <w:altName w:val="Comfortaa Light"/>
    <w:panose1 w:val="00000000000000000000"/>
    <w:charset w:val="00"/>
    <w:family w:val="auto"/>
    <w:pitch w:val="default"/>
    <w:sig w:usb0="00000000" w:usb1="00000000" w:usb2="00000000" w:usb3="00000000" w:csb0="00000000" w:csb1="00000000"/>
  </w:font>
  <w:font w:name="Comfortaa Light">
    <w:panose1 w:val="00000400000000000000"/>
    <w:charset w:val="00"/>
    <w:family w:val="auto"/>
    <w:pitch w:val="default"/>
    <w:sig w:usb0="20000287" w:usb1="00000002" w:usb2="00000000" w:usb3="00000000" w:csb0="2000019F" w:csb1="00000000"/>
  </w:font>
  <w:font w:name="Arial Black">
    <w:panose1 w:val="020B0A04020102020204"/>
    <w:charset w:val="00"/>
    <w:family w:val="auto"/>
    <w:pitch w:val="default"/>
    <w:sig w:usb0="00000287" w:usb1="00000000" w:usb2="00000000" w:usb3="00000000" w:csb0="2000009F" w:csb1="DFD70000"/>
  </w:font>
  <w:font w:name="DejaVu Sans">
    <w:panose1 w:val="020B0606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CCCCDD" w:sz="4" w:space="1"/>
      </w:pBdr>
      <w:tabs>
        <w:tab w:val="center" w:pos="4819"/>
        <w:tab w:val="right" w:pos="9638"/>
      </w:tabs>
      <w:spacing w:before="80"/>
    </w:pPr>
    <w:r>
      <w:rPr>
        <w:rFonts w:ascii="Calibri" w:hAnsi="Calibri" w:eastAsia="Calibri" w:cs="Calibri"/>
        <w:color w:val="666680"/>
        <w:sz w:val="16"/>
        <w:szCs w:val="16"/>
        <w:rtl w:val="0"/>
      </w:rPr>
      <w:t xml:space="preserve">University of West Attica  |  DIGIHAZ ProjectPage </w:t>
    </w:r>
    <w:r>
      <w:rPr>
        <w:rFonts w:ascii="Calibri" w:hAnsi="Calibri" w:eastAsia="Calibri" w:cs="Calibri"/>
        <w:color w:val="666680"/>
        <w:sz w:val="16"/>
        <w:szCs w:val="16"/>
      </w:rPr>
      <w:fldChar w:fldCharType="begin"/>
    </w:r>
    <w:r>
      <w:rPr>
        <w:rFonts w:ascii="Calibri" w:hAnsi="Calibri" w:eastAsia="Calibri" w:cs="Calibri"/>
        <w:color w:val="666680"/>
        <w:sz w:val="16"/>
        <w:szCs w:val="16"/>
      </w:rPr>
      <w:instrText xml:space="preserve">PAGE</w:instrText>
    </w:r>
    <w:r>
      <w:rPr>
        <w:rFonts w:ascii="Calibri" w:hAnsi="Calibri" w:eastAsia="Calibri" w:cs="Calibri"/>
        <w:color w:val="666680"/>
        <w:sz w:val="16"/>
        <w:szCs w:val="16"/>
      </w:rPr>
      <w:fldChar w:fldCharType="separate"/>
    </w:r>
    <w:r>
      <w:rPr>
        <w:rFonts w:ascii="Calibri" w:hAnsi="Calibri" w:eastAsia="Calibri" w:cs="Calibri"/>
        <w:color w:val="6666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bl>
    <w:tblPr>
      <w:tblStyle w:val="30"/>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6000"/>
      <w:gridCol w:w="36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nil"/>
            <w:left w:val="nil"/>
            <w:bottom w:val="single" w:color="E8703A" w:sz="6" w:space="0"/>
            <w:right w:val="nil"/>
          </w:tcBorders>
          <w:tcMar>
            <w:top w:w="0" w:type="dxa"/>
            <w:left w:w="0" w:type="dxa"/>
            <w:bottom w:w="80" w:type="dxa"/>
            <w:right w:w="0" w:type="dxa"/>
          </w:tcMar>
        </w:tcPr>
        <w:p>
          <w:r>
            <w:rPr>
              <w:rFonts w:ascii="Calibri" w:hAnsi="Calibri" w:eastAsia="Calibri" w:cs="Calibri"/>
              <w:b/>
              <w:bCs/>
              <w:color w:val="3B3B8C"/>
              <w:sz w:val="18"/>
              <w:szCs w:val="18"/>
              <w:rtl w:val="0"/>
            </w:rPr>
            <w:t>DIGIHAZ PhD Course</w:t>
          </w:r>
        </w:p>
        <w:p>
          <w:pPr>
            <w:rPr>
              <w:rFonts w:hint="default"/>
              <w:lang w:val="fr-FR"/>
            </w:rPr>
          </w:pPr>
          <w:r>
            <w:rPr>
              <w:rFonts w:ascii="Calibri" w:hAnsi="Calibri" w:eastAsia="Calibri" w:cs="Calibri"/>
              <w:color w:val="666680"/>
              <w:sz w:val="16"/>
              <w:szCs w:val="16"/>
              <w:rtl w:val="0"/>
            </w:rPr>
            <w:t>Module 0</w:t>
          </w:r>
          <w:r>
            <w:rPr>
              <w:rFonts w:hint="default" w:cs="Calibri"/>
              <w:color w:val="666680"/>
              <w:sz w:val="16"/>
              <w:szCs w:val="16"/>
              <w:rtl w:val="0"/>
              <w:lang w:val="fr-FR"/>
            </w:rPr>
            <w:t>4</w:t>
          </w:r>
          <w:r>
            <w:rPr>
              <w:rFonts w:ascii="Calibri" w:hAnsi="Calibri" w:eastAsia="Calibri" w:cs="Calibri"/>
              <w:color w:val="666680"/>
              <w:sz w:val="16"/>
              <w:szCs w:val="16"/>
              <w:rtl w:val="0"/>
            </w:rPr>
            <w:t xml:space="preserve">: </w:t>
          </w:r>
          <w:r>
            <w:rPr>
              <w:rFonts w:hint="default" w:cs="Calibri"/>
              <w:color w:val="666680"/>
              <w:sz w:val="16"/>
              <w:szCs w:val="16"/>
              <w:rtl w:val="0"/>
              <w:lang w:val="fr-FR"/>
            </w:rPr>
            <w:t>High-Resolution Imagery for disaster mapping</w:t>
          </w:r>
        </w:p>
      </w:tc>
      <w:tc>
        <w:tcPr>
          <w:tcBorders>
            <w:top w:val="nil"/>
            <w:left w:val="nil"/>
            <w:bottom w:val="single" w:color="E8703A" w:sz="6" w:space="0"/>
            <w:right w:val="nil"/>
          </w:tcBorders>
          <w:tcMar>
            <w:top w:w="0" w:type="dxa"/>
            <w:left w:w="0" w:type="dxa"/>
            <w:bottom w:w="80" w:type="dxa"/>
            <w:right w:w="0" w:type="dxa"/>
          </w:tcMar>
          <w:vAlign w:val="bottom"/>
        </w:tcPr>
        <w:p>
          <w:pPr>
            <w:wordWrap w:val="0"/>
            <w:jc w:val="right"/>
            <w:rPr>
              <w:rFonts w:hint="default"/>
              <w:lang w:val="fr-FR"/>
            </w:rPr>
          </w:pPr>
          <w:r>
            <w:rPr>
              <w:rFonts w:hint="default" w:cs="Calibri"/>
              <w:color w:val="666680"/>
              <w:sz w:val="16"/>
              <w:szCs w:val="16"/>
              <w:rtl w:val="0"/>
              <w:lang w:val="fr-FR"/>
            </w:rPr>
            <w:t>Unmanned Systems &amp; Image Processing Basics</w:t>
          </w:r>
        </w:p>
      </w:tc>
    </w:tr>
  </w:tbl>
  <w:p>
    <w:pPr>
      <w:spacing w:before="0" w:after="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ED5696"/>
    <w:multiLevelType w:val="multilevel"/>
    <w:tmpl w:val="DBED5696"/>
    <w:lvl w:ilvl="0" w:tentative="0">
      <w:start w:val="1"/>
      <w:numFmt w:val="decimal"/>
      <w:lvlText w:val="%1."/>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
    <w:nsid w:val="57FB4DBC"/>
    <w:multiLevelType w:val="multilevel"/>
    <w:tmpl w:val="57FB4DBC"/>
    <w:lvl w:ilvl="0" w:tentative="0">
      <w:start w:val="1"/>
      <w:numFmt w:val="decimal"/>
      <w:lvlText w:val="%1."/>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
    <w:nsid w:val="5CFE3D6F"/>
    <w:multiLevelType w:val="singleLevel"/>
    <w:tmpl w:val="5CFE3D6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37CF3B8E"/>
    <w:rsid w:val="4F3DF31A"/>
    <w:rsid w:val="76F74117"/>
    <w:rsid w:val="77F78DA4"/>
    <w:rsid w:val="7B937253"/>
    <w:rsid w:val="7BE6D674"/>
    <w:rsid w:val="7F3E2CE2"/>
    <w:rsid w:val="7F69380F"/>
    <w:rsid w:val="BDFF74C1"/>
    <w:rsid w:val="BEDF7F39"/>
    <w:rsid w:val="BF6BD66A"/>
    <w:rsid w:val="E7FB7D99"/>
    <w:rsid w:val="ECFF8E42"/>
    <w:rsid w:val="EFCFB30A"/>
    <w:rsid w:val="F3F29132"/>
    <w:rsid w:val="FD4A8411"/>
    <w:rsid w:val="FE5F6CFB"/>
    <w:rsid w:val="FF8FF2DD"/>
    <w:rsid w:val="FFAC71D6"/>
    <w:rsid w:val="FFBF14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2E"/>
      <w:sz w:val="24"/>
      <w:szCs w:val="24"/>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3B3B8C"/>
      <w:spacing w:before="0" w:after="200" w:line="240" w:lineRule="auto"/>
      <w:ind w:left="200" w:right="200" w:hanging="200"/>
      <w:jc w:val="left"/>
    </w:pPr>
    <w:rPr>
      <w:rFonts w:ascii="Calibri" w:hAnsi="Calibri" w:eastAsia="Calibri" w:cs="Calibri"/>
      <w:b/>
      <w:bCs/>
      <w:color w:val="FFFFFF"/>
      <w:sz w:val="40"/>
      <w:szCs w:val="40"/>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single" w:color="E8703A" w:sz="6" w:space="1"/>
        <w:right w:val="none" w:color="auto" w:sz="0" w:space="0"/>
        <w:between w:val="none" w:color="auto" w:sz="0" w:space="0"/>
      </w:pBdr>
      <w:shd w:val="clear" w:fill="auto"/>
      <w:spacing w:before="300" w:after="120" w:line="240" w:lineRule="auto"/>
      <w:ind w:left="0" w:right="0" w:firstLine="0"/>
      <w:jc w:val="left"/>
    </w:pPr>
    <w:rPr>
      <w:rFonts w:ascii="Calibri" w:hAnsi="Calibri" w:eastAsia="Calibri" w:cs="Calibri"/>
      <w:b/>
      <w:bCs/>
      <w:color w:val="3B3B8C"/>
      <w:sz w:val="30"/>
      <w:szCs w:val="30"/>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80" w:line="240" w:lineRule="auto"/>
      <w:ind w:left="0" w:right="0" w:firstLine="0"/>
      <w:jc w:val="left"/>
    </w:pPr>
    <w:rPr>
      <w:rFonts w:ascii="Calibri" w:hAnsi="Calibri" w:eastAsia="Calibri" w:cs="Calibri"/>
      <w:b/>
      <w:bCs/>
      <w:color w:val="3B3B8C"/>
      <w:sz w:val="26"/>
      <w:szCs w:val="26"/>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i/>
      <w:iCs/>
      <w:color w:val="2E74B5"/>
      <w:sz w:val="24"/>
      <w:szCs w:val="24"/>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24"/>
      <w:szCs w:val="24"/>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1F4D78"/>
      <w:sz w:val="24"/>
      <w:szCs w:val="24"/>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caption"/>
    <w:basedOn w:val="1"/>
    <w:next w:val="1"/>
    <w:qFormat/>
    <w:uiPriority w:val="0"/>
    <w:pPr>
      <w:spacing w:before="60" w:after="120"/>
      <w:jc w:val="center"/>
    </w:pPr>
    <w:rPr>
      <w:rFonts w:ascii="Calibri" w:hAnsi="Calibri" w:eastAsia="Calibri" w:cs="Calibri"/>
      <w:i/>
      <w:iCs/>
      <w:color w:val="666680"/>
      <w:sz w:val="18"/>
      <w:szCs w:val="18"/>
    </w:rPr>
  </w:style>
  <w:style w:type="character" w:styleId="11">
    <w:name w:val="footnote reference"/>
    <w:semiHidden/>
    <w:unhideWhenUsed/>
    <w:qFormat/>
    <w:uiPriority w:val="99"/>
    <w:rPr>
      <w:vertAlign w:val="superscript"/>
    </w:rPr>
  </w:style>
  <w:style w:type="paragraph" w:styleId="12">
    <w:name w:val="footnote text"/>
    <w:basedOn w:val="1"/>
    <w:link w:val="21"/>
    <w:semiHidden/>
    <w:unhideWhenUsed/>
    <w:qFormat/>
    <w:uiPriority w:val="99"/>
    <w:pPr>
      <w:spacing w:after="0" w:line="240" w:lineRule="auto"/>
    </w:pPr>
    <w:rPr>
      <w:sz w:val="20"/>
      <w:szCs w:val="20"/>
    </w:rPr>
  </w:style>
  <w:style w:type="paragraph" w:styleId="1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Hyperlink"/>
    <w:unhideWhenUsed/>
    <w:qFormat/>
    <w:uiPriority w:val="99"/>
    <w:rPr>
      <w:color w:val="0563C1"/>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8"/>
    <w:qFormat/>
    <w:uiPriority w:val="0"/>
    <w:rPr>
      <w:b/>
      <w:bCs/>
    </w:rPr>
  </w:style>
  <w:style w:type="paragraph" w:styleId="17">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8">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1A1A2E"/>
      <w:sz w:val="56"/>
      <w:szCs w:val="56"/>
      <w:u w:val="none"/>
      <w:shd w:val="clear" w:fill="auto"/>
      <w:vertAlign w:val="baseline"/>
    </w:rPr>
  </w:style>
  <w:style w:type="table" w:customStyle="1" w:styleId="19">
    <w:name w:val="TableNormal"/>
    <w:qFormat/>
    <w:uiPriority w:val="0"/>
    <w:tblPr>
      <w:tblCellMar>
        <w:top w:w="100" w:type="dxa"/>
        <w:left w:w="100" w:type="dxa"/>
        <w:bottom w:w="100" w:type="dxa"/>
        <w:right w:w="100" w:type="dxa"/>
      </w:tblCellMar>
    </w:tblPr>
  </w:style>
  <w:style w:type="paragraph" w:styleId="20">
    <w:name w:val="List Paragraph"/>
    <w:basedOn w:val="1"/>
    <w:qFormat/>
    <w:uiPriority w:val="0"/>
  </w:style>
  <w:style w:type="character" w:customStyle="1" w:styleId="21">
    <w:name w:val="Footnote Text Char"/>
    <w:link w:val="12"/>
    <w:semiHidden/>
    <w:unhideWhenUsed/>
    <w:qFormat/>
    <w:uiPriority w:val="99"/>
    <w:rPr>
      <w:sz w:val="20"/>
      <w:szCs w:val="20"/>
    </w:rPr>
  </w:style>
  <w:style w:type="table" w:customStyle="1" w:styleId="22">
    <w:name w:val="_Style 17"/>
    <w:basedOn w:val="19"/>
    <w:qFormat/>
    <w:uiPriority w:val="0"/>
    <w:tblPr>
      <w:tblCellMar>
        <w:top w:w="0" w:type="dxa"/>
        <w:left w:w="115" w:type="dxa"/>
        <w:bottom w:w="0" w:type="dxa"/>
        <w:right w:w="115" w:type="dxa"/>
      </w:tblCellMar>
    </w:tblPr>
  </w:style>
  <w:style w:type="table" w:customStyle="1" w:styleId="23">
    <w:name w:val="_Style 18"/>
    <w:basedOn w:val="19"/>
    <w:qFormat/>
    <w:uiPriority w:val="0"/>
    <w:tblPr>
      <w:tblCellMar>
        <w:top w:w="0" w:type="dxa"/>
        <w:left w:w="115" w:type="dxa"/>
        <w:bottom w:w="0" w:type="dxa"/>
        <w:right w:w="115" w:type="dxa"/>
      </w:tblCellMar>
    </w:tblPr>
  </w:style>
  <w:style w:type="table" w:customStyle="1" w:styleId="24">
    <w:name w:val="_Style 19"/>
    <w:basedOn w:val="19"/>
    <w:qFormat/>
    <w:uiPriority w:val="0"/>
    <w:tblPr>
      <w:tblCellMar>
        <w:top w:w="0" w:type="dxa"/>
        <w:left w:w="115" w:type="dxa"/>
        <w:bottom w:w="0" w:type="dxa"/>
        <w:right w:w="115" w:type="dxa"/>
      </w:tblCellMar>
    </w:tblPr>
  </w:style>
  <w:style w:type="table" w:customStyle="1" w:styleId="25">
    <w:name w:val="_Style 20"/>
    <w:basedOn w:val="19"/>
    <w:qFormat/>
    <w:uiPriority w:val="0"/>
    <w:tblPr>
      <w:tblCellMar>
        <w:top w:w="0" w:type="dxa"/>
        <w:left w:w="115" w:type="dxa"/>
        <w:bottom w:w="0" w:type="dxa"/>
        <w:right w:w="115" w:type="dxa"/>
      </w:tblCellMar>
    </w:tblPr>
  </w:style>
  <w:style w:type="table" w:customStyle="1" w:styleId="26">
    <w:name w:val="_Style 21"/>
    <w:basedOn w:val="19"/>
    <w:qFormat/>
    <w:uiPriority w:val="0"/>
    <w:tblPr>
      <w:tblCellMar>
        <w:top w:w="0" w:type="dxa"/>
        <w:left w:w="115" w:type="dxa"/>
        <w:bottom w:w="0" w:type="dxa"/>
        <w:right w:w="115" w:type="dxa"/>
      </w:tblCellMar>
    </w:tblPr>
  </w:style>
  <w:style w:type="table" w:customStyle="1" w:styleId="27">
    <w:name w:val="_Style 22"/>
    <w:basedOn w:val="19"/>
    <w:qFormat/>
    <w:uiPriority w:val="0"/>
    <w:tblPr>
      <w:tblCellMar>
        <w:top w:w="0" w:type="dxa"/>
        <w:left w:w="115" w:type="dxa"/>
        <w:bottom w:w="0" w:type="dxa"/>
        <w:right w:w="115" w:type="dxa"/>
      </w:tblCellMar>
    </w:tblPr>
  </w:style>
  <w:style w:type="table" w:customStyle="1" w:styleId="28">
    <w:name w:val="_Style 23"/>
    <w:basedOn w:val="19"/>
    <w:qFormat/>
    <w:uiPriority w:val="0"/>
    <w:tblPr>
      <w:tblCellMar>
        <w:top w:w="0" w:type="dxa"/>
        <w:left w:w="115" w:type="dxa"/>
        <w:bottom w:w="0" w:type="dxa"/>
        <w:right w:w="115" w:type="dxa"/>
      </w:tblCellMar>
    </w:tblPr>
  </w:style>
  <w:style w:type="table" w:customStyle="1" w:styleId="29">
    <w:name w:val="_Style 24"/>
    <w:basedOn w:val="19"/>
    <w:qFormat/>
    <w:uiPriority w:val="0"/>
    <w:tblPr>
      <w:tblCellMar>
        <w:top w:w="0" w:type="dxa"/>
        <w:left w:w="115" w:type="dxa"/>
        <w:bottom w:w="0" w:type="dxa"/>
        <w:right w:w="115" w:type="dxa"/>
      </w:tblCellMar>
    </w:tblPr>
  </w:style>
  <w:style w:type="table" w:customStyle="1" w:styleId="30">
    <w:name w:val="_Style 25"/>
    <w:basedOn w:val="19"/>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170</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Giorgos Sfikas</cp:lastModifiedBy>
  <dcterms:modified xsi:type="dcterms:W3CDTF">2026-04-10T15:58:34Z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