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 PARA APLICAR Y ANALIZAR LA ENCUESTA</w:t>
      </w:r>
    </w:p>
    <w:p>
      <w:pPr>
        <w:pStyle w:val="Heading2"/>
        <w:keepNext/>
        <w:keepLines/>
      </w:pPr>
      <w:r>
        <w:rPr>
          <w:color w:val="0066CC"/>
        </w:rPr>
        <w:t>de Ciberseguridad y Gobernanza IA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Autores</w:t>
      </w:r>
      <w:r>
        <w:t>: Consorcio de Científicos de Datos, Estrategas de Ciberseguridad y Especialistas en Resiliencia Digital</w:t>
      </w:r>
    </w:p>
    <w:p>
      <w:pPr>
        <w:pStyle w:val="Heading2"/>
        <w:keepNext/>
        <w:keepLines/>
      </w:pPr>
      <w:r>
        <w:rPr>
          <w:color w:val="0066CC"/>
        </w:rPr>
        <w:t>I. FASE DE PREPARACIÓN (Semana -1 a 0)</w:t>
      </w:r>
    </w:p>
    <w:p>
      <w:pPr>
        <w:pStyle w:val="Heading3"/>
        <w:keepNext/>
        <w:keepLines/>
      </w:pPr>
      <w:r>
        <w:t>1.1 Definición de Objetivos y Scope</w:t>
      </w:r>
    </w:p>
    <w:p>
      <w:r>
        <w:rPr>
          <w:b/>
        </w:rPr>
        <w:t>Paso 1: Clarificar Propósito</w:t>
      </w:r>
      <w:r/>
      <w:r>
        <w:br/>
        <w:t>- ¿Qué motivación impulsó esta evaluación? (compliance, mejora interna, benchmarking, due diligence)</w:t>
      </w:r>
      <w:r/>
      <w:r>
        <w:br/>
        <w:t>- ¿Qué decisiones esperan tomar con los resultados?</w:t>
      </w:r>
      <w:r/>
      <w:r>
        <w:br/>
        <w:t>- ¿A qué audiencia reportarán? (Board, C-suite, gestión, equipo técnico)</w:t>
      </w:r>
    </w:p>
    <w:p>
      <w:r>
        <w:rPr>
          <w:b/>
        </w:rPr>
        <w:t>Paso 2: Definir Scope Organizacional</w:t>
      </w:r>
      <w:r/>
      <w:r>
        <w:br/>
        <w:t>- ¿Toda la organización o unidades específicas? (p.ej., solamente IT, solamente Finance, todas)</w:t>
      </w:r>
      <w:r/>
      <w:r>
        <w:br/>
        <w:t>- ¿Qué sistemas IA están in-scope? (core business systems, back-office, pilots)</w:t>
      </w:r>
      <w:r/>
      <w:r>
        <w:br/>
        <w:t>- ¿Qué jurisdicciones? (España, UE-wide, global)</w:t>
      </w:r>
    </w:p>
    <w:p>
      <w:r>
        <w:rPr>
          <w:b/>
        </w:rPr>
        <w:t>Paso 3: Establecer Contexto Normativo</w:t>
      </w:r>
      <w:r/>
      <w:r>
        <w:br/>
        <w:t>- Normativa vigente en scope: EU AI Act, NIS2, GDPR, LOPD, ISO 27001, NIST CSF 2.0</w:t>
      </w:r>
      <w:r/>
      <w:r>
        <w:br/>
        <w:t>- Calendarios críticos (p.ej., "NIS2 compliance deadline enero 2025", "EU AI Act Art. 50 agosto 2026")</w:t>
      </w:r>
      <w:r/>
      <w:r>
        <w:br/>
        <w:t>- Marcos de referencia seleccionados (NIST AI RMF 1.0, ISO 23894)</w:t>
      </w:r>
    </w:p>
    <w:p>
      <w:pPr>
        <w:pStyle w:val="Heading3"/>
        <w:keepNext/>
        <w:keepLines/>
      </w:pPr>
      <w:r>
        <w:t>1.2 Selección y Composición del Equipo Evaluador</w:t>
      </w:r>
    </w:p>
    <w:p>
      <w:r>
        <w:rPr>
          <w:b/>
        </w:rPr>
        <w:t>Composición Recomendada</w:t>
      </w:r>
      <w:r>
        <w:t xml:space="preserve"> (7-10 personas):</w:t>
      </w:r>
      <w:r/>
      <w:r>
        <w:br/>
        <w:t xml:space="preserve">- </w:t>
      </w:r>
      <w:r>
        <w:rPr>
          <w:b/>
        </w:rPr>
        <w:t>1 Líder Evaluación</w:t>
      </w:r>
      <w:r>
        <w:t>: CISO o Chief Risk Officer (sponsor, decisiones)</w:t>
      </w:r>
      <w:r/>
      <w:r>
        <w:br/>
        <w:t xml:space="preserve">- </w:t>
      </w:r>
      <w:r>
        <w:rPr>
          <w:b/>
        </w:rPr>
        <w:t>2 Especialistas NIST/Ciberseguridad</w:t>
      </w:r>
      <w:r>
        <w:t>: Expertise técnico en frameworks</w:t>
      </w:r>
      <w:r/>
      <w:r>
        <w:br/>
        <w:t xml:space="preserve">- </w:t>
      </w:r>
      <w:r>
        <w:rPr>
          <w:b/>
        </w:rPr>
        <w:t>1 Especialista en IA/Data</w:t>
      </w:r>
      <w:r>
        <w:t>: Perspectiva de gobernanza IA, fairness, bias</w:t>
      </w:r>
      <w:r/>
      <w:r>
        <w:br/>
        <w:t xml:space="preserve">- </w:t>
      </w:r>
      <w:r>
        <w:rPr>
          <w:b/>
        </w:rPr>
        <w:t>1 Compliance Officer</w:t>
      </w:r>
      <w:r>
        <w:t>: Normativa, calendarios, sanciones</w:t>
      </w:r>
      <w:r/>
      <w:r>
        <w:br/>
        <w:t xml:space="preserve">- </w:t>
      </w:r>
      <w:r>
        <w:rPr>
          <w:b/>
        </w:rPr>
        <w:t>1 Líder de Negocio</w:t>
      </w:r>
      <w:r>
        <w:t>: Contexto estratégico, tolerancia de riesgo</w:t>
      </w:r>
      <w:r/>
      <w:r>
        <w:br/>
        <w:t xml:space="preserve">- </w:t>
      </w:r>
      <w:r>
        <w:rPr>
          <w:b/>
        </w:rPr>
        <w:t>1 Representante IT Operaciones</w:t>
      </w:r>
      <w:r>
        <w:t>: Realidades de implementación</w:t>
      </w:r>
      <w:r/>
      <w:r>
        <w:br/>
        <w:t xml:space="preserve">- </w:t>
      </w:r>
      <w:r>
        <w:rPr>
          <w:b/>
        </w:rPr>
        <w:t>1 Comunicador/Facilitador</w:t>
      </w:r>
      <w:r>
        <w:t>: Notas, síntesis, presentación</w:t>
      </w:r>
    </w:p>
    <w:p>
      <w:r>
        <w:rPr>
          <w:b/>
        </w:rPr>
        <w:t>Capacitación del Equipo</w:t>
      </w:r>
      <w:r>
        <w:t xml:space="preserve"> (4 horas):</w:t>
      </w:r>
      <w:r/>
      <w:r>
        <w:br/>
        <w:t>- Briefing en NIST AI RMF 1.0 (estructura, funciones, características)</w:t>
      </w:r>
      <w:r/>
      <w:r>
        <w:br/>
        <w:t>- Revisión guía encuesta (preguntas, escalas, criterios)</w:t>
      </w:r>
      <w:r/>
      <w:r>
        <w:br/>
        <w:t>- Calibración de evaluadores (ejercicio de scoring en 3-5 preguntas conjuntas para alinear criterios)</w:t>
      </w:r>
    </w:p>
    <w:p>
      <w:pPr>
        <w:pStyle w:val="Heading3"/>
        <w:keepNext/>
        <w:keepLines/>
      </w:pPr>
      <w:r>
        <w:t>1.3 Logística y Comunicación</w:t>
      </w:r>
    </w:p>
    <w:p>
      <w:r>
        <w:rPr>
          <w:b/>
        </w:rPr>
        <w:t>Preparación de Respondentes</w:t>
      </w:r>
      <w:r>
        <w:t>:</w:t>
      </w:r>
      <w:r/>
      <w:r>
        <w:br/>
        <w:t>- Email a stakeholders claves: "En próximas 2-3 semanas evaluaremos madurez ciberseguridad. Preparar: políticas, métricas, incident logs, training records"</w:t>
      </w:r>
      <w:r/>
      <w:r>
        <w:br/>
        <w:t>- Calendario de entrevistas (1h por módulo, 3-4 sesiones/equipo)</w:t>
      </w:r>
      <w:r/>
      <w:r>
        <w:br/>
        <w:t>- Acceso a documentación: share de carpeta con políticas, runbooks, dashboards</w:t>
      </w:r>
    </w:p>
    <w:p>
      <w:r>
        <w:rPr>
          <w:b/>
        </w:rPr>
        <w:t>Planificación de Entrevistas</w:t>
      </w:r>
      <w:r>
        <w:t>:</w:t>
      </w:r>
      <w:r/>
      <w:r>
        <w:br/>
        <w:t>- Semana 1: Gobernanza + Mapeo (Módulos 1-2)</w:t>
      </w:r>
      <w:r/>
      <w:r>
        <w:br/>
        <w:t>- Semana 2: Medición + Vulnerabilidades (Módulos 3-4)</w:t>
      </w:r>
      <w:r/>
      <w:r>
        <w:br/>
        <w:t>- Semana 3: SIEM + Capacitación (Módulo 5)</w:t>
      </w:r>
    </w:p>
    <w:p>
      <w:r>
        <w:rPr>
          <w:b/>
        </w:rPr>
        <w:t>Comunicación Inicial</w:t>
      </w:r>
      <w:r>
        <w:t>:</w:t>
      </w:r>
      <w:r/>
      <w:r>
        <w:br/>
        <w:t>- Mensaje del líder: "Evaluación no es auditoría punitiva; es roadmap hacia madurez"</w:t>
      </w:r>
      <w:r/>
      <w:r>
        <w:br/>
        <w:t>- Confidencialidad garantizada: "Datos agregados, no culpabilidad"</w:t>
      </w:r>
      <w:r/>
      <w:r>
        <w:br/>
        <w:t>- Beneficios: "Entenderemos gaps, priorizaremos inversión, conectaremos con peers"</w:t>
      </w:r>
    </w:p>
    <w:p>
      <w:pPr>
        <w:pStyle w:val="Heading2"/>
        <w:keepNext/>
        <w:keepLines/>
      </w:pPr>
      <w:r>
        <w:rPr>
          <w:color w:val="0066CC"/>
        </w:rPr>
        <w:t>II. FASE DE EJECUCIÓN (Semanas 1-3)</w:t>
      </w:r>
    </w:p>
    <w:p>
      <w:pPr>
        <w:pStyle w:val="Heading3"/>
        <w:keepNext/>
        <w:keepLines/>
      </w:pPr>
      <w:r>
        <w:t>2.1 Estructura de Sesiones de Entrevista</w:t>
      </w:r>
    </w:p>
    <w:p>
      <w:r>
        <w:rPr>
          <w:b/>
        </w:rPr>
        <w:t>Duración por Sesión</w:t>
      </w:r>
      <w:r>
        <w:t>: 60-90 minutos</w:t>
      </w:r>
      <w:r/>
      <w:r>
        <w:br/>
      </w:r>
      <w:r>
        <w:rPr>
          <w:b/>
        </w:rPr>
        <w:t>Formato</w:t>
      </w:r>
      <w:r>
        <w:t>: Video-conferencia o presencial (preferentemente presencial para calibración en tiempo real)</w:t>
      </w:r>
      <w:r/>
      <w:r>
        <w:br/>
      </w:r>
      <w:r>
        <w:rPr>
          <w:b/>
        </w:rPr>
        <w:t>Participantes</w:t>
      </w:r>
      <w:r>
        <w:t>: 2-3 evaluadores + 4-6 respondentes (IT, Gobernanza, Negocio, Compliance)</w:t>
      </w:r>
      <w:r/>
      <w:r>
        <w:br/>
      </w:r>
      <w:r>
        <w:rPr>
          <w:b/>
        </w:rPr>
        <w:t>Documentación</w:t>
      </w:r>
      <w:r>
        <w:t>: 1 evaluador toma notas, 1 facilita preguntas</w:t>
      </w:r>
    </w:p>
    <w:p>
      <w:r>
        <w:rPr>
          <w:b/>
        </w:rPr>
        <w:t>Agenda Típica de Sesión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00:00-05:00    Bienvenida, contexto, confidencialidad</w:t>
        <w:br/>
        <w:t>05:00-10:00    Módulo intro (contexto negocio, drivers de ciberseguridad)</w:t>
        <w:br/>
        <w:t>10:00-50:00    Preguntas Módulo (10-15 preguntas, ~3-4 min por pregunta)</w:t>
        <w:br/>
        <w:t>50:00-80:00    Profundización/follow-ups (si respuestas vagas, pedir evidencia)</w:t>
        <w:br/>
        <w:t>80:00-90:00    Síntesis, next steps</w:t>
        <w:br/>
      </w:r>
    </w:p>
    <w:p>
      <w:pPr>
        <w:pStyle w:val="Heading3"/>
        <w:keepNext/>
        <w:keepLines/>
      </w:pPr>
      <w:r>
        <w:t>2.2 Técnicas de Entrevista y Profundización</w:t>
      </w:r>
    </w:p>
    <w:p>
      <w:r>
        <w:rPr>
          <w:b/>
        </w:rPr>
        <w:t>Regla de Oro</w:t>
      </w:r>
      <w:r>
        <w:t>: "¿Dónde está la evidencia?"</w:t>
      </w:r>
    </w:p>
    <w:p>
      <w:r>
        <w:t>Para cada pregunta, el evaluador debe obtener:</w:t>
      </w:r>
      <w:r/>
      <w:r>
        <w:br/>
        <w:t xml:space="preserve">1. </w:t>
      </w:r>
      <w:r>
        <w:rPr>
          <w:b/>
        </w:rPr>
        <w:t>Respuesta directa</w:t>
      </w:r>
      <w:r>
        <w:t xml:space="preserve"> (Nivel 1-5)</w:t>
      </w:r>
      <w:r/>
      <w:r>
        <w:br/>
        <w:t xml:space="preserve">2. </w:t>
      </w:r>
      <w:r>
        <w:rPr>
          <w:b/>
        </w:rPr>
        <w:t>Evidencia concreta</w:t>
      </w:r>
      <w:r>
        <w:t xml:space="preserve"> (documento, log, métrica, captura de pantalla)</w:t>
      </w:r>
      <w:r/>
      <w:r>
        <w:br/>
        <w:t xml:space="preserve">3. </w:t>
      </w:r>
      <w:r>
        <w:rPr>
          <w:b/>
        </w:rPr>
        <w:t>Frequency/Cadencia</w:t>
      </w:r>
      <w:r>
        <w:t xml:space="preserve"> (¿cada cuándo ocurre?)</w:t>
      </w:r>
      <w:r/>
      <w:r>
        <w:br/>
        <w:t xml:space="preserve">4. </w:t>
      </w:r>
      <w:r>
        <w:rPr>
          <w:b/>
        </w:rPr>
        <w:t>Owner/Accountability</w:t>
      </w:r>
      <w:r>
        <w:t xml:space="preserve"> (¿quién es responsable?)</w:t>
      </w:r>
      <w:r/>
      <w:r>
        <w:br/>
        <w:t xml:space="preserve">5. </w:t>
      </w:r>
      <w:r>
        <w:rPr>
          <w:b/>
        </w:rPr>
        <w:t>Gaps conocidos</w:t>
      </w:r>
      <w:r>
        <w:t xml:space="preserve"> (¿qué falta?)</w:t>
      </w:r>
    </w:p>
    <w:p>
      <w:r>
        <w:rPr>
          <w:b/>
        </w:rPr>
        <w:t>Ejemplo de Profundización</w:t>
      </w:r>
      <w:r>
        <w:t>:</w:t>
      </w:r>
      <w:r/>
      <w:r>
        <w:br/>
        <w:t xml:space="preserve">- </w:t>
      </w:r>
      <w:r>
        <w:rPr>
          <w:b/>
        </w:rPr>
        <w:t>Pregunta</w:t>
      </w:r>
      <w:r>
        <w:t>: "¿Miden accuracy y bias del modelo de credit scoring?"</w:t>
      </w:r>
      <w:r/>
      <w:r>
        <w:br/>
        <w:t xml:space="preserve">- </w:t>
      </w:r>
      <w:r>
        <w:rPr>
          <w:b/>
        </w:rPr>
        <w:t>Respuesta Inicial</w:t>
      </w:r>
      <w:r>
        <w:t>: "Sí, lo hacemos"</w:t>
      </w:r>
      <w:r/>
      <w:r>
        <w:br/>
        <w:t xml:space="preserve">- </w:t>
      </w:r>
      <w:r>
        <w:rPr>
          <w:b/>
        </w:rPr>
        <w:t>Follow-up</w:t>
      </w:r>
      <w:r>
        <w:t>: "¿Puedo ver el reporte más reciente de accuracy?"</w:t>
      </w:r>
      <w:r/>
      <w:r>
        <w:br/>
        <w:t xml:space="preserve">- </w:t>
      </w:r>
      <w:r>
        <w:rPr>
          <w:b/>
        </w:rPr>
        <w:t>Respuesta</w:t>
      </w:r>
      <w:r>
        <w:t>: "No tenemos reporte formal, pero nuestro data scientist lo chequea"</w:t>
      </w:r>
      <w:r/>
      <w:r>
        <w:br/>
        <w:t xml:space="preserve">- </w:t>
      </w:r>
      <w:r>
        <w:rPr>
          <w:b/>
        </w:rPr>
        <w:t>Evaluación</w:t>
      </w:r>
      <w:r>
        <w:t>: Nivel 2 (informal, no documentado)</w:t>
      </w:r>
      <w:r/>
      <w:r>
        <w:br/>
        <w:t xml:space="preserve">- </w:t>
      </w:r>
      <w:r>
        <w:rPr>
          <w:b/>
        </w:rPr>
        <w:t>Notas</w:t>
      </w:r>
      <w:r>
        <w:t>: "Falta: reporte estándar, frequency, ownership, trending"</w:t>
      </w:r>
    </w:p>
    <w:p>
      <w:r>
        <w:rPr>
          <w:b/>
        </w:rPr>
        <w:t>Preguntas de Sondeo Útiles</w:t>
      </w:r>
      <w:r>
        <w:t>:</w:t>
      </w:r>
      <w:r/>
      <w:r>
        <w:br/>
        <w:t>- "¿Cómo lo saben?" (validar conocimiento vs. suposición)</w:t>
      </w:r>
      <w:r/>
      <w:r>
        <w:br/>
        <w:t>- "¿Desde cuándo se hace así?" (madurez temporal)</w:t>
      </w:r>
      <w:r/>
      <w:r>
        <w:br/>
        <w:t>- "¿Quién lo verifica?" (independencia)</w:t>
      </w:r>
      <w:r/>
      <w:r>
        <w:br/>
        <w:t>- "¿Qué pasó la última vez que falló?" (respuesta ante incidente)</w:t>
      </w:r>
      <w:r/>
      <w:r>
        <w:br/>
        <w:t>- "¿Cómo lo miden?" (cuantificación)</w:t>
      </w:r>
      <w:r/>
      <w:r>
        <w:br/>
        <w:t>- "¿Quién tiene la responsabilidad?" (ownership)</w:t>
      </w:r>
    </w:p>
    <w:p>
      <w:pPr>
        <w:pStyle w:val="Heading3"/>
        <w:keepNext/>
        <w:keepLines/>
      </w:pPr>
      <w:r>
        <w:t>2.3 Calibración Inter-Evaluadores</w:t>
      </w:r>
    </w:p>
    <w:p>
      <w:r>
        <w:rPr>
          <w:b/>
        </w:rPr>
        <w:t>Sesión de Calibración</w:t>
      </w:r>
      <w:r>
        <w:t xml:space="preserve"> (post Módulo 1, 30 min):</w:t>
      </w:r>
      <w:r/>
      <w:r>
        <w:br/>
        <w:t>- Todos evaluadores comparten scoring de primeras preguntas</w:t>
      </w:r>
      <w:r/>
      <w:r>
        <w:br/>
        <w:t>- Discuten discrepancias (p.ej., un evaluador dice Nivel 3, otro Nivel 4)</w:t>
      </w:r>
      <w:r/>
      <w:r>
        <w:br/>
        <w:t>- Llegan a consenso usando evidencia (documento, métrica)</w:t>
      </w:r>
      <w:r/>
      <w:r>
        <w:br/>
        <w:t>- Ajustan "anchor points" para siguiente módulo</w:t>
      </w:r>
    </w:p>
    <w:p>
      <w:r>
        <w:rPr>
          <w:b/>
        </w:rPr>
        <w:t>Ejemplo de Calibración</w:t>
      </w:r>
      <w:r>
        <w:t>:</w:t>
      </w:r>
      <w:r/>
      <w:r>
        <w:br/>
        <w:t xml:space="preserve">- </w:t>
      </w:r>
      <w:r>
        <w:rPr>
          <w:b/>
        </w:rPr>
        <w:t>Pregunta 1.1.1</w:t>
      </w:r>
      <w:r>
        <w:t xml:space="preserve"> (Política IA formalmente aprobada)</w:t>
      </w:r>
      <w:r/>
      <w:r>
        <w:br/>
        <w:t xml:space="preserve">- </w:t>
      </w:r>
      <w:r>
        <w:rPr>
          <w:b/>
        </w:rPr>
        <w:t>Evaluador A</w:t>
      </w:r>
      <w:r>
        <w:t>: Nivel 4 ("Tienen política, revisiones trimestrales")</w:t>
      </w:r>
      <w:r/>
      <w:r>
        <w:br/>
        <w:t xml:space="preserve">- </w:t>
      </w:r>
      <w:r>
        <w:rPr>
          <w:b/>
        </w:rPr>
        <w:t>Evaluador B</w:t>
      </w:r>
      <w:r>
        <w:t>: Nivel 3 ("Política existe, pero Board nunca la aprobó formalmente")</w:t>
      </w:r>
      <w:r/>
      <w:r>
        <w:br/>
        <w:t xml:space="preserve">- </w:t>
      </w:r>
      <w:r>
        <w:rPr>
          <w:b/>
        </w:rPr>
        <w:t>Resolución</w:t>
      </w:r>
      <w:r>
        <w:t>: Consenso Nivel 3 (documentación sola ≠ aprobación ejecutiva)</w:t>
      </w:r>
      <w:r/>
      <w:r>
        <w:br/>
        <w:t xml:space="preserve">- </w:t>
      </w:r>
      <w:r>
        <w:rPr>
          <w:b/>
        </w:rPr>
        <w:t>Actualización criterio</w:t>
      </w:r>
      <w:r>
        <w:t>: "Nivel 4 requiere Board sign-off + revisión trimestral evidenciado"</w:t>
      </w:r>
    </w:p>
    <w:p>
      <w:pPr>
        <w:pStyle w:val="Heading2"/>
        <w:keepNext/>
        <w:keepLines/>
      </w:pPr>
      <w:r>
        <w:rPr>
          <w:color w:val="0066CC"/>
        </w:rPr>
        <w:t>III. FASE DE ANÁLISIS Y SÍNTESIS (Semana 4)</w:t>
      </w:r>
    </w:p>
    <w:p>
      <w:pPr>
        <w:pStyle w:val="Heading3"/>
        <w:keepNext/>
        <w:keepLines/>
      </w:pPr>
      <w:r>
        <w:t>3.1 Entrada de Datos en Plantilla de Scoring</w:t>
      </w:r>
    </w:p>
    <w:p>
      <w:r>
        <w:rPr>
          <w:b/>
        </w:rPr>
        <w:t>Plantilla Recomendada</w:t>
      </w:r>
      <w:r>
        <w:t xml:space="preserve"> (spreadsheet o herramienta especializada como ServiceNow, Archer, Isora):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Asignado (1-5)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Gaps Identificados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Policy doc dated 2025-03-15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"No tenemos aprobación Board formal"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Regular updates, but not exec approved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1.1.2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GOVERN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Verbal tolerance, not documented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CRO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"Necesitamos escalas RAG formales"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Informal, case-by-case</w:t>
            </w:r>
          </w:p>
        </w:tc>
      </w:tr>
    </w:tbl>
    <w:p/>
    <w:p>
      <w:r>
        <w:rPr>
          <w:b/>
        </w:rPr>
        <w:t>Validaciones Automáticas</w:t>
      </w:r>
      <w:r>
        <w:t>:</w:t>
      </w:r>
      <w:r/>
      <w:r>
        <w:br/>
        <w:t>- Verificar rango 1-5 (no valores fuera de rango)</w:t>
      </w:r>
      <w:r/>
      <w:r>
        <w:br/>
        <w:t>- Campos "Evidencia" no vacíos (validar rigor)</w:t>
      </w:r>
      <w:r/>
      <w:r>
        <w:br/>
        <w:t>- Timestamps para auditabilidad</w:t>
      </w:r>
    </w:p>
    <w:p>
      <w:pPr>
        <w:pStyle w:val="Heading3"/>
        <w:keepNext/>
        <w:keepLines/>
      </w:pPr>
      <w:r>
        <w:t>3.2 Cálculo de Puntuación por Módulo</w:t>
      </w:r>
    </w:p>
    <w:p>
      <w:r>
        <w:rPr>
          <w:b/>
        </w:rPr>
        <w:t>Fórmula Base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Módulo = (Suma de Niveles en Módulo) / (Número de Preguntas en Módulo)</w:t>
        <w:br/>
      </w:r>
    </w:p>
    <w:p>
      <w:r>
        <w:rPr>
          <w:b/>
        </w:rPr>
        <w:t>Ejemplo Módulo 1 (Gobernanza y Riesgo)</w:t>
      </w:r>
      <w:r>
        <w:t>:</w:t>
      </w:r>
      <w:r/>
      <w:r>
        <w:br/>
        <w:t>- Pregunta 1.1.1: Nivel 3</w:t>
      </w:r>
      <w:r/>
      <w:r>
        <w:br/>
        <w:t>- Pregunta 1.1.2: Nivel 2</w:t>
      </w:r>
      <w:r/>
      <w:r>
        <w:br/>
        <w:t>- Pregunta 1.1.3: Nivel 4</w:t>
      </w:r>
      <w:r/>
      <w:r>
        <w:br/>
        <w:t>- Pregunta 1.1.4: Nivel 3</w:t>
      </w:r>
      <w:r/>
      <w:r>
        <w:br/>
        <w:t>- Pregunta 1.2.1: Nivel 2</w:t>
      </w:r>
      <w:r/>
      <w:r>
        <w:br/>
        <w:t>- Pregunta 1.2.2: Nivel 3</w:t>
      </w:r>
      <w:r/>
      <w:r>
        <w:br/>
        <w:t>- Pregunta 1.2.3: Nivel 2</w:t>
      </w:r>
      <w:r/>
      <w:r>
        <w:br/>
        <w:t>- Pregunta 1.2.4: Nivel 3</w:t>
      </w:r>
      <w:r/>
      <w:r>
        <w:br/>
        <w:t>- Pregunta 1.3.1: Nivel 1</w:t>
      </w:r>
      <w:r/>
      <w:r>
        <w:br/>
        <w:t>- Pregunta 1.3.2: Nivel 2</w:t>
      </w:r>
    </w:p>
    <w:p>
      <w:r>
        <w:rPr>
          <w:b/>
        </w:rPr>
        <w:t>Cálculo</w:t>
      </w:r>
      <w:r>
        <w:t xml:space="preserve">: (3+2+4+3+2+3+2+3+1+2) / 10 = 2.5 </w:t>
      </w:r>
      <w:r>
        <w:rPr>
          <w:b/>
        </w:rPr>
        <w:t>→ Nivel 2.5 (Incipiente)</w:t>
      </w:r>
    </w:p>
    <w:p>
      <w:pPr>
        <w:pStyle w:val="Heading3"/>
        <w:keepNext/>
        <w:keepLines/>
      </w:pPr>
      <w:r>
        <w:t>3.3 Cálculo de Puntuación Global</w:t>
      </w:r>
    </w:p>
    <w:p>
      <w:r>
        <w:rPr>
          <w:b/>
        </w:rPr>
        <w:t>Fórmula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Madurez Global = (Score Módulo 1 + Score Módulo 2 + ... + Score Módulo 5) / 5</w:t>
        <w:br/>
      </w:r>
    </w:p>
    <w:p>
      <w:r>
        <w:rPr>
          <w:b/>
        </w:rPr>
        <w:t>Ponderación Opcional</w:t>
      </w:r>
      <w:r>
        <w:t xml:space="preserve"> (si algunos módulos son críticos para organización):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Madurez Global = (Peso1 × Score1 + Peso2 × Score2 + ... + Peso5 × Score5) / Suma Pesos</w:t>
        <w:br/>
      </w:r>
    </w:p>
    <w:p>
      <w:r>
        <w:rPr>
          <w:b/>
        </w:rPr>
        <w:t>Ejemplo de Ponderación</w:t>
      </w:r>
      <w:r>
        <w:t xml:space="preserve"> (organización financiera, riesgo alto):</w:t>
      </w:r>
      <w:r/>
      <w:r>
        <w:br/>
        <w:t>- Gobernanza: 25% (crítico para compliance)</w:t>
      </w:r>
      <w:r/>
      <w:r>
        <w:br/>
        <w:t>- Mapeo: 15%</w:t>
      </w:r>
      <w:r/>
      <w:r>
        <w:br/>
        <w:t>- Medición: 25% (métricas de riesgo críticas)</w:t>
      </w:r>
      <w:r/>
      <w:r>
        <w:br/>
        <w:t>- Vulnerabilidades: 20%</w:t>
      </w:r>
      <w:r/>
      <w:r>
        <w:br/>
        <w:t>- SIEM/Capacitación: 15%</w:t>
      </w:r>
    </w:p>
    <w:p>
      <w:r>
        <w:rPr>
          <w:b/>
        </w:rPr>
        <w:t>Cálculo</w:t>
      </w:r>
      <w:r>
        <w:t xml:space="preserve">: 2.5×0.25 + 3.0×0.15 + 2.0×0.25 + 3.5×0.20 + 2.5×0.15 = </w:t>
      </w:r>
      <w:r>
        <w:rPr>
          <w:b/>
        </w:rPr>
        <w:t>2.75 (Definido, tendiendo a Cuantificado)</w:t>
      </w:r>
    </w:p>
    <w:p>
      <w:pPr>
        <w:pStyle w:val="Heading3"/>
        <w:keepNext/>
        <w:keepLines/>
      </w:pPr>
      <w:r>
        <w:t>3.4 Análisis de Gaps por Módulo</w:t>
      </w:r>
    </w:p>
    <w:p>
      <w:r>
        <w:rPr>
          <w:b/>
        </w:rPr>
        <w:t>Para cada Módulo</w:t>
      </w:r>
      <w:r>
        <w:t>:</w:t>
      </w:r>
      <w:r/>
      <w:r>
        <w:br/>
        <w:t>1. Identificar preguntas con scoring más bajo (&lt;2.5)</w:t>
      </w:r>
      <w:r/>
      <w:r>
        <w:br/>
        <w:t>2. Listar gaps explícitos (p.ej., "Falta RACI formal", "No tenemos SLA pentesting")</w:t>
      </w:r>
      <w:r/>
      <w:r>
        <w:br/>
        <w:t>3. Evaluar criticidad de gap (¿bloquea compliance? ¿aumenta riesgo significativamente?)</w:t>
      </w:r>
      <w:r/>
      <w:r>
        <w:br/>
        <w:t>4. Estimar esfuerzo remediation (bajo &lt;50h, medio 50-200h, alto &gt;200h)</w:t>
      </w:r>
    </w:p>
    <w:p>
      <w:r>
        <w:rPr>
          <w:b/>
        </w:rPr>
        <w:t>Matriz de Priorización Gap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Criticidad ALTA                Criticidad MEDIA              Criticidad BAJA</w:t>
        <w:br/>
        <w:t>Esfuerzo BAJO      ▲ Prioridad 1       ▲ Prioridad 2                 → Prioridad 3</w:t>
        <w:br/>
        <w:t xml:space="preserve">                  (quick wins)        (medium term)                 (nice to have)</w:t>
        <w:br/>
        <w:br/>
        <w:t>Esfuerzo MEDIO     ▲ Prioridad 1       ▲ Prioridad 2                 → Prioridad 4</w:t>
        <w:br/>
        <w:t xml:space="preserve">                  (strategic)        (roadmap)                    (future)</w:t>
        <w:br/>
        <w:br/>
        <w:t>Esfuerzo ALTO      ▲ Prioridad 2       ▲ Prioridad 3                 → Backlog</w:t>
        <w:br/>
        <w:t xml:space="preserve">                  (multi-phase)      (future)                     (defer)</w:t>
        <w:br/>
      </w:r>
    </w:p>
    <w:p>
      <w:r>
        <w:rPr>
          <w:b/>
        </w:rPr>
        <w:t>Ejemplo Gap Analysis</w:t>
      </w:r>
      <w:r>
        <w:t xml:space="preserve"> (Módulo 3 - Medición):</w:t>
      </w:r>
      <w:r/>
      <w:r>
        <w:br/>
        <w:t>| Gap | Criticidad | Esfuerzo | Prioridad | Propuesta Remediación |</w:t>
      </w:r>
      <w:r/>
      <w:r>
        <w:br/>
        <w:t>|-----|-----------|----------|-----------|----------------------|</w:t>
      </w:r>
      <w:r/>
      <w:r>
        <w:br/>
        <w:t>| No miden accuracy de modelos | ALTA | BAJO | 1 | Implementar Model Card template, quarterly assessment |</w:t>
      </w:r>
      <w:r/>
      <w:r>
        <w:br/>
        <w:t>| Falta bias audit para hiring system | ALTA | MEDIO | 1 | Contratar firma especializada, implementar fairness metrics |</w:t>
      </w:r>
      <w:r/>
      <w:r>
        <w:br/>
        <w:t>| SIEM sin ML/anomaly detection | MEDIA | ALTO | 2 | Upgrade SIEM Q2 2026, phase out false positives |</w:t>
      </w:r>
    </w:p>
    <w:p>
      <w:pPr>
        <w:pStyle w:val="Heading2"/>
        <w:keepNext/>
        <w:keepLines/>
      </w:pPr>
      <w:r>
        <w:rPr>
          <w:color w:val="0066CC"/>
        </w:rPr>
        <w:t>IV. FASE DE REPORTERÍA Y ACCIÓN (Semana 5-6)</w:t>
      </w:r>
    </w:p>
    <w:p>
      <w:pPr>
        <w:pStyle w:val="Heading3"/>
        <w:keepNext/>
        <w:keepLines/>
      </w:pPr>
      <w:r>
        <w:t>4.1 Estructura del Reporte Ejecutivo</w:t>
      </w:r>
    </w:p>
    <w:p>
      <w:r>
        <w:rPr>
          <w:b/>
        </w:rPr>
        <w:t>Audiencia</w:t>
      </w:r>
      <w:r>
        <w:t>: Board, C-suite, Inversores</w:t>
      </w:r>
      <w:r/>
      <w:r>
        <w:br/>
      </w:r>
      <w:r>
        <w:rPr>
          <w:b/>
        </w:rPr>
        <w:t>Duración</w:t>
      </w:r>
      <w:r>
        <w:t>: 20-30 min presentación + 10 min Q&amp;A</w:t>
      </w:r>
      <w:r/>
      <w:r>
        <w:br/>
      </w:r>
      <w:r>
        <w:rPr>
          <w:b/>
        </w:rPr>
        <w:t>Formato</w:t>
      </w:r>
      <w:r>
        <w:t>: Slides + Executive Summary (2 pages)</w:t>
      </w:r>
    </w:p>
    <w:p>
      <w:r>
        <w:rPr>
          <w:b/>
        </w:rPr>
        <w:t>Contenido Recomendado</w:t>
      </w:r>
      <w:r>
        <w:t>:</w:t>
      </w:r>
    </w:p>
    <w:p>
      <w:pPr>
        <w:pStyle w:val="Heading4"/>
        <w:keepNext/>
        <w:keepLines/>
      </w:pPr>
      <w:r>
        <w:t>Portada</w:t>
      </w:r>
    </w:p>
    <w:p>
      <w:pPr>
        <w:pStyle w:val="ListBullet"/>
        <w:keepLines w:val="1"/>
        <w:keepNext w:val="1"/>
        <w:widowControl w:val="1"/>
      </w:pPr>
      <w:r>
        <w:t>Título: "Evaluación de Madurez Ciberseguridad y Gobernanza IA - [Organización] - Enero 2026"</w:t>
      </w:r>
    </w:p>
    <w:p>
      <w:pPr>
        <w:pStyle w:val="ListBullet"/>
        <w:keepLines w:val="1"/>
        <w:keepNext w:val="1"/>
        <w:widowControl w:val="1"/>
      </w:pPr>
      <w:r>
        <w:t>Clasificación: CONFIDENCIAL</w:t>
      </w:r>
    </w:p>
    <w:p>
      <w:pPr>
        <w:pStyle w:val="ListBullet"/>
        <w:keepLines w:val="1"/>
        <w:widowControl w:val="1"/>
      </w:pPr>
      <w:r>
        <w:t>Evaluadores + Fecha</w:t>
      </w:r>
    </w:p>
    <w:p>
      <w:pPr>
        <w:pStyle w:val="Heading4"/>
        <w:keepNext/>
        <w:keepLines/>
      </w:pPr>
      <w:r>
        <w:t>Slide 1: Contexto y Alcance</w:t>
      </w:r>
    </w:p>
    <w:p>
      <w:pPr>
        <w:pStyle w:val="ListBullet"/>
        <w:keepLines w:val="1"/>
        <w:keepNext w:val="1"/>
        <w:widowControl w:val="1"/>
      </w:pPr>
      <w:r>
        <w:t>Propósito: "Entender posición actual, identificar roadmap"</w:t>
      </w:r>
    </w:p>
    <w:p>
      <w:pPr>
        <w:pStyle w:val="ListBullet"/>
        <w:keepLines w:val="1"/>
        <w:keepNext w:val="1"/>
        <w:widowControl w:val="1"/>
      </w:pPr>
      <w:r>
        <w:t>Scope: "Toda organización, 47 preguntas, 6 módulos"</w:t>
      </w:r>
    </w:p>
    <w:p>
      <w:pPr>
        <w:pStyle w:val="ListBullet"/>
        <w:keepLines w:val="1"/>
        <w:keepNext w:val="1"/>
        <w:widowControl w:val="1"/>
      </w:pPr>
      <w:r>
        <w:t>Metodología: "NIST AI RMF 1.0 + ISO 27001 + best practices"</w:t>
      </w:r>
    </w:p>
    <w:p>
      <w:pPr>
        <w:pStyle w:val="ListBullet"/>
        <w:keepLines w:val="1"/>
        <w:widowControl w:val="1"/>
      </w:pPr>
      <w:r>
        <w:t>Métricas: "5-level maturity scale (1=Ad-hoc, 5=Optimized)"</w:t>
      </w:r>
    </w:p>
    <w:p>
      <w:pPr>
        <w:pStyle w:val="Heading4"/>
        <w:keepNext/>
        <w:keepLines/>
      </w:pPr>
      <w:r>
        <w:t>Slide 2: Puntuación Global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  MADUREZ GLOBAL: 2.75 / 5.0             │</w:t>
        <w:br/>
        <w:t>│   INTERPRETACIÓN: INCIPIENTE→DEFINIDO    │</w:t>
        <w:br/>
        <w:t>│                                          │</w:t>
        <w:br/>
        <w:t>│   Breakeven: Definido (3.0) required    │</w:t>
        <w:br/>
        <w:t>│   Brecha: -0.25 (acciones próximas)     │</w:t>
        <w:br/>
        <w:t>└─────────────────────────────────────────┘</w:t>
        <w:br/>
      </w:r>
    </w:p>
    <w:p>
      <w:pPr>
        <w:pStyle w:val="Heading4"/>
        <w:keepNext/>
        <w:keepLines/>
      </w:pPr>
      <w:r>
        <w:t>Slide 3: Scorecard por Módulo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 &amp; Riesgo:      2.5 ████░░░░░░ INCIPIENTE</w:t>
        <w:br/>
        <w:t>Mapeo Contexto:            3.0 ██████░░░░ DEFINIDO</w:t>
        <w:br/>
        <w:t>Medición &amp; Métricas:       2.0 ████░░░░░░ INCIPIENTE</w:t>
        <w:br/>
        <w:t>Vulnerabilidades/Pentesting: 3.5 ███████░░░ DEFINIDO+</w:t>
        <w:br/>
        <w:t>SIEM &amp; Capacitación:       2.5 ████░░░░░░ INCIPIENTE</w:t>
        <w:br/>
        <w:t>───────────────────────────────────────────────────</w:t>
        <w:br/>
        <w:t>PROMEDIO:                  2.75 ▓▓▓▓▓░░░░░░ INCIPIENTE→DEFINIDO</w:t>
        <w:br/>
      </w:r>
    </w:p>
    <w:p>
      <w:pPr>
        <w:pStyle w:val="Heading4"/>
        <w:keepNext/>
        <w:keepLines/>
      </w:pPr>
      <w:r>
        <w:t>Slide 4: Top 5 Fortalezas</w:t>
      </w:r>
    </w:p>
    <w:p>
      <w:pPr>
        <w:pStyle w:val="ListNumber"/>
        <w:keepLines w:val="1"/>
        <w:keepNext w:val="1"/>
        <w:widowControl w:val="1"/>
      </w:pPr>
      <w:r>
        <w:t>Pentesting anual documentado (vulnerabilidades Nivel 3.5)</w:t>
      </w:r>
    </w:p>
    <w:p>
      <w:pPr>
        <w:pStyle w:val="ListNumber"/>
        <w:keepLines w:val="1"/>
        <w:keepNext w:val="1"/>
        <w:widowControl w:val="1"/>
      </w:pPr>
      <w:r>
        <w:t>SIEM básico con 20+ fuentes de logs</w:t>
      </w:r>
    </w:p>
    <w:p>
      <w:pPr>
        <w:pStyle w:val="ListNumber"/>
        <w:keepLines w:val="1"/>
        <w:keepNext w:val="1"/>
        <w:widowControl w:val="1"/>
      </w:pPr>
      <w:r>
        <w:t>Políticas de ciberseguridad formales (aunque sin aprobación Board)</w:t>
      </w:r>
    </w:p>
    <w:p>
      <w:pPr>
        <w:pStyle w:val="ListNumber"/>
        <w:keepLines w:val="1"/>
        <w:keepNext w:val="1"/>
        <w:widowControl w:val="1"/>
      </w:pPr>
      <w:r>
        <w:t>Capacitación SAT anual para IT y roles críticos (&gt;70% cobertura)</w:t>
      </w:r>
    </w:p>
    <w:p>
      <w:pPr>
        <w:pStyle w:val="ListNumber"/>
        <w:keepLines w:val="1"/>
        <w:widowControl w:val="1"/>
      </w:pPr>
      <w:r>
        <w:t>Risk committee trimestral (aunque sin métricas KPI)</w:t>
      </w:r>
    </w:p>
    <w:p>
      <w:pPr>
        <w:pStyle w:val="Heading4"/>
        <w:keepNext/>
        <w:keepLines/>
      </w:pPr>
      <w:r>
        <w:t>Slide 5: Top 5 Oportunidades de Mejora</w:t>
      </w:r>
    </w:p>
    <w:p>
      <w:pPr>
        <w:pStyle w:val="ListNumber"/>
        <w:keepLines w:val="1"/>
        <w:keepNext w:val="1"/>
        <w:widowControl w:val="1"/>
      </w:pPr>
      <w:r>
        <w:t>Falta RACI formal para gobernanza IA (Nivel 2 → Nivel 3) — Prioridad 1, Esfuerzo BAJO</w:t>
      </w:r>
    </w:p>
    <w:p>
      <w:pPr>
        <w:pStyle w:val="ListNumber"/>
        <w:keepLines w:val="1"/>
        <w:keepNext w:val="1"/>
        <w:widowControl w:val="1"/>
      </w:pPr>
      <w:r>
        <w:t>Acción: Documentar roles (Owner, Accountable, Consulted, Informed) para 10 decisiones críticas IA</w:t>
      </w:r>
    </w:p>
    <w:p>
      <w:pPr>
        <w:pStyle w:val="ListNumber"/>
        <w:keepLines w:val="1"/>
        <w:keepNext w:val="1"/>
        <w:widowControl w:val="1"/>
      </w:pPr>
      <w:r>
        <w:t>Plazo: Febrero 2026 (2 semanas)</w:t>
      </w:r>
    </w:p>
    <w:p>
      <w:pPr>
        <w:pStyle w:val="ListNumber"/>
        <w:keepLines w:val="1"/>
        <w:keepNext w:val="1"/>
        <w:widowControl w:val="1"/>
      </w:pPr>
      <w:r>
        <w:br/>
        <w:t>Dueño: CISO + AI Governance Lead</w:t>
        <w:br/>
      </w:r>
    </w:p>
    <w:p>
      <w:pPr>
        <w:pStyle w:val="ListNumber"/>
        <w:keepLines w:val="1"/>
        <w:keepNext w:val="1"/>
        <w:widowControl w:val="1"/>
      </w:pPr>
      <w:r>
        <w:br/>
        <w:t>No miden bias en modelos críticos (Nivel 1 → Nivel 3) — Prioridad 1, Esfuerzo MEDIO</w:t>
        <w:br/>
      </w:r>
    </w:p>
    <w:p>
      <w:pPr>
        <w:pStyle w:val="ListNumber"/>
        <w:keepLines w:val="1"/>
        <w:keepNext w:val="1"/>
        <w:widowControl w:val="1"/>
      </w:pPr>
      <w:r>
        <w:t>Acción: Implementar fairness audit para hiring + credit models; target &lt;5% demographic parity gap</w:t>
      </w:r>
    </w:p>
    <w:p>
      <w:pPr>
        <w:pStyle w:val="ListNumber"/>
        <w:keepLines w:val="1"/>
        <w:keepNext w:val="1"/>
        <w:widowControl w:val="1"/>
      </w:pPr>
      <w:r>
        <w:t>Plazo: Marzo 2026 (4 semanas)</w:t>
      </w:r>
    </w:p>
    <w:p>
      <w:pPr>
        <w:pStyle w:val="ListNumber"/>
        <w:keepLines w:val="1"/>
        <w:keepNext w:val="1"/>
        <w:widowControl w:val="1"/>
      </w:pPr>
      <w:r>
        <w:br/>
        <w:t>Dueño: Chief Data Officer + Ethics Officer</w:t>
        <w:br/>
      </w:r>
    </w:p>
    <w:p>
      <w:pPr>
        <w:pStyle w:val="ListNumber"/>
        <w:keepLines w:val="1"/>
        <w:keepNext w:val="1"/>
        <w:widowControl w:val="1"/>
      </w:pPr>
      <w:r>
        <w:br/>
        <w:t>SIEM sin ML/anomaly detection (Nivel 3 → Nivel 4) — Prioridad 2, Esfuerzo ALTO</w:t>
        <w:br/>
      </w:r>
    </w:p>
    <w:p>
      <w:pPr>
        <w:pStyle w:val="ListNumber"/>
        <w:keepLines w:val="1"/>
        <w:keepNext w:val="1"/>
        <w:widowControl w:val="1"/>
      </w:pPr>
      <w:r>
        <w:t>Acción: Evaluar SIEM avanzado; pilot con ML models para threat detection</w:t>
      </w:r>
    </w:p>
    <w:p>
      <w:pPr>
        <w:pStyle w:val="ListNumber"/>
        <w:keepLines w:val="1"/>
        <w:keepNext w:val="1"/>
        <w:widowControl w:val="1"/>
      </w:pPr>
      <w:r>
        <w:t>Plazo: Q2 2026 (enterprise purchase), Q3 implementation</w:t>
      </w:r>
    </w:p>
    <w:p>
      <w:pPr>
        <w:pStyle w:val="ListNumber"/>
        <w:keepLines w:val="1"/>
        <w:keepNext w:val="1"/>
        <w:widowControl w:val="1"/>
      </w:pPr>
      <w:r>
        <w:t>Dueño: Chief Security Officer</w:t>
      </w:r>
    </w:p>
    <w:p>
      <w:pPr>
        <w:pStyle w:val="ListNumber"/>
        <w:keepLines w:val="1"/>
        <w:keepNext w:val="1"/>
        <w:widowControl w:val="1"/>
      </w:pPr>
      <w:r>
        <w:br/>
        <w:t>Inversión: ~€200K (COGS + services)</w:t>
        <w:br/>
      </w:r>
    </w:p>
    <w:p>
      <w:pPr>
        <w:pStyle w:val="ListNumber"/>
        <w:keepLines w:val="1"/>
        <w:keepNext w:val="1"/>
        <w:widowControl w:val="1"/>
      </w:pPr>
      <w:r>
        <w:br/>
        <w:t>Pentesting NO incluye ataques IA-específicos (Nivel 2 → Nivel 4) — Prioridad 1, Esfuerzo MEDIO</w:t>
        <w:br/>
      </w:r>
    </w:p>
    <w:p>
      <w:pPr>
        <w:pStyle w:val="ListNumber"/>
        <w:keepLines w:val="1"/>
        <w:keepNext w:val="1"/>
        <w:widowControl w:val="1"/>
      </w:pPr>
      <w:r>
        <w:t>Acción: Contratar especialista pentesting IA; incluir data poisoning, prompt injection, model extraction</w:t>
      </w:r>
    </w:p>
    <w:p>
      <w:pPr>
        <w:pStyle w:val="ListNumber"/>
        <w:keepLines w:val="1"/>
        <w:keepNext w:val="1"/>
        <w:widowControl w:val="1"/>
      </w:pPr>
      <w:r>
        <w:t>Plazo: Marzo-abril 2026</w:t>
      </w:r>
    </w:p>
    <w:p>
      <w:pPr>
        <w:pStyle w:val="ListNumber"/>
        <w:keepLines w:val="1"/>
        <w:keepNext w:val="1"/>
        <w:widowControl w:val="1"/>
      </w:pPr>
      <w:r>
        <w:t>Dueño: Chief Architect + Security Lead</w:t>
      </w:r>
    </w:p>
    <w:p>
      <w:pPr>
        <w:pStyle w:val="ListNumber"/>
        <w:keepLines w:val="1"/>
        <w:keepNext w:val="1"/>
        <w:widowControl w:val="1"/>
      </w:pPr>
      <w:r>
        <w:br/>
        <w:t>Inversión: ~€50K (external firm)</w:t>
        <w:br/>
      </w:r>
    </w:p>
    <w:p>
      <w:pPr>
        <w:pStyle w:val="ListNumber"/>
        <w:keepLines w:val="1"/>
        <w:keepNext w:val="1"/>
        <w:widowControl w:val="1"/>
      </w:pPr>
      <w:r>
        <w:br/>
        <w:t>Falta ML-BOM para gestión supply chain IA (Nivel 1 → Nivel 3) — Prioridad 2, Esfuerzo MEDIO</w:t>
        <w:br/>
      </w:r>
    </w:p>
    <w:p>
      <w:pPr>
        <w:pStyle w:val="ListNumber"/>
        <w:keepLines w:val="1"/>
        <w:keepNext w:val="1"/>
        <w:widowControl w:val="1"/>
      </w:pPr>
      <w:r>
        <w:t>Acción: Catalogar modelos pre-entrenados, dependencies, provenance</w:t>
      </w:r>
    </w:p>
    <w:p>
      <w:pPr>
        <w:pStyle w:val="ListNumber"/>
        <w:keepLines w:val="1"/>
        <w:keepNext w:val="1"/>
        <w:widowControl w:val="1"/>
      </w:pPr>
      <w:r>
        <w:t>Plazo: April 2026</w:t>
      </w:r>
    </w:p>
    <w:p>
      <w:pPr>
        <w:pStyle w:val="ListNumber"/>
        <w:keepLines w:val="1"/>
        <w:keepNext w:val="1"/>
        <w:widowControl w:val="1"/>
      </w:pPr>
      <w:r>
        <w:t>Dueño: Chief Architect</w:t>
      </w:r>
    </w:p>
    <w:p>
      <w:pPr>
        <w:pStyle w:val="ListNumber"/>
        <w:keepLines w:val="1"/>
        <w:widowControl w:val="1"/>
      </w:pPr>
      <w:r>
        <w:t>Tooling: Implement RL Spectra Assure o similar (~€30K)</w:t>
      </w:r>
    </w:p>
    <w:p>
      <w:r>
        <w:t>Dueño: CISO + AI Governance Lead</w:t>
      </w:r>
    </w:p>
    <w:p>
      <w:r>
        <w:rPr>
          <w:b/>
        </w:rPr>
        <w:t>No miden bias en modelos críticos</w:t>
      </w:r>
      <w:r>
        <w:t xml:space="preserve"> (Nivel 1 → Nivel 3) — </w:t>
      </w:r>
      <w:r>
        <w:rPr>
          <w:b/>
        </w:rPr>
        <w:t>Prioridad 1, Esfuerzo MEDIO</w:t>
      </w:r>
    </w:p>
    <w:p>
      <w:r>
        <w:t>Dueño: Chief Data Officer + Ethics Officer</w:t>
      </w:r>
    </w:p>
    <w:p>
      <w:r>
        <w:rPr>
          <w:b/>
        </w:rPr>
        <w:t>SIEM sin ML/anomaly detection</w:t>
      </w:r>
      <w:r>
        <w:t xml:space="preserve"> (Nivel 3 → Nivel 4) — </w:t>
      </w:r>
      <w:r>
        <w:rPr>
          <w:b/>
        </w:rPr>
        <w:t>Prioridad 2, Esfuerzo ALTO</w:t>
      </w:r>
    </w:p>
    <w:p>
      <w:r>
        <w:t>Inversión: ~€200K (COGS + services)</w:t>
      </w:r>
    </w:p>
    <w:p>
      <w:r>
        <w:rPr>
          <w:b/>
        </w:rPr>
        <w:t>Pentesting NO incluye ataques IA-específicos</w:t>
      </w:r>
      <w:r>
        <w:t xml:space="preserve"> (Nivel 2 → Nivel 4) — </w:t>
      </w:r>
      <w:r>
        <w:rPr>
          <w:b/>
        </w:rPr>
        <w:t>Prioridad 1, Esfuerzo MEDIO</w:t>
      </w:r>
    </w:p>
    <w:p>
      <w:r>
        <w:t>Inversión: ~€50K (external firm)</w:t>
      </w:r>
    </w:p>
    <w:p>
      <w:r>
        <w:rPr>
          <w:b/>
        </w:rPr>
        <w:t>Falta ML-BOM para gestión supply chain IA</w:t>
      </w:r>
      <w:r>
        <w:t xml:space="preserve"> (Nivel 1 → Nivel 3) — </w:t>
      </w:r>
      <w:r>
        <w:rPr>
          <w:b/>
        </w:rPr>
        <w:t>Prioridad 2, Esfuerzo MEDIO</w:t>
      </w:r>
    </w:p>
    <w:p>
      <w:pPr>
        <w:pStyle w:val="Heading4"/>
        <w:keepNext/>
        <w:keepLines/>
      </w:pPr>
      <w:r>
        <w:t>Slide 6: Roadmap de Implementación (18 meses)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 (Ene-Mar)</w:t>
        <w:br/>
        <w:t>├─ RACI governance formalization [2 semanas]</w:t>
        <w:br/>
        <w:t>├─ Bias audit pilots (hiring, credit) [4 semanas]</w:t>
        <w:br/>
        <w:t>└─ IA-specific pentesting planning [ongoing]</w:t>
        <w:br/>
        <w:br/>
        <w:t>Q2 2026 (Abr-Jun)</w:t>
        <w:br/>
        <w:t>├─ SIEM evaluation &amp; procurement</w:t>
        <w:br/>
        <w:t>├─ ML-BOM platform implementation</w:t>
        <w:br/>
        <w:t>└─ IA pentesting round 1 execution</w:t>
        <w:br/>
        <w:br/>
        <w:t>Q3 2026 (Jul-Sep)</w:t>
        <w:br/>
        <w:t>├─ SIEM deployment &amp; team training</w:t>
        <w:br/>
        <w:t>├─ EU AI Act Art. 50 implementation (Aug 2026 deadline)</w:t>
        <w:br/>
        <w:t>├─ Re-assessment survey (post-interventions)</w:t>
        <w:br/>
        <w:t>└─ Continue IA pentesting</w:t>
        <w:br/>
        <w:br/>
        <w:t>Q4 2026 (Oct-Dic)</w:t>
        <w:br/>
        <w:t>├─ SIEM optimization (reduce alert fatigue)</w:t>
        <w:br/>
        <w:t>├─ Board review: Updated maturity scorecard</w:t>
        <w:br/>
        <w:t>└─ Plan 2027 roadmap</w:t>
        <w:br/>
        <w:br/>
        <w:t>2027 H1: Scaling interventions, Target Madurez 3.5-4.0</w:t>
        <w:br/>
      </w:r>
    </w:p>
    <w:p>
      <w:pPr>
        <w:pStyle w:val="Heading4"/>
        <w:keepNext/>
        <w:keepLines/>
      </w:pPr>
      <w:r>
        <w:t>Slide 7: Estimación de Inversión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Prioridad 1 (Quick wins + Strategic): €280K total</w:t>
        <w:br/>
        <w:t>├─ RACI + Governance formalization: €20K (consulting)</w:t>
        <w:br/>
        <w:t>├─ Bias audit platform + training: €80K (tools + external audit)</w:t>
        <w:br/>
        <w:t>└─ IA-specific pentesting: €50K (external firm)</w:t>
        <w:br/>
        <w:br/>
        <w:t>Prioridad 2 (Roadmap): €250K + €200K capex</w:t>
        <w:br/>
        <w:t>├─ SIEM upgrade: €200K capex + €30K/year services</w:t>
        <w:br/>
        <w:t>├─ ML-BOM platform: €30K (tools) + €20K (implementation)</w:t>
        <w:br/>
        <w:t>└─ Additional training &amp; resources: €70K/year</w:t>
        <w:br/>
      </w:r>
    </w:p>
    <w:p>
      <w:pPr>
        <w:pStyle w:val="Heading4"/>
        <w:keepNext/>
        <w:keepLines/>
      </w:pPr>
      <w:r>
        <w:t>Slide 8: Riegos si No Se Actúa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Risk of Inaction</w:t>
        <w:br/>
        <w:t>├─ EU AI Act Compliance: €35M+ sanciones (Q2 2026)</w:t>
        <w:br/>
        <w:t>├─ Data Breach (undetected por falta SIEM ML): €5-10M+ incident cost</w:t>
        <w:br/>
        <w:t>├─ Regulatory Audit Findings: €2-5M remediation cost</w:t>
        <w:br/>
        <w:t>├─ Reputational Damage: Incalculable</w:t>
        <w:br/>
        <w:t>└─ Talent Loss: Security-conscious employees leave</w:t>
        <w:br/>
      </w:r>
    </w:p>
    <w:p>
      <w:pPr>
        <w:pStyle w:val="Heading4"/>
        <w:keepNext/>
        <w:keepLines/>
      </w:pPr>
      <w:r>
        <w:t>Slide 9: Next Steps &amp; Governance</w:t>
      </w:r>
    </w:p>
    <w:p>
      <w:pPr>
        <w:pStyle w:val="ListBullet"/>
        <w:keepLines w:val="1"/>
        <w:keepNext w:val="1"/>
        <w:widowControl w:val="1"/>
      </w:pPr>
      <w:r>
        <w:t>Aprobación: Board aprueba roadmap + presupuesto (esta semana)</w:t>
      </w:r>
    </w:p>
    <w:p>
      <w:pPr>
        <w:pStyle w:val="ListBullet"/>
        <w:keepLines w:val="1"/>
        <w:keepNext w:val="1"/>
        <w:widowControl w:val="1"/>
      </w:pPr>
      <w:r>
        <w:t>Sponsorship: CFO + CISO designados co-sponsors</w:t>
      </w:r>
    </w:p>
    <w:p>
      <w:pPr>
        <w:pStyle w:val="ListBullet"/>
        <w:keepLines w:val="1"/>
        <w:keepNext w:val="1"/>
        <w:widowControl w:val="1"/>
      </w:pPr>
      <w:r>
        <w:t>Cadencia de Revisión: Monthly steering committee (Exec + Leads), quarterly Board update</w:t>
      </w:r>
    </w:p>
    <w:p>
      <w:pPr>
        <w:pStyle w:val="ListBullet"/>
        <w:keepLines w:val="1"/>
        <w:widowControl w:val="1"/>
      </w:pPr>
      <w:r>
        <w:t>Re-assessment: December 2026 (9 meses post-assessment)</w:t>
      </w:r>
    </w:p>
    <w:p>
      <w:pPr>
        <w:pStyle w:val="Heading3"/>
        <w:keepNext/>
        <w:keepLines/>
      </w:pPr>
      <w:r>
        <w:t>4.2 Reporte Detallado para Equipos Técnicos</w:t>
      </w:r>
    </w:p>
    <w:p>
      <w:r>
        <w:rPr>
          <w:b/>
        </w:rPr>
        <w:t>Audiencia</w:t>
      </w:r>
      <w:r>
        <w:t>: Equipos técnicos, gestores de proyecto, implementadores</w:t>
      </w:r>
      <w:r/>
      <w:r>
        <w:br/>
      </w:r>
      <w:r>
        <w:rPr>
          <w:b/>
        </w:rPr>
        <w:t>Duración</w:t>
      </w:r>
      <w:r>
        <w:t>: 1-2 horas (taller colaborativo)</w:t>
      </w:r>
      <w:r/>
      <w:r>
        <w:br/>
      </w:r>
      <w:r>
        <w:rPr>
          <w:b/>
        </w:rPr>
        <w:t>Documentos</w:t>
      </w:r>
      <w:r>
        <w:t>: Matriz de gaps + playbooks de remediación</w:t>
      </w:r>
    </w:p>
    <w:p>
      <w:r>
        <w:rPr>
          <w:b/>
        </w:rPr>
        <w:t>Contenido</w:t>
      </w:r>
      <w:r>
        <w:t>:</w:t>
      </w:r>
    </w:p>
    <w:p>
      <w:pPr>
        <w:pStyle w:val="Heading4"/>
        <w:keepNext/>
        <w:keepLines/>
      </w:pPr>
      <w:r>
        <w:t>Parte 1: Revisión Gap Detallado por Módulo</w:t>
      </w:r>
    </w:p>
    <w:p>
      <w:pPr>
        <w:pStyle w:val="ListBullet"/>
        <w:keepLines w:val="1"/>
        <w:keepNext w:val="1"/>
        <w:widowControl w:val="1"/>
      </w:pPr>
      <w:r>
        <w:t>Pregunta → Score actual → Score target → Gap</w:t>
      </w:r>
    </w:p>
    <w:p>
      <w:pPr>
        <w:pStyle w:val="ListBullet"/>
        <w:keepLines w:val="1"/>
        <w:keepNext w:val="1"/>
        <w:widowControl w:val="1"/>
      </w:pPr>
      <w:r>
        <w:t>Evidencia de brecha (documento faltante, métrica inexistente)</w:t>
      </w:r>
    </w:p>
    <w:p>
      <w:pPr>
        <w:pStyle w:val="ListBullet"/>
        <w:keepLines w:val="1"/>
        <w:keepNext w:val="1"/>
        <w:widowControl w:val="1"/>
      </w:pPr>
      <w:r>
        <w:t>Propuesta remediación específica</w:t>
      </w:r>
    </w:p>
    <w:p>
      <w:pPr>
        <w:pStyle w:val="ListBullet"/>
        <w:keepLines w:val="1"/>
        <w:widowControl w:val="1"/>
      </w:pPr>
      <w:r>
        <w:t>Recursos necesarios, timeline, owner</w:t>
      </w:r>
    </w:p>
    <w:p>
      <w:pPr>
        <w:pStyle w:val="Heading4"/>
        <w:keepNext/>
        <w:keepLines/>
      </w:pPr>
      <w:r>
        <w:t>Parte 2: Playbook de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GAP: "Falta RACI formal para gobernanza IA"</w:t>
        <w:br/>
        <w:t>────────────────────────────────────────</w:t>
        <w:br/>
        <w:t>Objetivo: Documentar RACI para 10 decisiones críticas IA por febrero 2026</w:t>
        <w:br/>
        <w:t>Scope: IT + Negocio + Compliance</w:t>
        <w:br/>
        <w:t>Owner: CISO (lead), AI Governance Lead (co-lead)</w:t>
        <w:br/>
        <w:br/>
        <w:t>Hitos:</w:t>
        <w:br/>
        <w:t>Week 1: Listar 10 decisiones críticas (Board workshop)</w:t>
        <w:br/>
        <w:t>Week 2: Definir RACI para cada decisión (Responsible, Accountable, Consulted, Informed)</w:t>
        <w:br/>
        <w:t>Week 3: Documentar en wiki/intranet, capacitar stakeholders</w:t>
        <w:br/>
        <w:t>Week 4: Validación + governance live</w:t>
        <w:br/>
        <w:br/>
        <w:t>Success Criteria:</w:t>
        <w:br/>
        <w:t>- Document completeness: 100%</w:t>
        <w:br/>
        <w:t>- Stakeholder understanding: &gt;80% (survey)</w:t>
        <w:br/>
        <w:t>- RACI applied to decisions: 100% of critical IA decisions use RACI</w:t>
        <w:br/>
        <w:br/>
        <w:t>Risk &amp; Mitigation:</w:t>
        <w:br/>
        <w:t>- Risk: Stakeholder alignment delays → Mitigación: Pre-align with C-level</w:t>
        <w:br/>
        <w:t>- Risk: RACI becomes "shelf-ware" → Mitigación: Monthly audit of RACI adherence</w:t>
        <w:br/>
      </w:r>
    </w:p>
    <w:p>
      <w:pPr>
        <w:pStyle w:val="Heading2"/>
        <w:keepNext/>
        <w:keepLines/>
      </w:pPr>
      <w:r>
        <w:rPr>
          <w:color w:val="0066CC"/>
        </w:rPr>
        <w:t>V. FASE DE SEGUIMIENTO (Posturas Periódicas)</w:t>
      </w:r>
    </w:p>
    <w:p>
      <w:pPr>
        <w:pStyle w:val="Heading3"/>
        <w:keepNext/>
        <w:keepLines/>
      </w:pPr>
      <w:r>
        <w:t>5.1 Cadencia de Re-assessment</w:t>
      </w:r>
    </w:p>
    <w:p>
      <w:r>
        <w:rPr>
          <w:b/>
        </w:rPr>
        <w:t>Recomendación</w:t>
      </w:r>
      <w:r>
        <w:t xml:space="preserve">: </w:t>
      </w:r>
      <w:r/>
      <w:r>
        <w:br/>
        <w:t xml:space="preserve">- </w:t>
      </w:r>
      <w:r>
        <w:rPr>
          <w:b/>
        </w:rPr>
        <w:t>Primer Re-assessment</w:t>
      </w:r>
      <w:r>
        <w:t>: 6-9 meses post-assessment inicial (octubre 2026)</w:t>
      </w:r>
      <w:r/>
      <w:r>
        <w:br/>
        <w:t xml:space="preserve">- </w:t>
      </w:r>
      <w:r>
        <w:rPr>
          <w:b/>
        </w:rPr>
        <w:t>Frecuencia</w:t>
      </w:r>
      <w:r>
        <w:t>: Anual thereafter (enero 2027, enero 2028, etc.)</w:t>
      </w:r>
      <w:r/>
      <w:r>
        <w:br/>
        <w:t xml:space="preserve">- </w:t>
      </w:r>
      <w:r>
        <w:rPr>
          <w:b/>
        </w:rPr>
        <w:t>Lightweight Review</w:t>
      </w:r>
      <w:r>
        <w:t>: Semestral (abril/mayo) para KPIs clave (no re-survey completo)</w:t>
      </w:r>
    </w:p>
    <w:p>
      <w:r>
        <w:rPr>
          <w:b/>
        </w:rPr>
        <w:t>Metodología Re-assessment</w:t>
      </w:r>
      <w:r>
        <w:t>:</w:t>
      </w:r>
      <w:r/>
      <w:r>
        <w:br/>
        <w:t>- Usar mismos evaluadores si es posible (continuidad, calibración)</w:t>
      </w:r>
      <w:r/>
      <w:r>
        <w:br/>
        <w:t>- Validar evidencia de remediaciones (p.ej., "¿RACI implemented as planned?")</w:t>
      </w:r>
      <w:r/>
      <w:r>
        <w:br/>
        <w:t>- Score solo preguntas donde target acción ejecutada</w:t>
      </w:r>
      <w:r/>
      <w:r>
        <w:br/>
        <w:t>- Trending analysis (direccional: mejoró? se estancó? empeoró?)</w:t>
      </w:r>
    </w:p>
    <w:p>
      <w:pPr>
        <w:pStyle w:val="Heading3"/>
        <w:keepNext/>
        <w:keepLines/>
      </w:pPr>
      <w:r>
        <w:t>5.2 Dashboards de Tracking</w:t>
      </w:r>
    </w:p>
    <w:p>
      <w:r>
        <w:rPr>
          <w:b/>
        </w:rPr>
        <w:t>Dashboard Ejecutivo</w:t>
      </w:r>
      <w:r>
        <w:t xml:space="preserve"> (actualizado mensualmente):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CIBERSEGURIDAD &amp; IA GOVERNANCE MATURITY TRACKER          │</w:t>
        <w:br/>
        <w:t>├──────────────────────────────────────────────────────────┤</w:t>
        <w:br/>
        <w:t>│ Baseline (Jan 2026):           2.75 / 5.0               │</w:t>
        <w:br/>
        <w:t>│ Target (Oct 2026):             3.25 / 5.0               │</w:t>
        <w:br/>
        <w:t>│ Actual Progress (Feb 2026):    2.80 / 5.0 (+0.05)      │</w:t>
        <w:br/>
        <w:t>│                                                          │</w:t>
        <w:br/>
        <w:t>│ Modules Tracking:                                        │</w:t>
        <w:br/>
        <w:t>│ 1. Governance:      2.5 → 3.0 ████░░  (target: 3.0)    │</w:t>
        <w:br/>
        <w:t>│ 2. Map:             3.0 → 3.0 ██████  (on track)        │</w:t>
        <w:br/>
        <w:t>│ 3. Measure:         2.0 → 2.7 █████░  (progressing)     │</w:t>
        <w:br/>
        <w:t>│ 4. Vulnerabilities: 3.5 → 3.5 ███████ (on track)        │</w:t>
        <w:br/>
        <w:t>│ 5. SIEM/Training:   2.5 → 2.6 ████░░  (slow progress)   │</w:t>
        <w:br/>
        <w:t>│                                                          │</w:t>
        <w:br/>
        <w:t>│ Top Risks (Yellow/Red):                                  │</w:t>
        <w:br/>
        <w:t>│ ⚠️  SIEM ML upgrade delayed (Q2 → Q3)                    │</w:t>
        <w:br/>
        <w:t>│ ⚠️  Bias audit scope reduced due to vendor lead times    │</w:t>
        <w:br/>
        <w:t>│ ✓ RACI documented &amp; operationalized (Feb target met)     │</w:t>
        <w:br/>
        <w:t>│                                                          │</w:t>
        <w:br/>
        <w:t>│ Spending Tracking:                                       │</w:t>
        <w:br/>
        <w:t>│ Budget Allocated: €280K (Prioridad 1)                    │</w:t>
        <w:br/>
        <w:t>│ Spent to Date: €65K (23%)                                │</w:t>
        <w:br/>
        <w:t>│ Burn Rate: On track for completion by June               │</w:t>
        <w:br/>
        <w:t>└──────────────────────────────────────────────────────────┘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Dashboard Técnico</w:t>
      </w:r>
      <w:r>
        <w:t xml:space="preserve"> (actualizado quinzenalmente):</w:t>
      </w:r>
      <w:r/>
      <w:r>
        <w:br/>
        <w:t>- KPI por área: Pentesting findings trend, SIEM alert volume, training completion rate</w:t>
      </w:r>
      <w:r/>
      <w:r>
        <w:br/>
        <w:t>- Incident response metrics: MTTD, MTTR vs. SLA</w:t>
      </w:r>
      <w:r/>
      <w:r>
        <w:br/>
        <w:t>- Compliance checklist: EU AI Act readiness, NIS2 audit prep</w:t>
      </w:r>
    </w:p>
    <w:p>
      <w:pPr>
        <w:pStyle w:val="Heading2"/>
        <w:keepNext/>
        <w:keepLines/>
      </w:pPr>
      <w:r>
        <w:rPr>
          <w:color w:val="0066CC"/>
        </w:rPr>
        <w:t>VI. BEST PRACTICES Y PITFALLS COMUNES</w:t>
      </w:r>
    </w:p>
    <w:p>
      <w:pPr>
        <w:pStyle w:val="Heading3"/>
        <w:keepNext/>
        <w:keepLines/>
      </w:pPr>
      <w:r>
        <w:t>6.1 Best Practices</w:t>
      </w:r>
    </w:p>
    <w:p>
      <w:pPr>
        <w:pStyle w:val="ListNumber"/>
        <w:keepLines w:val="1"/>
        <w:keepNext w:val="1"/>
        <w:widowControl w:val="1"/>
      </w:pPr>
      <w:r>
        <w:t>Honestidad sobre brecha: Organizaciones que reconocen niveles bajos actúan más rápido que aquellas que sobreestiman</w:t>
      </w:r>
    </w:p>
    <w:p>
      <w:pPr>
        <w:pStyle w:val="ListNumber"/>
        <w:keepLines w:val="1"/>
        <w:keepNext w:val="1"/>
        <w:widowControl w:val="1"/>
      </w:pPr>
      <w:r>
        <w:t>Evidencia concreta: Documentos &gt; percepciones; logs &gt; anécdotas</w:t>
      </w:r>
    </w:p>
    <w:p>
      <w:pPr>
        <w:pStyle w:val="ListNumber"/>
        <w:keepLines w:val="1"/>
        <w:keepNext w:val="1"/>
        <w:widowControl w:val="1"/>
      </w:pPr>
      <w:r>
        <w:t>Ownership claro: Cada gap + remediación con dueño designado; no "comité"</w:t>
      </w:r>
    </w:p>
    <w:p>
      <w:pPr>
        <w:pStyle w:val="ListNumber"/>
        <w:keepLines w:val="1"/>
        <w:keepNext w:val="1"/>
        <w:widowControl w:val="1"/>
      </w:pPr>
      <w:r>
        <w:t>Iteración ágil: Mejor hacer pequeñas mejoras frecuentes que esperar "programa perfecto"</w:t>
      </w:r>
    </w:p>
    <w:p>
      <w:pPr>
        <w:pStyle w:val="ListNumber"/>
        <w:keepLines w:val="1"/>
        <w:widowControl w:val="1"/>
      </w:pPr>
      <w:r>
        <w:t>Comunicación proactiva: Share resultados con all-hands; transparencia builds trust</w:t>
      </w:r>
    </w:p>
    <w:p>
      <w:pPr>
        <w:pStyle w:val="Heading3"/>
        <w:keepNext/>
        <w:keepLines/>
      </w:pPr>
      <w:r>
        <w:t>6.2 Pitfalls Comunes a Evitar</w:t>
      </w:r>
    </w:p>
    <w:p>
      <w:pPr>
        <w:pStyle w:val="ListNumber"/>
        <w:keepLines w:val="1"/>
        <w:keepNext w:val="1"/>
        <w:widowControl w:val="1"/>
      </w:pPr>
      <w:r>
        <w:t>"Assessment Shelf-ware": Reportes bonitos que nadie lee ni actúa</w:t>
      </w:r>
    </w:p>
    <w:p>
      <w:pPr>
        <w:pStyle w:val="ListNumber"/>
        <w:keepLines w:val="1"/>
        <w:keepNext w:val="1"/>
        <w:widowControl w:val="1"/>
      </w:pPr>
      <w:r>
        <w:br/>
        <w:t>Mitigación: Monthly steering meetings, public dashboard, executive accountability</w:t>
        <w:br/>
      </w:r>
    </w:p>
    <w:p>
      <w:pPr>
        <w:pStyle w:val="ListNumber"/>
        <w:keepLines w:val="1"/>
        <w:keepNext w:val="1"/>
        <w:widowControl w:val="1"/>
      </w:pPr>
      <w:r>
        <w:br/>
        <w:t>Moving Goalposts: "Redefinimos Nivel 3 para vernos mejor"</w:t>
        <w:br/>
      </w:r>
    </w:p>
    <w:p>
      <w:pPr>
        <w:pStyle w:val="ListNumber"/>
        <w:keepLines w:val="1"/>
        <w:keepNext w:val="1"/>
        <w:widowControl w:val="1"/>
      </w:pPr>
      <w:r>
        <w:br/>
        <w:t>Mitigación: Criteria locked post-calibration; external validation</w:t>
        <w:br/>
      </w:r>
    </w:p>
    <w:p>
      <w:pPr>
        <w:pStyle w:val="ListNumber"/>
        <w:keepLines w:val="1"/>
        <w:keepNext w:val="1"/>
        <w:widowControl w:val="1"/>
      </w:pPr>
      <w:r>
        <w:br/>
        <w:t>Underestimating Effort: "Implementaremos RACI en 2 semanas"</w:t>
        <w:br/>
      </w:r>
    </w:p>
    <w:p>
      <w:pPr>
        <w:pStyle w:val="ListNumber"/>
        <w:keepLines w:val="1"/>
        <w:keepNext w:val="1"/>
        <w:widowControl w:val="1"/>
      </w:pPr>
      <w:r>
        <w:br/>
        <w:t>Mitigación: Estimate conservador + 20% buffer; track actuals</w:t>
        <w:br/>
      </w:r>
    </w:p>
    <w:p>
      <w:pPr>
        <w:pStyle w:val="ListNumber"/>
        <w:keepLines w:val="1"/>
        <w:keepNext w:val="1"/>
        <w:widowControl w:val="1"/>
      </w:pPr>
      <w:r>
        <w:br/>
        <w:t>Siloed Improvements: IT mejora SIEM, pero negocio no lo usa</w:t>
        <w:br/>
      </w:r>
    </w:p>
    <w:p>
      <w:pPr>
        <w:pStyle w:val="ListNumber"/>
        <w:keepLines w:val="1"/>
        <w:keepNext w:val="1"/>
        <w:widowControl w:val="1"/>
      </w:pPr>
      <w:r>
        <w:br/>
        <w:t>Mitigación: Cross-functional steering; feedback loops</w:t>
        <w:br/>
      </w:r>
    </w:p>
    <w:p>
      <w:pPr>
        <w:pStyle w:val="ListNumber"/>
        <w:keepLines w:val="1"/>
        <w:keepNext w:val="1"/>
        <w:widowControl w:val="1"/>
      </w:pPr>
      <w:r>
        <w:br/>
        <w:t>Compliance Theater: "Cumplimos EU AI Act porque llenamos formulario"</w:t>
        <w:br/>
      </w:r>
    </w:p>
    <w:p>
      <w:pPr>
        <w:pStyle w:val="ListNumber"/>
        <w:keepLines w:val="1"/>
        <w:widowControl w:val="1"/>
      </w:pPr>
      <w:r>
        <w:t>Mitigación: Spirit + letter; actual controls implemented, not just check boxes</w:t>
      </w:r>
    </w:p>
    <w:p>
      <w:r>
        <w:rPr>
          <w:b/>
        </w:rPr>
        <w:t>Mitigación</w:t>
      </w:r>
      <w:r>
        <w:t>: Monthly steering meetings, public dashboard, executive accountability</w:t>
      </w:r>
    </w:p>
    <w:p>
      <w:r>
        <w:rPr>
          <w:b/>
        </w:rPr>
        <w:t>Moving Goalposts</w:t>
      </w:r>
      <w:r>
        <w:t>: "Redefinimos Nivel 3 para vernos mejor"</w:t>
      </w:r>
    </w:p>
    <w:p>
      <w:r>
        <w:rPr>
          <w:b/>
        </w:rPr>
        <w:t>Mitigación</w:t>
      </w:r>
      <w:r>
        <w:t>: Criteria locked post-calibration; external validation</w:t>
      </w:r>
    </w:p>
    <w:p>
      <w:r>
        <w:rPr>
          <w:b/>
        </w:rPr>
        <w:t>Underestimating Effort</w:t>
      </w:r>
      <w:r>
        <w:t>: "Implementaremos RACI en 2 semanas"</w:t>
      </w:r>
    </w:p>
    <w:p>
      <w:r>
        <w:rPr>
          <w:b/>
        </w:rPr>
        <w:t>Mitigación</w:t>
      </w:r>
      <w:r>
        <w:t>: Estimate conservador + 20% buffer; track actuals</w:t>
      </w:r>
    </w:p>
    <w:p>
      <w:r>
        <w:rPr>
          <w:b/>
        </w:rPr>
        <w:t>Siloed Improvements</w:t>
      </w:r>
      <w:r>
        <w:t>: IT mejora SIEM, pero negocio no lo usa</w:t>
      </w:r>
    </w:p>
    <w:p>
      <w:r>
        <w:rPr>
          <w:b/>
        </w:rPr>
        <w:t>Mitigación</w:t>
      </w:r>
      <w:r>
        <w:t>: Cross-functional steering; feedback loops</w:t>
      </w:r>
    </w:p>
    <w:p>
      <w:r>
        <w:rPr>
          <w:b/>
        </w:rPr>
        <w:t>Compliance Theater</w:t>
      </w:r>
      <w:r>
        <w:t>: "Cumplimos EU AI Act porque llenamos formulario"</w:t>
      </w:r>
    </w:p>
    <w:p>
      <w:pPr>
        <w:pStyle w:val="Heading2"/>
        <w:keepNext/>
        <w:keepLines/>
      </w:pPr>
      <w:r>
        <w:rPr>
          <w:color w:val="0066CC"/>
        </w:rPr>
        <w:t>VII. RECURSOS Y HERRAMIENTAS RECOMENDADAS</w:t>
      </w:r>
    </w:p>
    <w:p>
      <w:pPr>
        <w:pStyle w:val="Heading3"/>
        <w:keepNext/>
        <w:keepLines/>
      </w:pPr>
      <w:r>
        <w:t>Herramientas de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 Para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Spreadsheet (Excel/GSheets)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Pequeño (&lt;100 respuestas)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Free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Archer (CA)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Enterprise, audit-ready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€50K+/año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ServiceNow GRC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con IT ops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€30K-50K+/año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Isora GRC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CSF + IA RMF specialized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€25K+/año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Vanta/Drata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Compliance-focused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€10K-20K/año</w:t>
            </w:r>
          </w:p>
        </w:tc>
      </w:tr>
    </w:tbl>
    <w:p/>
    <w:p>
      <w:pPr>
        <w:pStyle w:val="Heading3"/>
        <w:keepNext/>
        <w:keepLines/>
      </w:pPr>
      <w:r>
        <w:t>Frameworks y Documentación de Referencia</w:t>
      </w:r>
    </w:p>
    <w:p>
      <w:pPr>
        <w:pStyle w:val="ListBullet"/>
        <w:keepLines w:val="1"/>
        <w:keepNext w:val="1"/>
        <w:widowControl w:val="1"/>
      </w:pPr>
      <w:r>
        <w:t>NIST AI 100-1 (AI RMF 1.0): https://nvlpubs.nist.gov/nistpubs/ai/nist.ai.100-1.pdf</w:t>
      </w:r>
    </w:p>
    <w:p>
      <w:pPr>
        <w:pStyle w:val="ListBullet"/>
        <w:keepLines w:val="1"/>
        <w:keepNext w:val="1"/>
        <w:widowControl w:val="1"/>
      </w:pPr>
      <w:r>
        <w:t>NIST CSF 2.0: https://nvlpubs.nist.gov/nistpubs/CSWP/NIST.CSWP.29.pdf</w:t>
      </w:r>
    </w:p>
    <w:p>
      <w:pPr>
        <w:pStyle w:val="ListBullet"/>
        <w:keepLines w:val="1"/>
        <w:keepNext w:val="1"/>
        <w:widowControl w:val="1"/>
      </w:pPr>
      <w:r>
        <w:t>NIST GenAI Profile (AI 600-1): [NIST website]</w:t>
      </w:r>
    </w:p>
    <w:p>
      <w:pPr>
        <w:pStyle w:val="ListBullet"/>
        <w:keepLines w:val="1"/>
        <w:keepNext w:val="1"/>
        <w:widowControl w:val="1"/>
      </w:pPr>
      <w:r>
        <w:t>ISO/IEC 23894 (AI Risk Management)</w:t>
      </w:r>
    </w:p>
    <w:p>
      <w:pPr>
        <w:pStyle w:val="ListBullet"/>
        <w:keepLines w:val="1"/>
        <w:keepNext w:val="1"/>
        <w:widowControl w:val="1"/>
      </w:pPr>
      <w:r>
        <w:t>EU AI Act (RIA 2024/1689): https://artificialintelligenceact.eu/es/</w:t>
      </w:r>
    </w:p>
    <w:p>
      <w:pPr>
        <w:pStyle w:val="ListBullet"/>
        <w:keepLines w:val="1"/>
        <w:keepNext w:val="1"/>
        <w:widowControl w:val="1"/>
      </w:pPr>
      <w:r>
        <w:t>OWASP LLM Top 10: https://genai.owasp.org/llm-top-10/</w:t>
      </w:r>
    </w:p>
    <w:p>
      <w:pPr>
        <w:pStyle w:val="ListBullet"/>
        <w:keepLines w:val="1"/>
        <w:widowControl w:val="1"/>
      </w:pPr>
      <w:r>
        <w:t>MITRE ATT&amp;CK: https://attack.mitre.org/</w:t>
      </w:r>
    </w:p>
    <w:p>
      <w:pPr>
        <w:pStyle w:val="Heading3"/>
        <w:keepNext/>
        <w:keepLines/>
      </w:pPr>
      <w:r>
        <w:t>Consultorías Especializadas</w:t>
      </w:r>
    </w:p>
    <w:p>
      <w:pPr>
        <w:pStyle w:val="ListBullet"/>
        <w:keepLines w:val="1"/>
        <w:keepNext w:val="1"/>
        <w:widowControl w:val="1"/>
      </w:pPr>
      <w:r>
        <w:t>Deloitte, EY, PWC (Big 4): Full assessment + roadmap (~€200K-500K)</w:t>
      </w:r>
    </w:p>
    <w:p>
      <w:pPr>
        <w:pStyle w:val="ListBullet"/>
        <w:keepLines w:val="1"/>
        <w:keepNext w:val="1"/>
        <w:widowControl w:val="1"/>
      </w:pPr>
      <w:r>
        <w:t>Nozomi Networks, CrowdStrike (security focused): Pentesting + SIEM (~€50K-150K)</w:t>
      </w:r>
    </w:p>
    <w:p>
      <w:pPr>
        <w:pStyle w:val="ListBullet"/>
        <w:keepLines w:val="1"/>
        <w:widowControl w:val="1"/>
      </w:pPr>
      <w:r>
        <w:t>Boehringer Ingelheim, Riskified (IA governance specific): Bias audit + fairness (~€50K-100K)</w:t>
      </w:r>
    </w:p>
    <w:p>
      <w:r>
        <w:rPr>
          <w:b/>
        </w:rPr>
        <w:t>Fin de Guía Metodológica</w:t>
      </w:r>
    </w:p>
    <w:p>
      <w:r>
        <w:rPr>
          <w:i/>
        </w:rPr>
        <w:t>Documento de Implementación y Análisis</w:t>
      </w:r>
      <w:r/>
      <w:r>
        <w:br/>
      </w:r>
      <w:r>
        <w:rPr>
          <w:i/>
        </w:rPr>
        <w:t>Enero 2026 | Confidencial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