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GQM → REQUISITOS NORMATIVOS</w:t>
      </w:r>
    </w:p>
    <w:p>
      <w:pPr>
        <w:pStyle w:val="Heading2"/>
        <w:keepNext/>
        <w:keepLines/>
      </w:pPr>
      <w:r>
        <w:rPr>
          <w:color w:val="0066CC"/>
        </w:rPr>
        <w:t>Trazabilidad de Indicadores NIST AI RMF a EU AI Act, NIS2, GDPR, ISO 27001</w:t>
      </w:r>
    </w:p>
    <w:p>
      <w:r>
        <w:rPr>
          <w:b/>
        </w:rPr>
        <w:t>Versión</w:t>
      </w:r>
      <w:r>
        <w:t>: 2.0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Clasificación</w:t>
      </w:r>
      <w:r>
        <w:t>: Profesional | Documentación Técnica</w:t>
      </w:r>
      <w:r/>
      <w:r>
        <w:br/>
      </w:r>
      <w:r>
        <w:rPr>
          <w:b/>
        </w:rPr>
        <w:t>Contexto</w:t>
      </w:r>
      <w:r>
        <w:t>: España | Cumplimiento normativo integrado</w:t>
      </w:r>
      <w:r/>
      <w:r>
        <w:br/>
      </w:r>
      <w:r>
        <w:rPr>
          <w:b/>
        </w:rPr>
        <w:t>Scope</w:t>
      </w:r>
      <w:r>
        <w:t>: EU AI Act Art. 1-99 + NIS2 Directiva + GDPR Art. 1-99 + ISO 27001 A.1-A.14</w:t>
      </w:r>
    </w:p>
    <w:p>
      <w:pPr>
        <w:pStyle w:val="Heading2"/>
        <w:keepNext/>
        <w:keepLines/>
      </w:pPr>
      <w:r>
        <w:rPr>
          <w:color w:val="0066CC"/>
        </w:rPr>
        <w:t>I. MATRIZ MAESTRA: PREGUNTA GQM → NORMATIVA APLICABLE</w:t>
      </w:r>
    </w:p>
    <w:p>
      <w:pPr>
        <w:pStyle w:val="Heading3"/>
        <w:keepNext/>
        <w:keepLines/>
      </w:pPr>
      <w:r>
        <w:t>Nomenclatura</w:t>
      </w:r>
    </w:p>
    <w:p>
      <w:pPr>
        <w:pStyle w:val="ListBullet"/>
        <w:keepLines w:val="1"/>
        <w:keepNext w:val="1"/>
        <w:widowControl w:val="1"/>
      </w:pPr>
      <w:r>
        <w:t>GOAL: Objetivo estratégico España</w:t>
      </w:r>
    </w:p>
    <w:p>
      <w:pPr>
        <w:pStyle w:val="ListBullet"/>
        <w:keepLines w:val="1"/>
        <w:keepNext w:val="1"/>
        <w:widowControl w:val="1"/>
      </w:pPr>
      <w:r>
        <w:t>Q: Pregunta operacional (GQM Nivel 2)</w:t>
      </w:r>
    </w:p>
    <w:p>
      <w:pPr>
        <w:pStyle w:val="ListBullet"/>
        <w:keepLines w:val="1"/>
        <w:keepNext w:val="1"/>
        <w:widowControl w:val="1"/>
      </w:pPr>
      <w:r>
        <w:t>M: Métrica (GQM Nivel 3)</w:t>
      </w:r>
    </w:p>
    <w:p>
      <w:pPr>
        <w:pStyle w:val="ListBullet"/>
        <w:keepLines w:val="1"/>
        <w:keepNext w:val="1"/>
        <w:widowControl w:val="1"/>
      </w:pPr>
      <w:r>
        <w:t>EU AI: Artículos EU AI Act aplicables</w:t>
      </w:r>
    </w:p>
    <w:p>
      <w:pPr>
        <w:pStyle w:val="ListBullet"/>
        <w:keepLines w:val="1"/>
        <w:keepNext w:val="1"/>
        <w:widowControl w:val="1"/>
      </w:pPr>
      <w:r>
        <w:t>NIS2: Artículos/Requisitos NIS2</w:t>
      </w:r>
    </w:p>
    <w:p>
      <w:pPr>
        <w:pStyle w:val="ListBullet"/>
        <w:keepLines w:val="1"/>
        <w:keepNext w:val="1"/>
        <w:widowControl w:val="1"/>
      </w:pPr>
      <w:r>
        <w:t>GDPR: Artículos GDPR</w:t>
      </w:r>
    </w:p>
    <w:p>
      <w:pPr>
        <w:pStyle w:val="ListBullet"/>
        <w:keepLines w:val="1"/>
        <w:keepNext w:val="1"/>
        <w:widowControl w:val="1"/>
      </w:pPr>
      <w:r>
        <w:t>ISO 27001: Cláusulas ISO</w:t>
      </w:r>
    </w:p>
    <w:p>
      <w:pPr>
        <w:pStyle w:val="ListBullet"/>
        <w:keepLines w:val="1"/>
        <w:widowControl w:val="1"/>
      </w:pPr>
      <w:r>
        <w:t>Requisito Concreto: Acción obligatoria en España</w:t>
      </w:r>
    </w:p>
    <w:p>
      <w:pPr>
        <w:pStyle w:val="Heading2"/>
        <w:keepNext/>
        <w:keepLines/>
      </w:pPr>
      <w:r>
        <w:rPr>
          <w:color w:val="0066CC"/>
        </w:rPr>
        <w:t>II. MÓDULO 1: GOBERNANZA (GOVERN)</w:t>
      </w:r>
    </w:p>
    <w:p>
      <w:pPr>
        <w:pStyle w:val="Heading3"/>
        <w:keepNext/>
        <w:keepLines/>
      </w:pPr>
      <w:r>
        <w:t>1.1 Política Formal de 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Gobernar riesgos IA en decisiones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Sistema gestión riesgos documentado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¿Existe política IA formal aprobada por Board?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 +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 + 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escrita, aprobada, comunicada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Binary (Sí/No); Existence date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5,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Documentación accesible para auditoría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Documentar política que cubra: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Propósito y scope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Todos sistemas IA &gt; €100K presupuesto anual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Risk tolerance scales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Escalas RAG por función (GOVERN, MAP, MEASURE)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Governance estructura (RACI)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Roles claros: Owner, Accountable, Consulted, Informed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Escalation paths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Cadena escalada hasta C-level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Revisión cadencia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Anual + triggered por cambios regulatorios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 2026 (antes EU AI Act enforcement)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Timing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Feb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Aprobación Board antes 2 Feb 2026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Evidencia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Policy document + Board resolution + distribution log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Archivo centralizado accesible auditor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Compliance Maturity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Nivel 3 NIST (Defined/Estándar)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NIST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GOVERN-1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Policies operacionalizadas, no shelf-ware</w:t>
            </w:r>
          </w:p>
        </w:tc>
      </w:tr>
    </w:tbl>
    <w:p/>
    <w:p>
      <w:pPr>
        <w:pStyle w:val="Heading3"/>
        <w:keepNext/>
        <w:keepLines/>
      </w:pPr>
      <w:r>
        <w:t>1.2 RACI Matrix Formalización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Claridad de responsabilidades en decisiones IA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 +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 + 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Accountabilities documentadas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¿RACI documentado y operacionalizado para decisiones críticas?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Provider/Deployer roles explícitos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decisiones críticas con RACI asignado; Stakeholder awareness &gt;80%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RACI coverage ≥80% de decisiones high-impact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Definir RACI para ≥10 decisiones críticas: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1. IA system approval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28-30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Provider/Deployer approval gates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 Risk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Management System responsibility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 Fairness audit trigger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Fairness testing requirement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 Incident escalation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 response chain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5. Compliance validation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43-50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Conformity assessment responsibility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(etc. 5 more)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Roles Defined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Responsible: Executes decision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Provider/Deployer as defined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Accountable: Final authority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C-level (CEO/CISO/CDO)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Consulted: Input (e.g., Ethics)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Ethics committee, Legal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Informed: Notification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Board, Compliance, Business leads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RACI matrix in wiki + training evidence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All staff understand their roles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Validation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External audit verifies RACI adherence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External auditor confirms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Q1 2026 completion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Timing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Feb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Ready for AESIA audit</w:t>
            </w:r>
          </w:p>
        </w:tc>
      </w:tr>
    </w:tbl>
    <w:p/>
    <w:p>
      <w:pPr>
        <w:pStyle w:val="Heading3"/>
        <w:keepNext/>
        <w:keepLines/>
      </w:pPr>
      <w:r>
        <w:t>1.3 Risk Tolerance Quantificado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Establecer límites cuantitativos de riesgo aceptable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5(2)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tolerance per dimension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¿Tolerancia de riesgo documentada en escalas cuantitativas?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5(2)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RAG scales for all risk types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# dimensions con tolerance ranges definidos / 7 trustworthiness dims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Target: 100% (7/7 dimensions)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Definir escalas cuantitativas para: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Accuracy (Valid &amp; Reliable)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Baseline ≥95%, disparity &lt;5%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Bias/Fairness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Demographic parity gap &lt;5%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Security (Secure &amp; Resilient)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&lt;15 min; MTTR &lt;30 days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Explainability (Transparency)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Explanation coverage &gt;90%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Privacy-Enhanced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minimization; PET &gt;80%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Accountability (Audit Trail)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Logging 100%; retention 24 months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Safety/Robustness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Residual risk &lt;5% post-mitigation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Escalation Triggers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YELLOW: Tolerance approached (85%)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Internal Policy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Alert to Risk Committee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RED: Tolerance exceeded (100%)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Escalate to Board; cannot deploy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Board Approval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Tolerance scales approved by Board Risk Committee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Documented resolution + date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Review Cadence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Annual + triggered by regulatory change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Semi-annual minimum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Validation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External risk expert validates scales annually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Audit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Independent calibration check</w:t>
            </w:r>
          </w:p>
        </w:tc>
      </w:tr>
    </w:tbl>
    <w:p/>
    <w:p>
      <w:pPr>
        <w:pStyle w:val="Heading3"/>
        <w:keepNext/>
        <w:keepLines/>
      </w:pPr>
      <w:r>
        <w:t>1.4 IA System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Visibilidad completa de sistemas IA en organización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Registry requirement for high-risk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¿Inventario centralizado con cobertura &gt;95%?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All IA systems catalogued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Discrepancy rate &lt;2% (3 independent audits align)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Verified completeness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Catalogar sistemas con atributos: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System name, description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Clear identification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Purpose, deployment context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Intended use documented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tier (low/med/high/critical)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 Annex I/III classification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Owner (business + technical)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Accountability clear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Training data source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governance traceability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Pre-trained model provenance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Supply chain visibility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Deployment environment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Where/how deployed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 status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43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Conformity assessment status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Fairness audit date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14-15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Most recent bias review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Last security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Most recent pentesting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 checklist (Art. 9-15)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9-15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Status per article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Database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Centralized system (ServiceNow, Archer, custom)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Accessible to CISO, Audit, AESIA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Scanning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Automated quarterly + manual annual audit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Continuous discovery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Validation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Independent audit: 3rd recount; discrepancies &lt;2%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External verification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High-Risk Registration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All high-risk systems registered in EU database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49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By Aug 2 2026 deadline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Baseline Q1 2026; full inventory Q2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Timing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Before June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Ready for EU database registration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III. MÓDULO 2: MAPEO (MAP)</w:t>
      </w:r>
    </w:p>
    <w:p>
      <w:pPr>
        <w:pStyle w:val="Heading3"/>
        <w:keepNext/>
        <w:keepLines/>
      </w:pPr>
      <w:r>
        <w:t>2.1 Stakeholder Impact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Comprender impacto en todos stakeholders; mitigar daño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 + Art. 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Fairness Impact Analysis (FRIA)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¿Análisis de impacto en stakeholders completado pre-deployment?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Impact assessment mandatory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# stakeholder groups consulted (target ≥5); feedback incorporated (≥70%)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 + Art. 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Participatory assessment required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Consultar mínimo 5 grupos: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1. End users/citizens impacted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Informed consent; transparency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 Data sources (origin de data)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subjects' rights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 Domain experts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Technical feasibility review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4. Affected communities (vulnerable groups)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Equitable impact analysis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5. Compliance/Legal/Ethics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Regulatory alignment check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Impact Register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Rights affected (per GDPR)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13-14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Fundamental rights assessment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Vulnerable groups exposure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Special categories (per GDPR Art. 9)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Beneficial outcomes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Positive societal impact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Negative outcomes possible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Harms identified pre-deployment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Mitigation measures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reduction strategies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Monitoring plan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Post-deployment surveillance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Facilitation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External facilitator (not product team) to avoid bias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Independent assessment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Impact register + workshop notes + stakeholder feedback + decisions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 trail for compliance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Pre-deployment; updated annually for operational systems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Before market placement</w:t>
            </w:r>
          </w:p>
        </w:tc>
      </w:tr>
    </w:tbl>
    <w:p/>
    <w:p>
      <w:pPr>
        <w:pStyle w:val="Heading3"/>
        <w:keepNext/>
        <w:keepLines/>
      </w:pPr>
      <w:r>
        <w:t>2.2 Risk Matrix (Impact × Likelihood)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Priorizar riesgos para asignación de recursos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 + 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management system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¿Risk matrix definida y usada en go/no-go decisions?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assessment required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% decisiones deployment usando matrix (target 100%)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Gate criteria enforced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Definir Impact &amp; Likelihood scales: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Impact Scale (1-5)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 = Negligible (&lt;€100K loss; &lt;10 people)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Low-risk threshold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= Minor (€100K-1M; 10-100 people)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Limited-risk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= Moderate (€1-10M; 100-1K people)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Medium-risk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 = Major (€10-100M; 1K-10K people)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High-risk threshold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 = Critical (&gt;€100M; &gt;10K people OR systemic)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Very high-risk (&gt; sanciones AESIA)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Likelihood Scale (1-5, annual)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 = Rare (&lt;1% probability)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Residual risk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 = Unlikely (1-5%)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Very low probability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 = Possible (5-20%)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Moderate probability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 = Likely (20-50%)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High probability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 = Almost certain (&gt;50%)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Imminent risk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Acceptance Criteria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High-risk (Impact 4-5 × Likelihood 3+): Cannot deploy without Board approval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Escalation mandatory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Medium-risk (Impact 3 × Likelihood 2-3): Mitigation required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reduction plan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Low-risk (Impact 1-2 × Likelihood 1-2): Proceed with standard monitoring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Standard post-deployment tracking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Matrix Calibration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External risk expert reviews annually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Against actual incidents (ground truth)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Risk Register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Tracked in centralized system (Archer, ServiceNow)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Risk register maintained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Post-Incident Review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Compare forecast vs. actual; update matrix if needed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Continuous improvement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Baseline risk scoring Q1 2026; recurring quarterly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Before deployment gates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IV. MÓDULO 3: MEDICIÓN (MEASURE)</w:t>
      </w:r>
    </w:p>
    <w:p>
      <w:pPr>
        <w:pStyle w:val="Heading3"/>
        <w:keepNext/>
        <w:keepLines/>
      </w:pPr>
      <w:r>
        <w:t>3.1 Accuracy/Reliability Monitoring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Asegurar modelos funcionan per designed purpose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Accuracy/robustness requirement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¿Accuracy monitoreado continuamente en producción?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Ongoing accuracy monitoring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Holdout accuracy ≥95%; Production accuracy ≥94%; drift alerts &lt;2% MoM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Measurable performance thresholds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Monitorear: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Holdout test accuracy (weekly)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Baseline performance stable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Production accuracy (monthly sampled)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Real-world performance tracked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Accuracy per demographic group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14-15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Disparity detection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Trending: ↑ stable, or ↓ 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Drift mitigation if declining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Alert Thresholds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YELLOW: &lt;95% holdout OR ↓2% MoM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Investigate root cause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RED: &lt;92% holdout OR ↓5% MoM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disabled until retrained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Remediation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If RED: Retrain, validate, re-deploy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&lt;30 days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Card per model (trained date, performance metrics, limitations)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Technical documentation requirement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Audit Trail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All accuracy measurements logged (timestamp, performer, results)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 trail for conformity assessment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Weekly holdout checks; monthly production sampling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Continuous monitoring</w:t>
            </w:r>
          </w:p>
        </w:tc>
      </w:tr>
    </w:tbl>
    <w:p/>
    <w:p>
      <w:pPr>
        <w:pStyle w:val="Heading3"/>
        <w:keepNext/>
        <w:keepLines/>
      </w:pPr>
      <w:r>
        <w:t>3.2 Fairness/Bias Monitoring (Demographic Parity)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Evitar discriminación sistemática en decisiones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Fairness requirement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¿Bias auditado regularmente; gap &lt;5%?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14-15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Mandatory fairness testing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Demographic parity gap &lt;5% (approval rate difference between groups)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Quantified fairness metric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Auditar fairness: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Demographic groups: Gender, Age, Nationality, etc.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 Annex I/III categories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Fairness metrics: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Demographic Parity: &lt;5% gap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Statistical fairness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Equalized Odds: FPR gap &lt;3%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Error rate fairness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 Calibration: Probability ≈ outcome per group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Predictive fairness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Frequency: Monthly automated, Quarterly audit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Continuous + formal review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Alert Thresholds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14-15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YELLOW: Gap 5-7.5%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Escalate to Chief Architect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RED: Gap &gt;7.5%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disabled; board notification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Remediation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If RED: Root cause analysis, retrain, retest, deploy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&lt;30 days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External fairness auditor validates methodology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Independent verification (Aequitas team)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Training Data Review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Bias audit on training data: balance per demographic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quality management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Monitoring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Post-deployment: monthly sampling; auto-alerts if gap &gt; threshold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Operational oversight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Fairness audit report; bias register; mitigation decisions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12-13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Technical documentation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Baseline audit Q1-Q2 2026; operational monitoring 2026+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Before Art. 50 deadline (Aug 2026)</w:t>
            </w:r>
          </w:p>
        </w:tc>
      </w:tr>
    </w:tbl>
    <w:p/>
    <w:p>
      <w:pPr>
        <w:pStyle w:val="Heading3"/>
        <w:keepNext/>
        <w:keepLines/>
      </w:pPr>
      <w:r>
        <w:t>3.3 Explainability (Transparency)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Usuarios entienden decisiones IA; derecho a explicación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Transparency requirement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¿% decisiones que generan explicación automática?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Explainability mandatory for high-risk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Coverage &gt;95%; User satisfaction ≥6/10 (NPS)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Meaningful transparency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Implementar explicabilidad: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Feature importance (top 3-5 features influencing decision)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SHAP/LIME values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Decision rule in plain language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Non-technical explanation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Uncertainty bounds (confidence interval)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What system doesn't know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Presented at decision time to user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Transparency on-demand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User Testing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Survey (quarterly): "Was explanation helpful?" (1-10 scale)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User satisfaction tracked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Stratified by demographic (equity check)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Fairness of explanation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Track: # users requesting explanation (uptake)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Usage metrics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Alert Threshold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Coverage &lt;80% OR satisfaction &lt;5/10 → block deployment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Enforcement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Methodology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External UX testing quarterly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Independent validation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Audit Trail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All explanations logged (decision, features, timestamp)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 trail requirement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Baseline coverage Q1-Q2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50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Before Aug 2 2026 enforcement</w:t>
            </w:r>
          </w:p>
        </w:tc>
      </w:tr>
    </w:tbl>
    <w:p/>
    <w:p>
      <w:pPr>
        <w:pStyle w:val="Heading3"/>
        <w:keepNext/>
        <w:keepLines/>
      </w:pPr>
      <w:r>
        <w:t>3.4 Security Monitoring (MTTD)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Detectar anomalías de seguridad rápidamente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requirement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¿Anomalías detectadas en &lt;15 minutos?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Rapid threat detection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 &lt;15 min critical; &lt;1 hour high alerts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Quantified alert time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 monitorea: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drift detection (accuracy ↓ &gt;2% MoM)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Degradation alerts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Suspicious model access (extraction attempts)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Security threat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exfiltration patterns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breach prevention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Supply chain incidents (malicious packages)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Dependency compromise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 violations (audit trail tampering)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Integrity threat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Alert Types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Critical: MTTD &lt;15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Immediate escalation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High: MTTD &lt;1 hour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Same-day response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Medium: MTTD &lt;8 hours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Next business day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Escalation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YELLOW: MTTD &gt;30 min → escalate to CISO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Management review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RED: MTTD &gt;1 hour → board notification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Executive escalation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Dashboard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Real-time SIEM + trend reporting (monthly)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Visibility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 Reporting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Incidents &gt;MTTD threshold reported to INCIBE within 24h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Regulatory notification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SIEM MTTD tracking live Q1 2026; NIST MTTD &lt;15 min target Q3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Continuous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V. MÓDULO 4: GESTIÓN (MANAGE)</w:t>
      </w:r>
    </w:p>
    <w:p>
      <w:pPr>
        <w:pStyle w:val="Heading3"/>
        <w:keepNext/>
        <w:keepLines/>
      </w:pPr>
      <w:r>
        <w:t>4.1 Remediación (MTTR)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Resolver incidentes rapidamente; minimizar daño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Incident response requirement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¿Incidentes remediados en &lt;30 días?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SLA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&lt;7 days critical; &lt;30 days high incidents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Quantified remediation time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Playbooks documentados para: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Bias incident response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14-15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Model disable; retrain; validate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Security breach response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Contain, forensics, remediate, notify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privacy incident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Notification &lt;72h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Supply chain compromise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Dependency replacement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Compliance violation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AESIA reporting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Stages Tracked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T1: Detection → Investigation: &lt;1 day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Alert triage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T2: Investigation → RCA identified: &lt;2 days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Diagnostics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T3: RCA → Remediation deployed: &lt;7 days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Fix execution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T4: Deployment → Validation complete: &lt;3 days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Verification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MTTR SLA per Severity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Critical: &lt;7 days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Highest priority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High: &lt;14 days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Urgent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Medium: &lt;30 days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Standard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Low: &lt;90 days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Backlog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Escalation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MTTR &gt;SLA → board notification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Executive awareness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Audit Trail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All remediation steps logged + validated by independent auditor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Conformity evidence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Incident response SLAs operational Q1 2026; trending improvement 2026+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20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Continuous</w:t>
            </w:r>
          </w:p>
        </w:tc>
      </w:tr>
    </w:tbl>
    <w:p/>
    <w:p>
      <w:pPr>
        <w:pStyle w:val="Heading3"/>
        <w:keepNext/>
        <w:keepLines/>
      </w:pPr>
      <w:r>
        <w:t>4.2 Validación de Remediación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Concreto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Verificar que remediación efectivamente resolvió issue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Post-remediation validation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¿% remediaciones auditadas por tercero independiente?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43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Conformity assessment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Validation coverage 100% critical/high; 50% sampling medium incidents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43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Verified compliance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Acción Obligatoria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External auditor valida: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43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Root cause addressed?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RCA accuracy check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Metrics back to acceptable thresholds?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Performance confirmed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 regressions introduced?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Side-effect check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Audit trail documented?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Evidence collection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Audit Checklist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Bias incident: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14-15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☐ Retraining completed with balanced data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governance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☐ Fairness metrics &lt;5% gap on holdout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Fairness verified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☐ A/B test (old vs. new model) performed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Validation method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☐ Decision threshold approved by Board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Governance gate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☐ Model card updated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Documentation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Security incident: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☐ Patch applied + tested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Fix verification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☐ SIEM detection updated (prevent recurrence)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Prevention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☐ Forensic report completed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Root cause documented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Audit Pass 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Target &gt;95% first-time pass (indicates quality)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43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Quality metric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Rework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If audit FAIL: remediation re-done; re-audited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Quality assurance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Timeline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Validation within 2 weeks post-remediation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43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Time-bound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Sampling Strategy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Phase 1 (2026): 100% audit critical/high incidents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43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Full coverage initially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/>
          </w:p>
        </w:tc>
        <w:tc>
          <w:tcPr>
            <w:tcW w:type="dxa" w:w="1872"/>
          </w:tcPr>
          <w:p>
            <w:pPr>
              <w:keepLines w:val="1"/>
            </w:pPr>
            <w:r>
              <w:t>Phase 2 (2027+): If pass rate &gt;97%, move to 50% sampling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EU AI Act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43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Efficiency gains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VI. TABLA SUMARIA: TODAS LAS PREGUNTAS + 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GQM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EU AI Act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Compliance Owner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Política formal?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Binary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5,6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General Counsel + CISO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RACI documentado?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coverage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CISO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Tolerancia cuantificada?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# dims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Chief Risk Officer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Inventario completo?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discrepancy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6,28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Chief Architect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Stakeholders consultados?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# groups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5,14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13-14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Product Manager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Risk matrix definida?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% uso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5,9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Chief Risk Officer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Accuracy monitoreado?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≥95%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Data Science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Fairness auditado?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&lt;5% gap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14-15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Ethics Officer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Explainabilidad?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&gt;95% coverage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50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Product Manager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MTTD &lt;15 min?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Minutes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18,20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CISO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MTTR &lt;30 días?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Days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18,20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Incident Response Lead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4.2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Validación 100%?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% auditado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43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Art. 18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-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A.14.2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Chief Auditor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VII. ROADMAP DE CONFORMIDAD REGULATORIA (2026)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2026 (Ene-Mar)</w:t>
        <w:br/>
        <w:t>├─ EU AI Act Chapters I-II operativo (2 Feb)</w:t>
        <w:br/>
        <w:t>├─ GOVERN: Política, RACI, Risk tolerance documentadas</w:t>
        <w:br/>
        <w:t>├─ AESIA comienza operaciones (enforcement prep)</w:t>
        <w:br/>
        <w:t>└─ Baseline compliance posture assessment</w:t>
        <w:br/>
        <w:br/>
        <w:t>Q2 2026 (Abr-Jun)</w:t>
        <w:br/>
        <w:t>├─ EU AI Act Art. 28-99 pre-operativo (auditorías sin sanciones aún)</w:t>
        <w:br/>
        <w:t>├─ MEASURE: Fairness audits piloto; accuracy monitoring en vivo</w:t>
        <w:br/>
        <w:t>├─ NIS2: Assessment completado para 12 sectores críticos</w:t>
        <w:br/>
        <w:t>├─ High-risk AI systems registrados en EU database (deadline antes Aug 2)</w:t>
        <w:br/>
        <w:t>└─ External compliance audit: identify remaining gaps</w:t>
        <w:br/>
        <w:br/>
        <w:t>Q3 2026 (Jul-Sep)</w:t>
        <w:br/>
        <w:t>├─ EU AI Act Art. 50 operativo (2 Aug): Transparency requirements</w:t>
        <w:br/>
        <w:t>├─ MANAGE: Incident response playbooks en producción</w:t>
        <w:br/>
        <w:t>├─ SIEM MTTD &lt;15 min target operacionalizado</w:t>
        <w:br/>
        <w:t>├─ Compliance re-assessment: % posición target 3.5+ NIST</w:t>
        <w:br/>
        <w:t>└─ Preparar documentación para AESIA first-wave audits</w:t>
        <w:br/>
        <w:br/>
        <w:t>Q4 2026 (Oct-Dic)</w:t>
        <w:br/>
        <w:t>├─ AESIA enforcement begins: potential fines €2-35M</w:t>
        <w:br/>
        <w:t>├─ All remediation gaps closed; re-assessment shows Nivel 3.0+</w:t>
        <w:br/>
        <w:t>├─ Board reporting: compliance maturity scorecard</w:t>
        <w:br/>
        <w:t>└─ Plan 2027: continuous optimization towards Nivel 4.0</w:t>
        <w:br/>
      </w:r>
    </w:p>
    <w:p>
      <w:r>
        <w:rPr>
          <w:b/>
        </w:rPr>
        <w:t>Fin de Mapeo Detallado</w:t>
      </w:r>
    </w:p>
    <w:p>
      <w:r>
        <w:rPr>
          <w:i/>
        </w:rPr>
        <w:t>Documento técnico profesional</w:t>
      </w:r>
      <w:r/>
      <w:r>
        <w:br/>
      </w:r>
      <w:r>
        <w:rPr>
          <w:i/>
        </w:rPr>
        <w:t>Enero 2026 | España | Confidencial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