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 + PRAGMATIC</w:t>
      </w:r>
    </w:p>
    <w:p>
      <w:pPr>
        <w:pStyle w:val="Heading2"/>
        <w:keepNext/>
        <w:keepLines/>
      </w:pPr>
      <w:r>
        <w:rPr>
          <w:color w:val="0066CC"/>
        </w:rPr>
        <w:t>Trazabilidad de Objetivos Nacionales a Indicadores Técnicos del NIST AI RMF</w:t>
      </w:r>
    </w:p>
    <w:p>
      <w:r>
        <w:rPr>
          <w:b/>
        </w:rPr>
        <w:t>Versión</w:t>
      </w:r>
      <w:r>
        <w:t>: 2.0</w:t>
      </w:r>
      <w:r/>
      <w:r>
        <w:br/>
      </w:r>
      <w:r>
        <w:rPr>
          <w:b/>
        </w:rPr>
        <w:t>Fecha</w:t>
      </w:r>
      <w:r>
        <w:t>: Enero 2026</w:t>
      </w:r>
      <w:r/>
      <w:r>
        <w:br/>
      </w:r>
      <w:r>
        <w:rPr>
          <w:b/>
        </w:rPr>
        <w:t>Clasificación</w:t>
      </w:r>
      <w:r>
        <w:t>: Profesional | Uso Interno</w:t>
      </w:r>
      <w:r/>
      <w:r>
        <w:br/>
      </w:r>
      <w:r>
        <w:rPr>
          <w:b/>
        </w:rPr>
        <w:t>Contexto</w:t>
      </w:r>
      <w:r>
        <w:t>: España | Implementación EU AI Act + NIS2 + NIST AI RMF</w:t>
      </w:r>
      <w:r/>
      <w:r>
        <w:br/>
      </w:r>
      <w:r>
        <w:rPr>
          <w:b/>
        </w:rPr>
        <w:t>Autores</w:t>
      </w:r>
      <w:r>
        <w:t>: Equipo de Gobernanza IA y Ciberseguridad</w:t>
      </w:r>
    </w:p>
    <w:p>
      <w:pPr>
        <w:pStyle w:val="Heading2"/>
        <w:keepNext/>
        <w:keepLines/>
      </w:pPr>
      <w:r>
        <w:rPr>
          <w:color w:val="0066CC"/>
        </w:rPr>
        <w:t>I. INTRODUCCIÓN: POR QUÉ GQM + PRAGMATIC</w:t>
      </w:r>
    </w:p>
    <w:p>
      <w:r>
        <w:t xml:space="preserve">La gobernanza de IA en España enfrenta un desafío crítico: </w:t>
      </w:r>
      <w:r>
        <w:rPr>
          <w:b/>
        </w:rPr>
        <w:t>alinear objetivos estratégicos nacionales (reducir riesgo regulatorio, proteger infraestructuras críticas, asegurar equidad) con indicadores técnicos concretos que el personal de TI pueda medir y actuar.</w:t>
      </w:r>
    </w:p>
    <w:p>
      <w:r>
        <w:t>Este alineamiento requiere dos metodologías complementarias:</w:t>
      </w:r>
    </w:p>
    <w:p>
      <w:pPr>
        <w:pStyle w:val="ListNumber"/>
        <w:keepLines w:val="1"/>
        <w:keepNext w:val="1"/>
        <w:widowControl w:val="1"/>
      </w:pPr>
      <w:r>
        <w:t>GQM (Goal-Question-Metric): Asegura trazabilidad top-down desde objetivos conceptuales → preguntas operacionales → métricas cuantificables</w:t>
      </w:r>
    </w:p>
    <w:p>
      <w:pPr>
        <w:pStyle w:val="ListNumber"/>
        <w:keepLines w:val="1"/>
        <w:widowControl w:val="1"/>
      </w:pPr>
      <w:r>
        <w:t>PRAGMATIC Criteria: Asegura que cada métrica sea viable, relevante, y accionable en contexto organizacional real</w:t>
      </w:r>
    </w:p>
    <w:p>
      <w:r>
        <w:rPr>
          <w:b/>
        </w:rPr>
        <w:t>Resultado</w:t>
      </w:r>
      <w:r>
        <w:t>: Un marco que evita tanto "métricas de vanidad" (bonitas pero inútiles) como "métricas sin propósito" (técnicamente precisas pero desconectadas de estrategia).</w:t>
      </w:r>
    </w:p>
    <w:p>
      <w:pPr>
        <w:pStyle w:val="Heading2"/>
        <w:keepNext/>
        <w:keepLines/>
      </w:pPr>
      <w:r>
        <w:rPr>
          <w:color w:val="0066CC"/>
        </w:rPr>
        <w:t>II. ESTRUCTURA GQM: LOS TRES NIVELES</w:t>
      </w:r>
    </w:p>
    <w:p>
      <w:pPr>
        <w:pStyle w:val="Heading3"/>
        <w:keepNext/>
        <w:keepLines/>
      </w:pPr>
      <w:r>
        <w:t>Nivel 1: Conceptual (GOAL)</w:t>
      </w:r>
    </w:p>
    <w:p>
      <w:r>
        <w:rPr>
          <w:b/>
        </w:rPr>
        <w:t>¿Qué queremos lograr estratégicamente?</w:t>
      </w:r>
    </w:p>
    <w:p>
      <w:r>
        <w:t>Ejemplo de Goal: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GOAL: Gobernar riesgos de IA de forma que sistemas de decisión crítica </w:t>
        <w:br/>
        <w:t xml:space="preserve">      (crédito, empleo, servicios públicos) sean justos, seguros y </w:t>
        <w:br/>
        <w:t xml:space="preserve">      auditables en cumplimiento con EU AI Act Art. 28-99.</w:t>
        <w:br/>
        <w:br/>
        <w:t>Object:     Sistemas IA de alto riesgo en sector financiero y público</w:t>
        <w:br/>
        <w:t>Purpose:    Conformidad regulatoria + protección ciudadanos</w:t>
        <w:br/>
        <w:t>Quality Focus: Fairness, Security, Accountability</w:t>
        <w:br/>
        <w:t>Perspective: CISO/Compliance Officer/Regulador (AESIA)</w:t>
        <w:br/>
        <w:t>Environment: España; transposición EU AI Act (Feb-Agosto 2026)</w:t>
        <w:br/>
      </w:r>
    </w:p>
    <w:p>
      <w:pPr>
        <w:pStyle w:val="Heading3"/>
        <w:keepNext/>
        <w:keepLines/>
      </w:pPr>
      <w:r>
        <w:t>Nivel 2: Operacional (QUESTION)</w:t>
      </w:r>
    </w:p>
    <w:p>
      <w:r>
        <w:rPr>
          <w:b/>
        </w:rPr>
        <w:t>¿Qué necesitamos saber para saber si estamos logrando el goal?</w:t>
      </w:r>
    </w:p>
    <w:p>
      <w:r>
        <w:t>Preguntas derivadas del Goal anterior: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Q1: ¿En qué medida los modelos de decisión están auditados </w:t>
        <w:br/>
        <w:t xml:space="preserve">    para bias y fairness?</w:t>
        <w:br/>
        <w:t xml:space="preserve">    → Perspectiva: ¿Cuál es la brecha entre auditoría requerida </w:t>
        <w:br/>
        <w:t xml:space="preserve">      vs. auditoría real?</w:t>
        <w:br/>
        <w:br/>
        <w:t xml:space="preserve">Q2: ¿Cuál es la velocidad de detección y remediación de bias </w:t>
        <w:br/>
        <w:t xml:space="preserve">    cuando se descubre?</w:t>
        <w:br/>
        <w:t xml:space="preserve">    → Perspectiva: ¿Estamos respondiendo antes de daño material?</w:t>
        <w:br/>
        <w:br/>
        <w:t xml:space="preserve">Q3: ¿Cómo demostramos cumplimiento con Art. 28 (trazabilidad) </w:t>
        <w:br/>
        <w:t xml:space="preserve">    ante auditoría regulatoria?</w:t>
        <w:br/>
        <w:t xml:space="preserve">    → Perspectiva: ¿Existe documentación, logs, trail de decisiones?</w:t>
        <w:br/>
        <w:br/>
        <w:t xml:space="preserve">Q4: ¿Qué porcentaje de usuarios finales (ciudadanos impactados) </w:t>
        <w:br/>
        <w:t xml:space="preserve">    pueden ejercer derecho a explicación?</w:t>
        <w:br/>
        <w:t xml:space="preserve">    → Perspectiva: ¿Transparencia informada o teatro de cumplimiento?</w:t>
        <w:br/>
      </w:r>
    </w:p>
    <w:p>
      <w:pPr>
        <w:pStyle w:val="Heading3"/>
        <w:keepNext/>
        <w:keepLines/>
      </w:pPr>
      <w:r>
        <w:t>Nivel 3: Cuantitativo (METRIC)</w:t>
      </w:r>
    </w:p>
    <w:p>
      <w:r>
        <w:rPr>
          <w:b/>
        </w:rPr>
        <w:t>¿Qué datos específicos responden cada pregunta?</w:t>
      </w:r>
    </w:p>
    <w:p>
      <w:r>
        <w:t>Para cada Question, definimos 1-3 métricas primarias: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Q1: ¿Auditoría de bias/fairness? </w:t>
        <w:br/>
        <w:t xml:space="preserve">    ├─ M1.1: % sistemas IA high-risk con bias audit completado</w:t>
        <w:br/>
        <w:t xml:space="preserve">    │        (Meta: 100% by Q2 2026; Actual baseline: 15%)</w:t>
        <w:br/>
        <w:t xml:space="preserve">    ├─ M1.2: Demographic parity gap en modelos auditados</w:t>
        <w:br/>
        <w:t xml:space="preserve">    │        (Meta: &lt;5%; baseline: undefined, falta measurement)</w:t>
        <w:br/>
        <w:t xml:space="preserve">    └─ M1.3: Audit frequency (auditorías de fairness/año)</w:t>
        <w:br/>
        <w:t xml:space="preserve">             (Meta: 2/año; baseline: 0/año)</w:t>
        <w:br/>
        <w:br/>
        <w:t>Q2: ¿Velocidad de remediación de bias?</w:t>
        <w:br/>
        <w:t xml:space="preserve">    ├─ M2.1: MTTR bias incident (Mean Time To Remediate)</w:t>
        <w:br/>
        <w:t xml:space="preserve">    │        (Meta: &lt;30 días; baseline: no data, ad-hoc response)</w:t>
        <w:br/>
        <w:t xml:space="preserve">    ├─ M2.2: % remediaciones validadas por equipo independiente</w:t>
        <w:br/>
        <w:t xml:space="preserve">    │        (Meta: 100%; baseline: 0%)</w:t>
        <w:br/>
        <w:t xml:space="preserve">    └─ M2.3: Trend bias incidents detected → resolved (trending)</w:t>
        <w:br/>
        <w:t xml:space="preserve">             (Meta: ↓20% YoY; baseline: data unavailable)</w:t>
        <w:br/>
        <w:br/>
        <w:t>Q3: ¿Conformidad documentación Art. 28?</w:t>
        <w:br/>
        <w:t xml:space="preserve">    ├─ M3.1: Audit trail completeness (% systems con logging 100%)</w:t>
        <w:br/>
        <w:t xml:space="preserve">    │        (Meta: 100%; baseline: 45%)</w:t>
        <w:br/>
        <w:t xml:space="preserve">    ├─ M3.2: Model inventory accuracy (% discrepancias en recount)</w:t>
        <w:br/>
        <w:t xml:space="preserve">    │        (Meta: 0% discrepancias; baseline: 15% gaps)</w:t>
        <w:br/>
        <w:t xml:space="preserve">    └─ M3.3: Documentation review pass-rate (% auditable by AESIA)</w:t>
        <w:br/>
        <w:t xml:space="preserve">             (Meta: 95%+; baseline: 60%)</w:t>
        <w:br/>
        <w:br/>
        <w:t>Q4: ¿Transparencia/derecho a explicación operacionalizado?</w:t>
        <w:br/>
        <w:t xml:space="preserve">    ├─ M4.1: % decisiones IA que generen explicación automática</w:t>
        <w:br/>
        <w:t xml:space="preserve">    │        (Meta: 95%; baseline: 10%)</w:t>
        <w:br/>
        <w:t xml:space="preserve">    ├─ M4.2: User satisfaction con explicación (NPS score)</w:t>
        <w:br/>
        <w:t xml:space="preserve">    │        (Meta: ≥6/10; baseline: 3/10)</w:t>
        <w:br/>
        <w:t xml:space="preserve">    └─ M4.3: Complaint rate re: lack of explanation</w:t>
        <w:br/>
        <w:t xml:space="preserve">             (Meta: &lt;1 per 10K decisions; baseline: 50+ per 10K)</w:t>
        <w:br/>
      </w:r>
    </w:p>
    <w:p>
      <w:pPr>
        <w:pStyle w:val="Heading2"/>
        <w:keepNext/>
        <w:keepLines/>
      </w:pPr>
      <w:r>
        <w:rPr>
          <w:color w:val="0066CC"/>
        </w:rPr>
        <w:t>III. CRITERIOS PRAGMATIC: VALIDACIÓN DE VIABILIDAD</w:t>
      </w:r>
    </w:p>
    <w:p>
      <w:r>
        <w:t xml:space="preserve">Una vez definidas las métricas en GQM, evaluamos cada una contra </w:t>
      </w:r>
      <w:r>
        <w:rPr>
          <w:b/>
        </w:rPr>
        <w:t>9 criterios PRAGMATIC</w:t>
      </w:r>
      <w:r>
        <w:t>:</w:t>
      </w:r>
    </w:p>
    <w:p>
      <w:pPr>
        <w:pStyle w:val="Heading3"/>
        <w:keepNext/>
        <w:keepLines/>
      </w:pPr>
      <w:r>
        <w:t>Definiciones de Criterios PRAGMATIC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Aplicación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-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¿Indica la métrica un problema ANTES de convertirse en crisis?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Leading indicator (predice breach, fallo compliance) vs. lagging (reporta post-hecho)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-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¿Conecta directamente a goal estratégico? Evita vanity metrics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métrica cae a 0%, ¿importa al negocio/reguladores?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-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¿Puede el equipo HACER algo para mejorar el resultado?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Métrica sin control de equipo = inútil; need ownership claro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-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¿Mide lo que DICE que mide? Evita proxies débiles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Validar que métrica no sea confusión de correlación con causalidad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 -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¿Un cambio X% en métrica produce cambio X% en outcome?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Efecto tamaño medible; no cambios de &lt;1%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-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¿Dato es exacto? Errores de medición &lt;5%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Data quality, validación, no estimaciones vagas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 -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¿Datos disponibles con frecuencia necesaria?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Daily: SIEM alerts; Weekly: pentesting bugs; Monthly: bias audits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-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¿Equipo puede medir sin influencia política/sesgos?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Owner = equipo independiente, no development team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E - Económico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¿Cost de medir &lt;&lt; value de insight?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ROI positivo; no gastar €50K/mes para data de €5K value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IV. MATRIZ INTEGRADA GQM + PRAGMATIC: EJEMPLO PRÁCTICO</w:t>
      </w:r>
    </w:p>
    <w:p>
      <w:pPr>
        <w:pStyle w:val="Heading3"/>
        <w:keepNext/>
        <w:keepLines/>
      </w:pPr>
      <w:r>
        <w:t>Goal: Gobernar Fairness en Modelos IA de Decisión Crítica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═════════════════════════════════════════════════════════════════════════════</w:t>
        <w:br/>
        <w:t>GOAL (Nivel Conceptual):</w:t>
        <w:br/>
        <w:t xml:space="preserve">"Asegurar que modelos IA de decisión crítica (crédito, empleo, servicios públicos) </w:t>
        <w:br/>
        <w:t>no discriminan por sexo, edad, origen étnico; cumplimiento EU AI Act Art. 28-99"</w:t>
        <w:br/>
        <w:br/>
        <w:t>Environment: España; Sector: Finanzas + Administración Pública</w:t>
        <w:br/>
        <w:t>Timeline: Q1 2026 baseline → Q2 2026 remediación → Aug 2026 compliance</w:t>
        <w:br/>
        <w:t>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 xml:space="preserve">QUESTION 1: ¿En qué medida están nuestros modelos de crédito auditados </w:t>
        <w:br/>
        <w:t xml:space="preserve">            para detectar discriminación sistemática?</w:t>
        <w:br/>
        <w:br/>
        <w:t>METRICS:</w:t>
        <w:br/>
        <w:t>├─ M1.1: % Modelos crédito con bias audit completado</w:t>
        <w:br/>
        <w:t>│         Baseline: 0% (nunca auditados)</w:t>
        <w:br/>
        <w:t>│         Target: 100% (by May 2026)</w:t>
        <w:br/>
        <w:t>│         Owner: Chief Data Officer + Ethics Officer</w:t>
        <w:br/>
        <w:t>│         Frequency: Audit cada 6 meses post-deployment</w:t>
        <w:br/>
        <w:t>│         Data Source: Model registry + audit checklist</w:t>
        <w:br/>
        <w:t>│</w:t>
        <w:br/>
        <w:t>└─ M1.2: Demographic Parity Gap (Statistical Fairness Metric)</w:t>
        <w:br/>
        <w:t xml:space="preserve">         Baseline: Unknown (falta medir)</w:t>
        <w:br/>
        <w:t xml:space="preserve">         Target: &lt;5% difference in approval rate between groups</w:t>
        <w:br/>
        <w:t xml:space="preserve">         Formula: (Approval_Rate_Group_A - Approval_Rate_Group_B) / Approval_Rate_Group_B</w:t>
        <w:br/>
        <w:t xml:space="preserve">         Owner: Data Science team</w:t>
        <w:br/>
        <w:t xml:space="preserve">         Frequency: Quarterly (post-training)</w:t>
        <w:br/>
        <w:t xml:space="preserve">         Data Source: Production logs + fairness metrics platform</w:t>
        <w:br/>
        <w:br/>
        <w:t>╔══════════════════════════════════════════════════════════════════════════╗</w:t>
        <w:br/>
        <w:t>║ PRAGMATIC EVALUATION: M1.1 (% Models Audited)                           ║</w:t>
        <w:br/>
        <w:t>╠══════════════════════════════════════════════════════════════════════════╣</w:t>
        <w:br/>
        <w:t>║ Predictivo:   ✓ VERDE   Leading indicator (audit detecta bias ANTES)    ║</w:t>
        <w:br/>
        <w:t>║ Relevante:    ✓ VERDE   Directo a cumplimiento EU AI Act Art. 28       ║</w:t>
        <w:br/>
        <w:t>║ Accionable:   ✓ VERDE   Owner (CDO) puede contratar auditoría, asignar ║</w:t>
        <w:br/>
        <w:t>║ Genuino:      ✓ VERDE   "% auditado" = (audits completadas / total)    ║</w:t>
        <w:br/>
        <w:t>║ Significativo: ✓ VERDE   0%→100% transforma postura regulatoria        ║</w:t>
        <w:br/>
        <w:t>║ Preciso:      ✓ VERDE   Data binaria (sí/no audit); error ~0%          ║</w:t>
        <w:br/>
        <w:t>║ Oportuno:     ✓ AMARILLO Quarterly es lento para emerging bias          ║</w:t>
        <w:br/>
        <w:t>║ Independiente: ✓ VERDE   Audit firm externo, no development team       ║</w:t>
        <w:br/>
        <w:t>║ Económico:    ✓ VERDE   €20K audit cost / €2M+ regulatory risk mitigation ║</w:t>
        <w:br/>
        <w:t>╠══════════════════════════════════════════════════════════════════════════╣</w:t>
        <w:br/>
        <w:t>║ SCORE PRAGMATIC: 8/9 (VIABLE CON AJUSTE)                               ║</w:t>
        <w:br/>
        <w:t>║ Ajuste recomendado: Aumentar frequency a monthly sampling (check &lt;10%  ║</w:t>
        <w:br/>
        <w:t>║                     de producción para drift de bias)                   ║</w:t>
        <w:br/>
        <w:t>╚══════════════════════════════════════════════════════════════════════════╝</w:t>
        <w:br/>
        <w:br/>
        <w:t>╔══════════════════════════════════════════════════════════════════════════╗</w:t>
        <w:br/>
        <w:t>║ PRAGMATIC EVALUATION: M1.2 (Demographic Parity Gap %)                  ║</w:t>
        <w:br/>
        <w:t>╠══════════════════════════════════════════════════════════════════════════╣</w:t>
        <w:br/>
        <w:t>║ Predictivo:   ✓ VERDE   Detects bias WHILE en producción (real-time)   ║</w:t>
        <w:br/>
        <w:t>║ Relevante:    ✓ VERDE   Métrica estándar NIST + EU AI Act              ║</w:t>
        <w:br/>
        <w:t>║ Accionable:   ✓ VERDE   If gap &gt;5%, trigger remediation playbook      ║</w:t>
        <w:br/>
        <w:t>║ Genuino:      ✓ VERDE   Math formula well-defined; no ambigüedad      ║</w:t>
        <w:br/>
        <w:t>║ Significativo: ✓ VERDE   5% gap = meaningful fairness impact           ║</w:t>
        <w:br/>
        <w:t>║ Preciso:      ✓ VERDE   Computed from production logs; no estimation   ║</w:t>
        <w:br/>
        <w:t>║ Oportuno:     ✓ VERDE   Automated monthly + manual quarterly drill     ║</w:t>
        <w:br/>
        <w:t>║ Independiente: ✗ ROJO    Data Science team owning propia métrica       ║</w:t>
        <w:br/>
        <w:t>║ Económico:    ✓ VERDE   Fairness metrics platform ~€50K/año           ║</w:t>
        <w:br/>
        <w:t>╠══════════════════════════════════════════════════════════════════════════╣</w:t>
        <w:br/>
        <w:t>║ SCORE PRAGMATIC: 8/9 (VIABLE CON CONDICIÓN)                            ║</w:t>
        <w:br/>
        <w:t>║ Condición: Audit firm revisa metodología trimestral; no auto-judgment   ║</w:t>
        <w:br/>
        <w:t>║           de acceptance criteria; external validation                   ║</w:t>
        <w:br/>
        <w:t>╚══════════════════════════════════════════════════════════════════════════╝</w:t>
        <w:br/>
      </w:r>
    </w:p>
    <w:p>
      <w:pPr>
        <w:pStyle w:val="Heading2"/>
        <w:keepNext/>
        <w:keepLines/>
      </w:pPr>
      <w:r>
        <w:rPr>
          <w:color w:val="0066CC"/>
        </w:rPr>
        <w:t>V. ESTRUCTURA COMPLETA DE MAPEADO: NACIONAL → TÉCNICO</w:t>
      </w:r>
    </w:p>
    <w:p>
      <w:pPr>
        <w:pStyle w:val="Heading3"/>
        <w:keepNext/>
        <w:keepLines/>
      </w:pPr>
      <w:r>
        <w:t>Nivel 0: Objetivo Nacional (Estratégico)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OBJETIVO ESPAÑA (SEDIA/INCIBE/AESIA):</w:t>
        <w:br/>
        <w:t xml:space="preserve">"Implementar gobernanza IA alineada con EU AI Act; minimizar riesgo de </w:t>
        <w:br/>
        <w:t xml:space="preserve">brechas de fairness, seguridad, transparencia; liderar cumplimiento en </w:t>
        <w:br/>
        <w:t>sector público y financiero"</w:t>
        <w:br/>
        <w:br/>
        <w:t>KPIs ALTOS NIVELES:</w:t>
        <w:br/>
        <w:t>- Madurez NIST AI RMF promedio 3.5 (target: 3.5 by Dec 2026)</w:t>
        <w:br/>
        <w:t>- Posición NCSI 15º → 12º (target: Q4 2026)</w:t>
        <w:br/>
        <w:t>- Incidentes relacionados IA ↓30% YoY (baseline 2024: conocido)</w:t>
        <w:br/>
        <w:t>- Sanciones EU AI Act: €0 (target: zero violations)</w:t>
        <w:br/>
      </w:r>
    </w:p>
    <w:p>
      <w:pPr>
        <w:pStyle w:val="Heading3"/>
        <w:keepNext/>
        <w:keepLines/>
      </w:pPr>
      <w:r>
        <w:t>Nivel 1: Objetivo Organizacional (Gobernanza)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GOAL (CISO/Board):</w:t>
        <w:br/>
        <w:t xml:space="preserve">"Gobernar fairness, security, accountability en sistemas IA de decisión </w:t>
        <w:br/>
        <w:t xml:space="preserve">crítica con auditoría independiente, remediación rápida, cumplimiento </w:t>
        <w:br/>
        <w:t>documentado"</w:t>
        <w:br/>
        <w:br/>
        <w:t>Success Criteria:</w:t>
        <w:br/>
        <w:t>- 100% sistemas críticos auditados por fairness/security/explainability</w:t>
        <w:br/>
        <w:t>- MTTR incidents &lt;30 días</w:t>
        <w:br/>
        <w:t>- 0 hallazgos regulatorios pre-AESIA</w:t>
        <w:br/>
      </w:r>
    </w:p>
    <w:p>
      <w:pPr>
        <w:pStyle w:val="Heading3"/>
        <w:keepNext/>
        <w:keepLines/>
      </w:pPr>
      <w:r>
        <w:t>Nivel 2: Objetivo Funcional (Medición)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QUESTION (CDO/Chief Architect):</w:t>
        <w:br/>
        <w:t xml:space="preserve">"¿Están nuestros modelos de crédito/empleo/servicios públicos libres de </w:t>
        <w:br/>
        <w:t>bias sistemático detectable por auditoría externa?"</w:t>
        <w:br/>
        <w:br/>
        <w:t>Operationalization:</w:t>
        <w:br/>
        <w:t>- Definir demographic groups (sexo, edad, origen)</w:t>
        <w:br/>
        <w:t>- Definir fairness metric (demographic parity, equalized odds, calibration)</w:t>
        <w:br/>
        <w:t>- Benchmark contra dataset histórico de ground truth</w:t>
        <w:br/>
      </w:r>
    </w:p>
    <w:p>
      <w:pPr>
        <w:pStyle w:val="Heading3"/>
        <w:keepNext/>
        <w:keepLines/>
      </w:pPr>
      <w:r>
        <w:t>Nivel 3: Objetivo Técnico (Ejecución)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METRIC (Data Science + DevOps):</w:t>
        <w:br/>
        <w:t>M1: % modelos con audit completado</w:t>
        <w:br/>
        <w:t>M2: Demographic parity gap %</w:t>
        <w:br/>
        <w:t>M3: Audit frequency (n/año)</w:t>
        <w:br/>
        <w:t>M4: MTTR fairness incident</w:t>
        <w:br/>
        <w:t>M5: False negative/positive rate en bias detection</w:t>
        <w:br/>
        <w:br/>
        <w:t>Implementación:</w:t>
        <w:br/>
        <w:t>- Script automatizado: Pull production logs</w:t>
        <w:br/>
        <w:t>- Fairness metrics platform (Aequitas, Fairness Indicators, custom)</w:t>
        <w:br/>
        <w:t>- Alert si gap &gt; threshold</w:t>
        <w:br/>
        <w:t>- Escalation a compliance/legal si &gt; límite</w:t>
        <w:br/>
      </w:r>
    </w:p>
    <w:p>
      <w:pPr>
        <w:pStyle w:val="Heading2"/>
        <w:keepNext/>
        <w:keepLines/>
      </w:pPr>
      <w:r>
        <w:rPr>
          <w:color w:val="0066CC"/>
        </w:rPr>
        <w:t>VI. CASCADA GQM: GOBERNANZA → MEDICIÓN → EJECUCIÓN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NIVEL 0: OBJETIVO NACIONAL (España/AESIA)                         │</w:t>
        <w:br/>
        <w:t>│ "Liderar cumplimiento EU AI Act, fairness, seguridad"              │</w:t>
        <w:br/>
        <w:t>│ Métrica: Madurez NIST 3.5 by Dec 2026; €0 sanciones               │</w:t>
        <w:br/>
        <w:t>└────────┬────────────────────────────────────────────────────────────┘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NIVEL 1: GOAL ORGANIZACIONAL (CISO/Board)                          │</w:t>
        <w:br/>
        <w:t>│ "Gobernar fairness en modelos IA críticos"                         │</w:t>
        <w:br/>
        <w:t>│ Desglose: Policies + Risk Tolerance + Governance structure         │</w:t>
        <w:br/>
        <w:t>└────────┬────────────────────────────────────────────────────────────┘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NIVEL 2: QUESTIONS (CDO/Compliance)                                │</w:t>
        <w:br/>
        <w:t>│ Q1: ¿Auditoría completada? → M1: % systems audited                │</w:t>
        <w:br/>
        <w:t>│ Q2: ¿Bias detectado? → M2: Demographic parity gap                │</w:t>
        <w:br/>
        <w:t>│ Q3: ¿Remediación ágil? → M3: MTTR bias incident                  │</w:t>
        <w:br/>
        <w:t>│ Q4: ¿Compliance documentado? → M4: Audit trail completeness       │</w:t>
        <w:br/>
        <w:t>└────────┬────────────────────────────────────────────────────────────┘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NIVEL 3: METRICS + PRAGMATIC VALIDATION                            │</w:t>
        <w:br/>
        <w:t>│ M1: 0% → 100% (Owner: CDO; Freq: Q; Pragmatic: 8/9)              │</w:t>
        <w:br/>
        <w:t>│ M2: Undefined → &lt;5% gap (Owner: DS; Freq: M; Pragmatic: 8/9)     │</w:t>
        <w:br/>
        <w:t>│ M3: ∞ → &lt;30d (Owner: Ops; Freq: Monthly; Pragmatic: 9/9)         │</w:t>
        <w:br/>
        <w:t>│ M4: 45% → 100% (Owner: Arch; Freq: M; Pragmatic: 9/9)            │</w:t>
        <w:br/>
        <w:t>└────────┬────────────────────────────────────────────────────────────┘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NIVEL 4: INSTRUMENTACIÓN TÉCNICA                                   │</w:t>
        <w:br/>
        <w:t>│ Fairness metrics platform (Aequitas)                               │</w:t>
        <w:br/>
        <w:t>│ Automated bias detection en CI/CD                                  │</w:t>
        <w:br/>
        <w:t>│ SIEM ingestion de fairness events                                  │</w:t>
        <w:br/>
        <w:t>│ Dashboard para Compliance review                                   │</w:t>
        <w:br/>
        <w:t>│ Playbook: Si bias &gt; 5% gap → automatic escalation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  <w:keepNext/>
        <w:keepLines/>
      </w:pPr>
      <w:r>
        <w:rPr>
          <w:color w:val="0066CC"/>
        </w:rPr>
        <w:t>VII. TRAZABILIDAD BIDIRECCIONAL: TOP-DOWN + BOTTOM-UP</w:t>
      </w:r>
    </w:p>
    <w:p>
      <w:pPr>
        <w:pStyle w:val="Heading3"/>
        <w:keepNext/>
        <w:keepLines/>
      </w:pPr>
      <w:r>
        <w:t>Top-Down: Objetivo → Pregunta → Métrica → Instrumentación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¿Cómo responder: "¿Somos justos?"</w:t>
        <w:br/>
        <w:t xml:space="preserve">    ↓</w:t>
        <w:br/>
        <w:t>Pregunta operacional: "¿Qué es 'justo' en nuestro contexto?"</w:t>
        <w:br/>
        <w:t xml:space="preserve">    ↓</w:t>
        <w:br/>
        <w:t>Métrica: "Demographic parity gap &lt;5% entre grupos demográficos"</w:t>
        <w:br/>
        <w:t xml:space="preserve">    ↓</w:t>
        <w:br/>
        <w:t>Técnica: "Calcular (Approval_A - Approval_B) / Approval_B cada mes"</w:t>
        <w:br/>
        <w:t xml:space="preserve">    ↓</w:t>
        <w:br/>
        <w:t>Sistema: "Aequitas platform + alertas automáticas + manual review"</w:t>
        <w:br/>
      </w:r>
    </w:p>
    <w:p>
      <w:pPr>
        <w:pStyle w:val="Heading3"/>
        <w:keepNext/>
        <w:keepLines/>
      </w:pPr>
      <w:r>
        <w:t>Bottom-Up: Validación de Métricas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Tenemos datos de... "Approvals por grupo demográfico"</w:t>
        <w:br/>
        <w:t xml:space="preserve">    ↑</w:t>
        <w:br/>
        <w:t>Pregunta respondible: "¿Varía tasa aprobación sistemáticamente?"</w:t>
        <w:br/>
        <w:t xml:space="preserve">    ↑</w:t>
        <w:br/>
        <w:t>Objetivo conectado: "¿Estamos violando EU AI Act fairness?"</w:t>
        <w:br/>
        <w:t xml:space="preserve">    ↑</w:t>
        <w:br/>
        <w:t>Implicación estratégica: "Riesgo regulatorio de €35M+ si gap &gt; 10%"</w:t>
        <w:br/>
        <w:t xml:space="preserve">    ↑</w:t>
        <w:br/>
        <w:t>Acción: "Remediate o deshabilitar modelo"</w:t>
        <w:br/>
      </w:r>
    </w:p>
    <w:p>
      <w:pPr>
        <w:pStyle w:val="Heading2"/>
        <w:keepNext/>
        <w:keepLines/>
      </w:pPr>
      <w:r>
        <w:rPr>
          <w:color w:val="0066CC"/>
        </w:rPr>
        <w:t>VIII. MATRIZ DE ALIGNMENT: OBJETIVOS → FUNCIONES NIST → PREGUNTAS → MÉTRICAS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Función NIST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 Primaria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 Score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Acción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Gobernar fairness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¿Políticas fairness?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policies documentadas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8/9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Docum. formal, Board sign-off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Mapear impacto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MAP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¿Stakeholders impactados?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Stakeholder mapping completeness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7/9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Participatory assessment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Medir fairness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MEASURE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¿Bias en producción?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Demographic parity gap 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8/9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Automated monthly monitoring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Gestionar remediación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MANAGE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¿Remediamos rápido?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MTTR fairness incident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9/9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Escalation playbook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Auditar independencia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¿Testing independiente?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Audit firm sign-off rate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9/9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External validation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Asegurar transparencia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MEASURE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¿Users entienden?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Explanation satisfaction score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7/9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UX testing + feedback loops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Cumplir regulación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MANAGE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¿Audit trail?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Documentation completeness %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9/9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AESIA-ready auditing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IX. EJEMPLO INTEGRADO: OBJETIVO "REDUCIR BIAS EN HIRING AI"</w:t>
      </w:r>
    </w:p>
    <w:p>
      <w:pPr>
        <w:pStyle w:val="Heading3"/>
        <w:keepNext/>
        <w:keepLines/>
      </w:pPr>
      <w:r>
        <w:t>Paso 1: Define Goal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GOAL: "Implementar sistema de hiring basado en IA que sea justo </w:t>
        <w:br/>
        <w:t xml:space="preserve">       (no discrimina por género, edad, origen), auditable, y </w:t>
        <w:br/>
        <w:t xml:space="preserve">       conforme con EU AI Act Art. 28-99 y LGPD"</w:t>
        <w:br/>
      </w:r>
    </w:p>
    <w:p>
      <w:pPr>
        <w:pStyle w:val="Heading3"/>
        <w:keepNext/>
        <w:keepLines/>
      </w:pPr>
      <w:r>
        <w:t>Paso 2: Derive Questions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Q1: ¿El modelo fue auditado por bias antes de deployment?</w:t>
        <w:br/>
        <w:t>Q2: ¿Qué tasa de discriminación potencial existe en producción?</w:t>
        <w:br/>
        <w:t>Q3: ¿Con qué rapidez detectamos y remediamos si encontramos bias?</w:t>
        <w:br/>
        <w:t>Q4: ¿Pueden candidatos recusados solicitar explicación?</w:t>
        <w:br/>
        <w:t>Q5: ¿Cómo probamos conformidad ante auditor regulatorio?</w:t>
        <w:br/>
      </w:r>
    </w:p>
    <w:p>
      <w:pPr>
        <w:pStyle w:val="Heading3"/>
        <w:keepNext/>
        <w:keepLines/>
      </w:pPr>
      <w:r>
        <w:t>Paso 3: Define Metrics (GQM)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M1: % Hiring models with pre-deployment fairness audit</w:t>
        <w:br/>
        <w:t xml:space="preserve">    Baseline: 0%; Target: 100% (by Q2 2026)</w:t>
        <w:br/>
        <w:br/>
        <w:t>M2: Demographic parity gap (Female approval rate vs. Male)</w:t>
        <w:br/>
        <w:t xml:space="preserve">    Baseline: Unknown; Target: &lt;5% gap</w:t>
        <w:br/>
        <w:br/>
        <w:t>M3: Female false negative rate vs. Male false negative rate</w:t>
        <w:br/>
        <w:t xml:space="preserve">    Baseline: Unknown; Target: &lt;3% difference (equalized odds)</w:t>
        <w:br/>
        <w:br/>
        <w:t>M4: MTTR when bias detected (Mean Time To Remediate)</w:t>
        <w:br/>
        <w:t xml:space="preserve">    Baseline: undefined; Target: &lt;15 days</w:t>
        <w:br/>
        <w:br/>
        <w:t>M5: % Candidates who can obtain explanation</w:t>
        <w:br/>
        <w:t xml:space="preserve">    Baseline: 0%; Target: 100% (triggered upon rejection)</w:t>
        <w:br/>
        <w:br/>
        <w:t>M6: Audit trail completeness (% decisions logged with reasoning)</w:t>
        <w:br/>
        <w:t xml:space="preserve">    Baseline: 85%; Target: 100%</w:t>
        <w:br/>
      </w:r>
    </w:p>
    <w:p>
      <w:pPr>
        <w:pStyle w:val="Heading3"/>
        <w:keepNext/>
        <w:keepLines/>
      </w:pPr>
      <w:r>
        <w:t>Paso 4: Validate with PRAGMATIC Criteria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M1 (Audit completion): </w:t>
        <w:br/>
        <w:t xml:space="preserve">    Predictivo(✓) Relevante(✓) Accionable(✓) Genuino(✓) </w:t>
        <w:br/>
        <w:t xml:space="preserve">    Significativo(✓) Preciso(✓) Oportuno(✗) Independiente(✓) Económico(✓)</w:t>
        <w:br/>
        <w:t xml:space="preserve">    Score: 8/9</w:t>
        <w:br/>
        <w:t xml:space="preserve">    Ajuste: Audit trimestral, no solo pre-deployment</w:t>
        <w:br/>
        <w:br/>
        <w:t>M2 (Demographic parity gap):</w:t>
        <w:br/>
        <w:t xml:space="preserve">    Predictivo(✓) Relevante(✓) Accionable(✓) Genuino(✓)</w:t>
        <w:br/>
        <w:t xml:space="preserve">    Significativo(✓) Preciso(✓) Oportuno(✓) Independiente(✗) Económico(✓)</w:t>
        <w:br/>
        <w:t xml:space="preserve">    Score: 8/9</w:t>
        <w:br/>
        <w:t xml:space="preserve">    Condición: External validation de metodología fairness</w:t>
        <w:br/>
        <w:br/>
        <w:t>M4 (MTTR):</w:t>
        <w:br/>
        <w:t xml:space="preserve">    Predictivo(✓) Relevante(✓) Accionable(✓) Genuino(✓)</w:t>
        <w:br/>
        <w:t xml:space="preserve">    Significativo(✓) Preciso(✓) Oportuno(✓) Independiente(✓) Económico(✓)</w:t>
        <w:br/>
        <w:t xml:space="preserve">    Score: 9/9</w:t>
        <w:br/>
        <w:t xml:space="preserve">    Status: APROBADO</w:t>
        <w:br/>
      </w:r>
    </w:p>
    <w:p>
      <w:pPr>
        <w:pStyle w:val="Heading3"/>
        <w:keepNext/>
        <w:keepLines/>
      </w:pPr>
      <w:r>
        <w:t>Paso 5: Operationalize Metrics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Implementación (Técnico):</w:t>
        <w:br/>
        <w:t>├─ Data collection: Pull hiring decisions from ATS (daily)</w:t>
        <w:br/>
        <w:t>├─ Fairness computation: Aequitas platform (weekly)</w:t>
        <w:br/>
        <w:t>├─ Alert logic: If gap &gt;7.5%, trigger yellow; &gt;10% = red</w:t>
        <w:br/>
        <w:t>├─ Dashboard: Visible to Hiring Manager + Compliance Officer</w:t>
        <w:br/>
        <w:t>├─ Escalation: Red state → Legal review within 24h</w:t>
        <w:br/>
        <w:t>├─ Remediation: Model retraining or disable model</w:t>
        <w:br/>
        <w:t>└─ Evidence collection: All logs sent to SIEM for audit trail</w:t>
        <w:br/>
        <w:br/>
        <w:t>Ownership &amp; Accountability:</w:t>
        <w:br/>
        <w:t>├─ Owner: Chief Recruiting Officer (accountability)</w:t>
        <w:br/>
        <w:t>├─ Technical lead: ML Engineer (execution)</w:t>
        <w:br/>
        <w:t>├─ Validator: External fairness auditor (quarterly review)</w:t>
        <w:br/>
        <w:t>└─ Sponsor: General Counsel (regulatory compliance)</w:t>
        <w:br/>
        <w:br/>
        <w:t>Cadencia de revisión:</w:t>
        <w:br/>
        <w:t>├─ Daily: Automated alerting</w:t>
        <w:br/>
        <w:t>├─ Weekly: Metrics check-in (Ops + ML)</w:t>
        <w:br/>
        <w:t>├─ Monthly: Compliance review (Legal + Ethics)</w:t>
        <w:br/>
        <w:t>├─ Quarterly: External audit + Board reporting</w:t>
        <w:br/>
      </w:r>
    </w:p>
    <w:p>
      <w:pPr>
        <w:pStyle w:val="Heading2"/>
        <w:keepNext/>
        <w:keepLines/>
      </w:pPr>
      <w:r>
        <w:rPr>
          <w:color w:val="0066CC"/>
        </w:rPr>
        <w:t>X. CONCLUSIÓN: DE GQM + PRAGMATIC A ACCIÓN</w:t>
      </w:r>
    </w:p>
    <w:p>
      <w:r>
        <w:t xml:space="preserve">La síntesis de </w:t>
      </w:r>
      <w:r>
        <w:rPr>
          <w:b/>
        </w:rPr>
        <w:t>GQM (trazabilidad) + PRAGMATIC (viabilidad)</w:t>
      </w:r>
      <w:r>
        <w:t xml:space="preserve"> proporciona:</w:t>
      </w:r>
    </w:p>
    <w:p>
      <w:pPr>
        <w:pStyle w:val="ListNumber"/>
        <w:keepLines w:val="1"/>
        <w:keepNext w:val="1"/>
        <w:widowControl w:val="1"/>
      </w:pPr>
      <w:r>
        <w:t>Claridad: Cada métrica conecta explícitamente a objetivo estratégico</w:t>
      </w:r>
    </w:p>
    <w:p>
      <w:pPr>
        <w:pStyle w:val="ListNumber"/>
        <w:keepLines w:val="1"/>
        <w:keepNext w:val="1"/>
        <w:widowControl w:val="1"/>
      </w:pPr>
      <w:r>
        <w:t>Rigor: Validación de 9 criterios asegura viabilidad operacional</w:t>
      </w:r>
    </w:p>
    <w:p>
      <w:pPr>
        <w:pStyle w:val="ListNumber"/>
        <w:keepLines w:val="1"/>
        <w:keepNext w:val="1"/>
        <w:widowControl w:val="1"/>
      </w:pPr>
      <w:r>
        <w:t>Accountability: Owner claro, frecuencia definida, escalation path</w:t>
      </w:r>
    </w:p>
    <w:p>
      <w:pPr>
        <w:pStyle w:val="ListNumber"/>
        <w:keepLines w:val="1"/>
        <w:keepNext w:val="1"/>
        <w:widowControl w:val="1"/>
      </w:pPr>
      <w:r>
        <w:t>Adaptabilidad: Escala de organizaciones pequeñas a grandes</w:t>
      </w:r>
    </w:p>
    <w:p>
      <w:pPr>
        <w:pStyle w:val="ListNumber"/>
        <w:keepLines w:val="1"/>
        <w:widowControl w:val="1"/>
      </w:pPr>
      <w:r>
        <w:t>Regulación-Ready: Documentación soporta auditoría externa (AESIA, etc.)</w:t>
      </w:r>
    </w:p>
    <w:p>
      <w:r>
        <w:rPr>
          <w:b/>
        </w:rPr>
        <w:t>Resultado</w:t>
      </w:r>
      <w:r>
        <w:t>: Transformación de ciberseguridad y gobernanza IA de "compliance theatre" a "evidencia-driven governance."</w:t>
      </w:r>
    </w:p>
    <w:p>
      <w:r>
        <w:rPr>
          <w:b/>
        </w:rPr>
        <w:t>Fin del Marco Integrativo GQM + PRAGMATIC</w:t>
      </w:r>
    </w:p>
    <w:p>
      <w:r>
        <w:rPr>
          <w:i/>
        </w:rPr>
        <w:t>Documento profesional para governance de IA en España</w:t>
      </w:r>
      <w:r/>
      <w:r>
        <w:br/>
      </w:r>
      <w:r>
        <w:rPr>
          <w:i/>
        </w:rPr>
        <w:t>Enero 2026 | Confidencial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