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PLANTILLA: REPORTE EJECUTIVO EN POWERPOINT</w:t>
      </w:r>
    </w:p>
    <w:p>
      <w:pPr>
        <w:pStyle w:val="Heading2"/>
        <w:keepNext/>
        <w:keepLines/>
      </w:pPr>
      <w:r>
        <w:rPr>
          <w:color w:val="0066CC"/>
        </w:rPr>
        <w:t>Guía Markdown para Presentación a Board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Documento de Presentación</w:t>
      </w:r>
      <w:r/>
      <w:r>
        <w:br/>
      </w:r>
      <w:r>
        <w:rPr>
          <w:b/>
        </w:rPr>
        <w:t>Público</w:t>
      </w:r>
      <w:r>
        <w:t>: Board of Directors, C-Suite, Investors</w:t>
      </w:r>
      <w:r/>
      <w:r>
        <w:br/>
      </w:r>
      <w:r>
        <w:rPr>
          <w:b/>
        </w:rPr>
        <w:t>Duración</w:t>
      </w:r>
      <w:r>
        <w:t>: 20-30 minutos (slides) + 10 minutos Q&amp;A</w:t>
      </w:r>
      <w:r/>
      <w:r>
        <w:br/>
      </w:r>
      <w:r>
        <w:rPr>
          <w:b/>
        </w:rPr>
        <w:t>Software Recomendado</w:t>
      </w:r>
      <w:r>
        <w:t>: PowerPoint, Google Slides, Keynote</w:t>
      </w:r>
    </w:p>
    <w:p>
      <w:pPr>
        <w:pStyle w:val="Heading2"/>
        <w:keepNext/>
        <w:keepLines/>
      </w:pPr>
      <w:r>
        <w:rPr>
          <w:color w:val="0066CC"/>
        </w:rPr>
        <w:t>I. ESTRUCTURA GENERAL DEL REPORTE</w:t>
      </w:r>
    </w:p>
    <w:p>
      <w:r>
        <w:rPr>
          <w:b/>
        </w:rPr>
        <w:t>Total Slides</w:t>
      </w:r>
      <w:r>
        <w:t>: 12-15 slides</w:t>
      </w:r>
      <w:r/>
      <w:r>
        <w:br/>
      </w:r>
      <w:r>
        <w:rPr>
          <w:b/>
        </w:rPr>
        <w:t>Tiempo por slide</w:t>
      </w:r>
      <w:r>
        <w:t>: 1.5-2 minutos</w:t>
      </w:r>
      <w:r/>
      <w:r>
        <w:br/>
      </w:r>
      <w:r>
        <w:rPr>
          <w:b/>
        </w:rPr>
        <w:t>Formato</w:t>
      </w:r>
      <w:r>
        <w:t>: 16:9 widescreen</w:t>
      </w:r>
      <w:r/>
      <w:r>
        <w:br/>
      </w:r>
      <w:r>
        <w:rPr>
          <w:b/>
        </w:rPr>
        <w:t>Estilo</w:t>
      </w:r>
      <w:r>
        <w:t>: Profesional corporativo; usar colores marca organizacional</w:t>
      </w:r>
    </w:p>
    <w:p>
      <w:pPr>
        <w:pStyle w:val="Heading2"/>
        <w:keepNext/>
        <w:keepLines/>
      </w:pPr>
      <w:r>
        <w:rPr>
          <w:color w:val="0066CC"/>
        </w:rPr>
        <w:t>II. SLIDE-BY-SLIDE CONTENT</w:t>
      </w:r>
    </w:p>
    <w:p>
      <w:pPr>
        <w:pStyle w:val="Heading3"/>
        <w:keepNext/>
        <w:keepLines/>
      </w:pPr>
      <w:r>
        <w:t>SLIDE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 PRINCIPAL (60 puntos)</w:t>
        <w:br/>
        <w:t>"Evaluación de Madurez en Gobernanza IA</w:t>
        <w:br/>
        <w:t>y Ciberseguridad | Espana 2026"</w:t>
        <w:br/>
        <w:br/>
        <w:t>Subtítulo (32 puntos)</w:t>
        <w:br/>
        <w:t xml:space="preserve">"Reporte Ejecutivo: Indicadores NIST AI RMF, </w:t>
        <w:br/>
        <w:t>Análisis de Gaps, Roadmap de Implementación"</w:t>
        <w:br/>
        <w:br/>
        <w:t>Pie de página (16 puntos)</w:t>
        <w:br/>
        <w:t>[Fecha] | [Clasificación: CONFIDENCIAL] | [Organización]</w:t>
        <w:br/>
        <w:br/>
        <w:t>Visual: Logo organizacional + ilustración seguridad/IA (opcional)</w:t>
        <w:br/>
      </w:r>
    </w:p>
    <w:p>
      <w:pPr>
        <w:pStyle w:val="Heading3"/>
        <w:keepNext/>
        <w:keepLines/>
      </w:pPr>
      <w:r>
        <w:t>SLIDE 2: EJECUTIVE SUMMARY (KEY FINDINGS)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"En 30 Segundos: Los Hechos Clave"</w:t>
        <w:br/>
        <w:br/>
        <w:t>CONTENIDO (4 bullet points, tamaño 28pt):</w:t>
        <w:br/>
        <w:br/>
        <w:t>▪ IGM Actual: 2.48/5.0 (INCIPIENTE → DEFINIDO)</w:t>
        <w:br/>
        <w:t xml:space="preserve">  └─ Interpretación: Procesos iniciales; gaps críticos en MEASURE</w:t>
        <w:br/>
        <w:br/>
        <w:t>▪ Brecha a Target: -1.02 puntos (del 3.5 requerido)</w:t>
        <w:br/>
        <w:t xml:space="preserve">  └─ Equivale a 2-3 años de esfuerzo continuo</w:t>
        <w:br/>
        <w:br/>
        <w:t>▪ Riesgo Financiero (ALE): €1.8M/año si no se actúa</w:t>
        <w:br/>
        <w:t xml:space="preserve">  └─ Equivale a ~1-2 brechas de seguridad sin mitigación</w:t>
        <w:br/>
        <w:br/>
        <w:t>▪ Oportunidad ROI: €1.35M/año savings + 178% ROI (Year 1)</w:t>
        <w:br/>
        <w:t xml:space="preserve">  └─ Payback period: 4.3 meses | Aprobación: €485K inversión</w:t>
        <w:br/>
        <w:br/>
        <w:t>VISUAL: 4 cajas de color (rojo/amarillo/verde) con números grandes</w:t>
        <w:br/>
      </w:r>
    </w:p>
    <w:p>
      <w:pPr>
        <w:pStyle w:val="Heading3"/>
        <w:keepNext/>
        <w:keepLines/>
      </w:pPr>
      <w:r>
        <w:t>SLIDE 3: CONTEXTO Y PROPÓSITO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"¿Por Qué Esta Evaluación Ahora?"</w:t>
        <w:br/>
        <w:br/>
        <w:t>CONTENIDO (3 columnas, lado a lado):</w:t>
        <w:br/>
        <w:br/>
        <w:t>COLUMNA 1: REGULACIÓN</w:t>
        <w:br/>
        <w:t>├─ EU AI Act: Enforcement 2 Feb 2026 (Caps I-II)</w:t>
        <w:br/>
        <w:t>├─ Art. 28-99: Compliance obligatorio agosto 2026</w:t>
        <w:br/>
        <w:t>├─ AESIA: Auditorías + sanciones €35M+ posibles</w:t>
        <w:br/>
        <w:t>└─ NIS2: 12 sectores críticos bajo vigilancia</w:t>
        <w:br/>
        <w:br/>
        <w:t>COLUMNA 2: THREATS</w:t>
        <w:br/>
        <w:t>├─ Ataques IA ↑156% YoY (cadena suministro)</w:t>
        <w:br/>
        <w:t>├─ Bias/fairness litigation ↑ (employment cases)</w:t>
        <w:br/>
        <w:t>├─ Supply chain compromise (3000+ modelos malignos)</w:t>
        <w:br/>
        <w:t>└─ Ransomware targeting IA systems</w:t>
        <w:br/>
        <w:br/>
        <w:t>COLUMNA 3: OPORTUNIDAD</w:t>
        <w:br/>
        <w:t>├─ Liderazgo sectorial (ser top-tier en madurez)</w:t>
        <w:br/>
        <w:t>├─ Confianza stakeholder (inversores, clientes)</w:t>
        <w:br/>
        <w:t>├─ Prevención incidents (€2M+ por breach)</w:t>
        <w:br/>
        <w:t>└─ Attracting talent (security-conscious employees)</w:t>
        <w:br/>
        <w:br/>
        <w:t>VISUAL: Timeline regulatory milestones (visual Gantt simplificado)</w:t>
        <w:br/>
      </w:r>
    </w:p>
    <w:p>
      <w:pPr>
        <w:pStyle w:val="Heading3"/>
        <w:keepNext/>
        <w:keepLines/>
      </w:pPr>
      <w:r>
        <w:t>SLIDE 4: METODOLOGÍA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"Cómo Medimos: GQM + PRAGMATIC Framework"</w:t>
        <w:br/>
        <w:br/>
        <w:t>CONTENIDO (Visualización en 3 niveles, pyramidal):</w:t>
        <w:br/>
        <w:br/>
        <w:t>NIVEL 1 (Arriba): GOAL</w:t>
        <w:br/>
        <w:t>├─ "Gobernar IA de forma justa, segura, auditable"</w:t>
        <w:br/>
        <w:t>└─ Objetivo nacional + estrategia organizacional</w:t>
        <w:br/>
        <w:br/>
        <w:t>NIVEL 2 (Medio): QUESTIONS</w:t>
        <w:br/>
        <w:t>├─ "¿Políticas documentadas?"</w:t>
        <w:br/>
        <w:t>├─ "¿Sistemas IA auditados?"</w:t>
        <w:br/>
        <w:t>├─ "¿Fairness monitoreada?"</w:t>
        <w:br/>
        <w:t>└─ "¿Incidentes remediados rápido?"</w:t>
        <w:br/>
        <w:br/>
        <w:t>NIVEL 3 (Abajo): METRICS</w:t>
        <w:br/>
        <w:t>├─ "Scoring 1-5 por indicador"</w:t>
        <w:br/>
        <w:t>├─ "Validado contra 9 criterios PRAGMATIC"</w:t>
        <w:br/>
        <w:t>└─ "Trazable a requisitos normativos"</w:t>
        <w:br/>
        <w:br/>
        <w:t>EXPLICACIÓN (16pt):</w:t>
        <w:br/>
        <w:t xml:space="preserve">"Cada indicador conecta estrategia (Goal) a acción (Métrica). </w:t>
        <w:br/>
        <w:t xml:space="preserve">Criterios PRAGMATIC (Predictivo, Relevante, Accionable, etc.) </w:t>
        <w:br/>
        <w:t>aseguran que métricas sean viables, no aspiracionales."</w:t>
        <w:br/>
        <w:br/>
        <w:t>VISUAL: Pyramid diagram con 3 niveles coloreados</w:t>
        <w:br/>
      </w:r>
    </w:p>
    <w:p>
      <w:pPr>
        <w:pStyle w:val="Heading3"/>
        <w:keepNext/>
        <w:keepLines/>
      </w:pPr>
      <w:r>
        <w:t>SLIDE 5: SCORECARD GLOBAL -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"Puntuación Global: IGM (Índice de Gobernanza Madurez)"</w:t>
        <w:br/>
        <w:br/>
        <w:t>CONTENIDO PRINCIPAL:</w:t>
        <w:br/>
        <w:br/>
        <w:t>GAUGE/BULLET CHART (grande, 50% slide):</w:t>
        <w:br/>
        <w:t xml:space="preserve">    1.0  ----[●]------------- 3.5 ----------- 4.5 --- 5.0</w:t>
        <w:br/>
        <w:t xml:space="preserve">    Ad-hoc  ACTUAL 2.48      TARGET      Optimizado</w:t>
        <w:br/>
        <w:t xml:space="preserve">            (49% progress)</w:t>
        <w:br/>
        <w:br/>
        <w:t>INTERPRETACIÓN (14pt, debajo):</w:t>
        <w:br/>
        <w:t xml:space="preserve">"Estamos a MITAD DEL CAMINO entre Ad-hoc y Definido. </w:t>
        <w:br/>
        <w:t>Target es 3.5 (Definido+) by Dec 2026 = 12-18 meses esfuerzo."</w:t>
        <w:br/>
        <w:br/>
        <w:t>DESGLOSE IZQUIERDA (3 columnas, 20pt font):</w:t>
        <w:br/>
        <w:br/>
        <w:t>COLUMNA 1: Estado Actual</w:t>
        <w:br/>
        <w:t>├─ GOVERN: 2.5/5.0</w:t>
        <w:br/>
        <w:t>├─ MAP: 3.0/5.0</w:t>
        <w:br/>
        <w:t>├─ MEASURE: 2.0/5.0 ⚠️ CRÍTICA</w:t>
        <w:br/>
        <w:t>├─ MANAGE: 2.5/5.0</w:t>
        <w:br/>
        <w:t>└─ PROMEDIO: 2.48/5.0</w:t>
        <w:br/>
        <w:br/>
        <w:t>COLUMNA 2: Target Dec 2026</w:t>
        <w:br/>
        <w:t>├─ GOVERN: 3.5/5.0</w:t>
        <w:br/>
        <w:t>├─ MAP: 3.5/5.0</w:t>
        <w:br/>
        <w:t>├─ MEASURE: 3.5/5.0 ← BIG LIFT</w:t>
        <w:br/>
        <w:t>├─ MANAGE: 3.0/5.0</w:t>
        <w:br/>
        <w:t>└─ PROMEDIO: 3.5/5.0</w:t>
        <w:br/>
        <w:br/>
        <w:t>COLUMNA 3: Gap</w:t>
        <w:br/>
        <w:t>├─ GOVERN: -1.0</w:t>
        <w:br/>
        <w:t>├─ MAP: -0.5</w:t>
        <w:br/>
        <w:t>├─ MEASURE: -1.5 ← PRIORIDAD 1</w:t>
        <w:br/>
        <w:t>├─ MANAGE: -0.5</w:t>
        <w:br/>
        <w:t>└─ TOTAL: -1.02</w:t>
        <w:br/>
        <w:br/>
        <w:t>VISUAL: 4 horizontal bar charts (uno per módulo)</w:t>
        <w:br/>
      </w:r>
    </w:p>
    <w:p>
      <w:pPr>
        <w:pStyle w:val="Heading3"/>
        <w:keepNext/>
        <w:keepLines/>
      </w:pPr>
      <w:r>
        <w:t>SLIDE 6: BREAKOUT BY MODULE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"Desglose por Función NIST"</w:t>
        <w:br/>
        <w:br/>
        <w:t>CONTENIDO (4 panels lado a lado):</w:t>
        <w:br/>
        <w:br/>
        <w:t>PANEL 1: GOVERN (Governance &amp; Risk)</w:t>
        <w:br/>
        <w:t>├─ Current: 2.5 (INCIPIENTE)</w:t>
        <w:br/>
        <w:t>├─ Fortaleza: Políticas formales existen</w:t>
        <w:br/>
        <w:t>├─ GAP: RACI no formalizado; risk tolerance vaga</w:t>
        <w:br/>
        <w:t>├─ Action: Documentar roles; Board approval (2 semanas)</w:t>
        <w:br/>
        <w:t>└─ Impact: ★★★☆☆ (Enabler, no blocker)</w:t>
        <w:br/>
        <w:br/>
        <w:t>PANEL 2: MAP (Mapping Impact)</w:t>
        <w:br/>
        <w:t>├─ Current: 3.0 (DEFINIDO)</w:t>
        <w:br/>
        <w:t>├─ Fortaleza: Context bien documentado</w:t>
        <w:br/>
        <w:t>├─ GAP: Risk matrix sin calibración externa</w:t>
        <w:br/>
        <w:t>├─ Action: Validación experto riesgo (4 semanas)</w:t>
        <w:br/>
        <w:t>└─ Impact: ★★★☆☆ (Moderate)</w:t>
        <w:br/>
        <w:br/>
        <w:t>PANEL 3: MEASURE (Measurement &amp; Metrics) ← FOCUS</w:t>
        <w:br/>
        <w:t>├─ Current: 2.0 (INCIPIENTE - CRÍTICA)</w:t>
        <w:br/>
        <w:t>├─ Fortaleza: SIEM básico existe</w:t>
        <w:br/>
        <w:t>├─ GAP: Sin fairness audits; MTTD no measured; explainability gap</w:t>
        <w:br/>
        <w:t>├─ Action: Implementar fairness platform + SIEM ML (12 semanas)</w:t>
        <w:br/>
        <w:t>└─ Impact: ★★★★★ (Transformation)</w:t>
        <w:br/>
        <w:br/>
        <w:t>PANEL 4: MANAGE (Management &amp; Response)</w:t>
        <w:br/>
        <w:t>├─ Current: 2.5 (INCIPIENTE)</w:t>
        <w:br/>
        <w:t>├─ Fortaleza: Incident playbooks documentados</w:t>
        <w:br/>
        <w:t>├─ GAP: MTTR inconsistente; validación externa falta</w:t>
        <w:br/>
        <w:t>├─ Action: Automatizar incident response; external audit (8 weeks)</w:t>
        <w:br/>
        <w:t>└─ Impact: ★★★★☆ (High)</w:t>
        <w:br/>
        <w:br/>
        <w:t>VISUAL: 4 colored boxes (rojo/naranja/amarillo/verde per module)</w:t>
        <w:br/>
      </w:r>
    </w:p>
    <w:p>
      <w:pPr>
        <w:pStyle w:val="Heading3"/>
        <w:keepNext/>
        <w:keepLines/>
      </w:pPr>
      <w:r>
        <w:t>SLIDE 7: TOP 5 GAPS PRIORIZADOS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"Las 5 Oportunidades Más Críticas (Quick Wins + Strategic)"</w:t>
        <w:br/>
        <w:br/>
        <w:t>CONTENIDO (Table format, 20pt font):</w:t>
        <w:br/>
        <w:br/>
        <w:t>| # | Gap | Current State | Target State | Esfuerzo | Timeline | Owner |</w:t>
        <w:br/>
        <w:t>|---|-----|---------------|--------------|----------|----------|-------|</w:t>
        <w:br/>
        <w:t>| 1 | Fairness audit | 0% models | 100% audited &lt;5% gap | Medio | 4 sem | CDO |</w:t>
        <w:br/>
        <w:t>| 2 | SIEM ML anomaly | Rule-based | ML detection &lt;15min MTTD | Alto | 12 sem | CISO |</w:t>
        <w:br/>
        <w:t>| 3 | RACI formal | Verbal | Documented + trained | Bajo | 2 sem | CISO |</w:t>
        <w:br/>
        <w:t>| 4 | Risk tolerance | Ad-hoc | Quantified scales | Bajo | 2 sem | CRO |</w:t>
        <w:br/>
        <w:t>| 5 | Pentesting IA-specific | Traditional | Model extraction + poisoning | Medio | 6 sem | CISO |</w:t>
        <w:br/>
        <w:br/>
        <w:t>VISUAL: Priority matrix scatter plot</w:t>
        <w:br/>
        <w:t>Y-axis: Criticidad (High/Medium/Low)</w:t>
        <w:br/>
        <w:t>X-axis: Esfuerzo (Low/Medium/High)</w:t>
        <w:br/>
        <w:br/>
        <w:t>Cuadrante TOP-LEFT (Quick Wins - Prioridad 1):</w:t>
        <w:br/>
        <w:t>├─ RACI formal</w:t>
        <w:br/>
        <w:t>├─ Risk tolerance</w:t>
        <w:br/>
        <w:t>├─ IA-specific pentesting</w:t>
        <w:br/>
        <w:br/>
        <w:t>Cuadrante TOP-RIGHT (Strategic - Prioridad 2):</w:t>
        <w:br/>
        <w:t>├─ Fairness audit platform</w:t>
        <w:br/>
        <w:t>├─ SIEM ML enhancement</w:t>
        <w:br/>
      </w:r>
    </w:p>
    <w:p>
      <w:pPr>
        <w:pStyle w:val="Heading3"/>
        <w:keepNext/>
        <w:keepLines/>
      </w:pPr>
      <w:r>
        <w:t>SLIDE 8: RIESGO SI NO SE ACTÚA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"¿Qué Pasa Si No Hacemos Nada? (Risk Scenario)"</w:t>
        <w:br/>
        <w:br/>
        <w:t>CONTENIDO (4 cuadros de riesgo, side-by-side):</w:t>
        <w:br/>
        <w:br/>
        <w:t>CUADRO 1: REGULATORY RISK</w:t>
        <w:br/>
        <w:t>├─ Riesgo: AESIA audits (agosto 2026) → hallazgos críticos</w:t>
        <w:br/>
        <w:t>├─ Probabilidad: 85% (si no mejoramos)</w:t>
        <w:br/>
        <w:t>├─ Impacto: €35M+ sanciones (Art. 99)</w:t>
        <w:br/>
        <w:t>└─ Trigger: Gaps no remediados before Aug 2026</w:t>
        <w:br/>
        <w:br/>
        <w:t>CUADRO 2: OPERATIONAL RISK</w:t>
        <w:br/>
        <w:t>├─ Riesgo: Bias incident → lawsuit → reputational damage</w:t>
        <w:br/>
        <w:t>├─ Probabilidad: 40% (sin fairness audits)</w:t>
        <w:br/>
        <w:t>├─ Impacto: €5-10M (legal + mitigation + lost revenue)</w:t>
        <w:br/>
        <w:t>└─ Trigger: Hiring/credit model discriminates, goes to court</w:t>
        <w:br/>
        <w:br/>
        <w:t>CUADRO 3: SECURITY RISK</w:t>
        <w:br/>
        <w:t>├─ Riesgo: Data breach (4h MTTD → detección lenta)</w:t>
        <w:br/>
        <w:t>├─ Probabilidad: 30% annual</w:t>
        <w:br/>
        <w:t>├─ Impacto: €2M+ (forensics + notification + regulatory)</w:t>
        <w:br/>
        <w:t>└─ Trigger: Breach happens; unknown 6-8h; customer data exposed</w:t>
        <w:br/>
        <w:br/>
        <w:t>CUADRO 4: COMPETITIVE RISK</w:t>
        <w:br/>
        <w:t>├─ Riesgo: Talent loss; partners avoid engagement</w:t>
        <w:br/>
        <w:t>├─ Probabilidad: 70% (security-conscious workforce demands governance)</w:t>
        <w:br/>
        <w:t>├─ Impacto: 10-15% attrition; deal velocity ↓</w:t>
        <w:br/>
        <w:t>└─ Trigger: Word spreads: "They don't take security seriously"</w:t>
        <w:br/>
        <w:br/>
        <w:t>SÍNTESIS:</w:t>
        <w:br/>
        <w:t xml:space="preserve">"Expected Annual Loss Exposure: €1.8M </w:t>
        <w:br/>
        <w:t>(assuming 30% annual incident probability)"</w:t>
        <w:br/>
        <w:br/>
        <w:t>VISUAL: 4 red alert boxes con iconos (⚠️) + línea timeline</w:t>
        <w:br/>
      </w:r>
    </w:p>
    <w:p>
      <w:pPr>
        <w:pStyle w:val="Heading3"/>
        <w:keepNext/>
        <w:keepLines/>
      </w:pPr>
      <w:r>
        <w:t>SLIDE 9: OPORTUNIDAD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"La Oportunidad: €1.35M Savings + 178% ROI Year 1"</w:t>
        <w:br/>
        <w:br/>
        <w:t>CONTENIDO (Waterfall chart + números grandes):</w:t>
        <w:br/>
        <w:br/>
        <w:t>WATERFALL VISUALIZATION:</w:t>
        <w:br/>
        <w:t>Starting State (€1.8M annual risk):</w:t>
        <w:br/>
        <w:t xml:space="preserve">    ├─ Fairness audits implemented    → -€400K</w:t>
        <w:br/>
        <w:t xml:space="preserve">    ├─ SIEM ML + MTTD improvement     → -€720K</w:t>
        <w:br/>
        <w:t xml:space="preserve">    ├─ Enhanced training              → -€230K</w:t>
        <w:br/>
        <w:t xml:space="preserve">    └─ Ending State (€450K residual)</w:t>
        <w:br/>
        <w:br/>
        <w:t>Equivalence: "Like avoiding 1 major breach every 2 years"</w:t>
        <w:br/>
        <w:br/>
        <w:t>FINANCIAL SUMMARY (Big font, 40pt):</w:t>
        <w:br/>
        <w:br/>
        <w:t>Year 1:</w:t>
        <w:br/>
        <w:t>├─ Investment: €485K</w:t>
        <w:br/>
        <w:t>├─ Savings: €1.35M</w:t>
        <w:br/>
        <w:t>├─ Net Benefit: €865K</w:t>
        <w:br/>
        <w:t>├─ ROI: 178%</w:t>
        <w:br/>
        <w:t>└─ Payback Period: 4.3 months ← KEY MESSAGE</w:t>
        <w:br/>
        <w:br/>
        <w:t>3-Year Cumulative:</w:t>
        <w:br/>
        <w:t>├─ Investment: €485K (Y1) + €150K/año maintenance</w:t>
        <w:br/>
        <w:t>├─ Savings: €1.35M × 3 = €4.05M</w:t>
        <w:br/>
        <w:t>├─ Net Benefit: €3.6M</w:t>
        <w:br/>
        <w:t>└─ 3-Yr ROI: 643%</w:t>
        <w:br/>
        <w:br/>
        <w:t>VISUAL: Waterfall chart + timeline (0-36 months with payback marked)</w:t>
        <w:br/>
      </w:r>
    </w:p>
    <w:p>
      <w:pPr>
        <w:pStyle w:val="Heading3"/>
        <w:keepNext/>
        <w:keepLines/>
      </w:pPr>
      <w:r>
        <w:t>SLIDE 10: IMPLEMENTATION ROADMAP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"Roadmap Implementación: Q1 2026 - Q4 2026"</w:t>
        <w:br/>
        <w:br/>
        <w:t>CONTENIDO (Gantt-style timeline):</w:t>
        <w:br/>
        <w:br/>
        <w:t>Q1 2026 (13 semanas) - FOUNDATION</w:t>
        <w:br/>
        <w:t>├─ Week 2-4:  RACI + Risk Tolerance + Policies (GOVERN)</w:t>
        <w:br/>
        <w:t>├─ Week 4-8:  Fairness audit platform vendor selection</w:t>
        <w:br/>
        <w:t>├─ Week 6-13: SIEM ML evaluation + POC</w:t>
        <w:br/>
        <w:t>└─ Milestone: BASELINE AUDIT (end of Q1)</w:t>
        <w:br/>
        <w:br/>
        <w:t>Q2 2026 (13 semanas) - CRITICAL EXECUTION</w:t>
        <w:br/>
        <w:t>├─ Week 14-18: Fairness audits Phase 1 (hiring + credit models)</w:t>
        <w:br/>
        <w:t>├─ Week 18-26: SIEM ML deployment + team training</w:t>
        <w:br/>
        <w:t>├─ Week 20-26: IA-specific pentesting Phase 1</w:t>
        <w:br/>
        <w:t>├─ Week 26: EU AI Act Art. 28-99 pre-assessment</w:t>
        <w:br/>
        <w:t>└─ Milestone: HIGH-RISK SYSTEMS REGISTERED (deadline Aug 2)</w:t>
        <w:br/>
        <w:br/>
        <w:t>Q3 2026 (13 semanas) - SCALING</w:t>
        <w:br/>
        <w:t>├─ Week 27-31: Fairness audits Phase 2 (remaining models)</w:t>
        <w:br/>
        <w:t>├─ Week 32-39: Enhanced employee training deployment</w:t>
        <w:br/>
        <w:t>├─ Week 35-39: EU AI Act Art. 50 implementation (transparency)</w:t>
        <w:br/>
        <w:t>├─ Week 39: Re-assessment survey</w:t>
        <w:br/>
        <w:t>└─ Milestone: €0 AESIA FINDINGS (pre-audit readiness)</w:t>
        <w:br/>
        <w:br/>
        <w:t>Q4 2026 (13 semanas) - OPTIMIZATION</w:t>
        <w:br/>
        <w:t>├─ Week 40-44: SIEM fine-tuning (reduce false positives)</w:t>
        <w:br/>
        <w:t>├─ Week 45-52: Continuous monitoring + refinement</w:t>
        <w:br/>
        <w:t>├─ Week 48: Board review: Updated maturity scorecard</w:t>
        <w:br/>
        <w:t>├─ Week 52: Plan 2027 roadmap (target 3.5→4.0)</w:t>
        <w:br/>
        <w:t>└─ Milestone: TARGET MADUREZ 3.5 ACHIEVED</w:t>
        <w:br/>
        <w:br/>
        <w:t>VISUAL: Gantt chart (timeline horizontal, 4 quarters, color-coded phases)</w:t>
        <w:br/>
      </w:r>
    </w:p>
    <w:p>
      <w:pPr>
        <w:pStyle w:val="Heading3"/>
        <w:keepNext/>
        <w:keepLines/>
      </w:pPr>
      <w:r>
        <w:t>SLIDE 11: INVESTMENT SUMMARY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"Inversión Requerida &amp; Desglose"</w:t>
        <w:br/>
        <w:br/>
        <w:t>CONTENIDO (Budget allocation table):</w:t>
        <w:br/>
        <w:br/>
        <w:t>PRIORITY 1 (First 12 weeks) - €365K:</w:t>
        <w:br/>
        <w:t>├─ Fairness audit platform: €80K (tools + setup)</w:t>
        <w:br/>
        <w:t>├─ SIEM ML implementation: €150K (platform upgrade)</w:t>
        <w:br/>
        <w:t>├─ Governance formalization (RACI + policies): €35K (consulting)</w:t>
        <w:br/>
        <w:t>├─ IA-specific pentesting: €50K (external firm)</w:t>
        <w:br/>
        <w:t>├─ Project management &amp; coordination: €50K</w:t>
        <w:br/>
        <w:t>└─ SUBTOTAL: €365K</w:t>
        <w:br/>
        <w:br/>
        <w:t>PRIORITY 2 (Weeks 13-26) - €120K:</w:t>
        <w:br/>
        <w:t>├─ Enhanced training program: €50K (content + platform)</w:t>
        <w:br/>
        <w:t>├─ Accuracy monitoring platform: €40K</w:t>
        <w:br/>
        <w:t>├─ Stakeholder assessment facilitation: €30K</w:t>
        <w:br/>
        <w:t>└─ SUBTOTAL: €120K</w:t>
        <w:br/>
        <w:br/>
        <w:t>ONGOING (Maintenance, Year 1+) - €150K/año:</w:t>
        <w:br/>
        <w:t>├─ SIEM ML monitoring &amp; tuning: €60K/año</w:t>
        <w:br/>
        <w:t>├─ Security training updates: €40K/año</w:t>
        <w:br/>
        <w:t>├─ Fairness audit cycle: €30K/año</w:t>
        <w:br/>
        <w:t>├─ External validation &amp; audits: €20K/año</w:t>
        <w:br/>
        <w:t>└─ SUBTOTAL: €150K/año</w:t>
        <w:br/>
        <w:br/>
        <w:t>TOTAL INVESTMENT 2026:</w:t>
        <w:br/>
        <w:t>├─ Capex (hardware/licenses): €180K</w:t>
        <w:br/>
        <w:t>├─ Opex (staff, services, training): €305K</w:t>
        <w:br/>
        <w:t>└─ TOTAL YEAR 1: €485K</w:t>
        <w:br/>
        <w:br/>
        <w:t>ROI CHECK: €1.35M savings &gt;&gt; €485K investment (178% ROI) ✅</w:t>
        <w:br/>
        <w:br/>
        <w:t>VISUAL: Pie chart (by category) + bar chart (monthly cash burn)</w:t>
        <w:br/>
      </w:r>
    </w:p>
    <w:p>
      <w:pPr>
        <w:pStyle w:val="Heading3"/>
        <w:keepNext/>
        <w:keepLines/>
      </w:pPr>
      <w:r>
        <w:t>SLIDE 12: RISKS &amp; MITIGATION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"Riesgos y Mitigación"</w:t>
        <w:br/>
        <w:br/>
        <w:t>CONTENIDO (2 columns - Risk / Mitigation):</w:t>
        <w:br/>
        <w:br/>
        <w:t>RIESGO 1: SCOPE CREEP (10% probability)</w:t>
        <w:br/>
        <w:t>├─ Risk: Roadmap expands; delays; cost overruns</w:t>
        <w:br/>
        <w:t>└─ Mitigation: Fixed scope, monthly steering committee, change control</w:t>
        <w:br/>
        <w:br/>
        <w:t>RIESGO 2: RESOURCE SHORTAGE (30% probability)</w:t>
        <w:br/>
        <w:t>├─ Risk: IT staff overloaded; project slips</w:t>
        <w:br/>
        <w:t>└─ Mitigation: Hire 1-2 contractors; external partner support; backfill</w:t>
        <w:br/>
        <w:br/>
        <w:t>RIESGO 3: TECHNOLOGY DELAYS (20% probability)</w:t>
        <w:br/>
        <w:t>├─ Risk: SIEM ML vendor delays; fairness platform not ready</w:t>
        <w:br/>
        <w:t>└─ Mitigation: Parallel contingency tools; early procurement; vendor SLAs</w:t>
        <w:br/>
        <w:br/>
        <w:t>RIESGO 4: EXECUTIVE COMMITMENT (15% probability)</w:t>
        <w:br/>
        <w:t>├─ Risk: Priorities shift; investment deprioritized mid-stream</w:t>
        <w:br/>
        <w:t>└─ Mitigation: Board sign-off + CFO co-sponsorship; monthly reviews</w:t>
        <w:br/>
        <w:br/>
        <w:t>RIESGO 5: ADOPTION RESISTANCE (25% probability)</w:t>
        <w:br/>
        <w:t>├─ Risk: Teams don't follow new processes (RACI, fairness audits)</w:t>
        <w:br/>
        <w:t>└─ Mitigation: Training + incentives; leadership modeling; audit compliance</w:t>
        <w:br/>
        <w:br/>
        <w:t>OVERALL PROJECT RISK: MEDIUM (Mitigable)</w:t>
        <w:br/>
        <w:t>└─ Confidence Level: 80% (can achieve targets with discipline)</w:t>
        <w:br/>
        <w:br/>
        <w:t>VISUAL: Risk matrix (Probability vs. Impact) showing 5 risks positioned</w:t>
        <w:br/>
      </w:r>
    </w:p>
    <w:p>
      <w:pPr>
        <w:pStyle w:val="Heading3"/>
        <w:keepNext/>
        <w:keepLines/>
      </w:pPr>
      <w:r>
        <w:t>SLIDE 13: NEXT STEPS &amp; GOVERNANCE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"Acciones Inmediatas &amp; Governance Estructura"</w:t>
        <w:br/>
        <w:br/>
        <w:t>CONTENIDO:</w:t>
        <w:br/>
        <w:br/>
        <w:t>THIS WEEK (Actions):</w:t>
        <w:br/>
        <w:t>├─ ☐ Board approval of roadmap + budget (€485K)</w:t>
        <w:br/>
        <w:t>├─ ☐ Designate Executive Sponsors (CFO + CISO co-own)</w:t>
        <w:br/>
        <w:t>├─ ☐ Establish Steering Committee (biweekly meetings)</w:t>
        <w:br/>
        <w:t>└─ ☐ Kick-off vendor selection (fairness platform, SIEM ML)</w:t>
        <w:br/>
        <w:br/>
        <w:t>GOVERNANCE STRUCTURE:</w:t>
        <w:br/>
        <w:t>├─ Executive Sponsor: CFO + CISO (decision authority)</w:t>
        <w:br/>
        <w:t>├─ Steering Committee (Monthly):</w:t>
        <w:br/>
        <w:t>│  ├─ CRO, CISO, CDO, Chief Architect, Program Manager</w:t>
        <w:br/>
        <w:t>│  └─ Agenda: Progress tracking, obstacle removal, Board prep</w:t>
        <w:br/>
        <w:t>├─ Working Teams (Weekly):</w:t>
        <w:br/>
        <w:t>│  ├─ GOVERN Team (policies, RACI)</w:t>
        <w:br/>
        <w:t>│  ├─ MEASURE Team (fairness audits, SIEM, accuracy)</w:t>
        <w:br/>
        <w:t>│  ├─ MANAGE Team (incident response, validation)</w:t>
        <w:br/>
        <w:t>│  └─ Infrastructure Team (platform deployments)</w:t>
        <w:br/>
        <w:t>└─ External Oversight:</w:t>
        <w:br/>
        <w:t xml:space="preserve">   ├─ Compliance officer (NIS2, GDPR, EU AI Act alignment)</w:t>
        <w:br/>
        <w:t xml:space="preserve">   ├─ External auditor (quarterly checkpoints)</w:t>
        <w:br/>
        <w:t xml:space="preserve">   └─ Vendor management (SLA tracking)</w:t>
        <w:br/>
        <w:br/>
        <w:t>REPORTING CADENCE:</w:t>
        <w:br/>
        <w:t>├─ Weekly: Working team sync (30 min)</w:t>
        <w:br/>
        <w:t>├─ Monthly: Steering committee (1 hour)</w:t>
        <w:br/>
        <w:t>├─ Quarterly: Board update (15 min)</w:t>
        <w:br/>
        <w:t>└─ Trigger: Escalations if risk status RED</w:t>
        <w:br/>
        <w:br/>
        <w:t>SUCCESS METRICS (Track):</w:t>
        <w:br/>
        <w:t>├─ IGM: Target 3.5 by Dec 2026</w:t>
        <w:br/>
        <w:t>├─ ROI: €1.35M savings realized</w:t>
        <w:br/>
        <w:t>├─ Incidents: ↓30% breach incidents YoY</w:t>
        <w:br/>
        <w:t>├─ Compliance: 0 AESIA findings in first audit</w:t>
        <w:br/>
        <w:br/>
        <w:t>VISUAL: Org chart + timeline of decisions + checkpoint dates</w:t>
        <w:br/>
      </w:r>
    </w:p>
    <w:p>
      <w:pPr>
        <w:pStyle w:val="Heading3"/>
        <w:keepNext/>
        <w:keepLines/>
      </w:pPr>
      <w:r>
        <w:t>SLIDE 14: CLOSING / CALL TO ACTION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"Conclusión: Una Oportunidad para Liderar"</w:t>
        <w:br/>
        <w:br/>
        <w:t>CONTENIDO (Narrative + big takeaway):</w:t>
        <w:br/>
        <w:br/>
        <w:t>"Estamos en un momento crítico. La EU AI Act entra en vigor en 8 meses.</w:t>
        <w:br/>
        <w:t xml:space="preserve">Nuestros competidores están activos en gobernanza IA. Y los reguladores </w:t>
        <w:br/>
        <w:t>(AESIA) están preparando auditorías.</w:t>
        <w:br/>
        <w:br/>
        <w:t>Tenemos dos opciones:</w:t>
        <w:br/>
        <w:br/>
        <w:t>OPCIÓN A: Esperar</w:t>
        <w:br/>
        <w:t xml:space="preserve">  └─ Resultado: Hallazgos AESIA; sanciones posibles; reputación dañada</w:t>
        <w:br/>
        <w:br/>
        <w:t>OPCIÓN B: Actuar Ahora (nuestra recomendación)</w:t>
        <w:br/>
        <w:t xml:space="preserve">  └─ Resultado: Liderazgo sectorial; confianza stakeholder; </w:t>
        <w:br/>
        <w:t xml:space="preserve">               €1.35M savings + 178% ROI; cero sanciones</w:t>
        <w:br/>
        <w:br/>
        <w:t xml:space="preserve">La inversión es modesta (€485K = 0.5% budget típico TI). </w:t>
        <w:br/>
        <w:t>El retorno es significativo (€1.35M + risk mitigation).</w:t>
        <w:br/>
        <w:t>El timeline es realista (12 meses; payback 4.3 meses).</w:t>
        <w:br/>
        <w:br/>
        <w:t>Podemos hacer esto. Juntos."</w:t>
        <w:br/>
        <w:br/>
        <w:t>CALL TO ACTION (Big, 48pt font):</w:t>
        <w:br/>
        <w:t>"¿Vota el Board para aprobar este roadmap?"</w:t>
        <w:br/>
        <w:br/>
        <w:t>VISUAL: Comparison table (Option A vs Option B) + momentum arrow</w:t>
        <w:br/>
      </w:r>
    </w:p>
    <w:p>
      <w:pPr>
        <w:pStyle w:val="Heading3"/>
        <w:keepNext/>
        <w:keepLines/>
      </w:pPr>
      <w:r>
        <w:t>SLIDE 15 (OPCIONAL): Q&amp;A SUPPORT SLIDES</w:t>
      </w:r>
    </w:p>
    <w:p>
      <w:r>
        <w:t>These are backup slides, in case Board asks for more details.</w:t>
      </w:r>
    </w:p>
    <w:p>
      <w:r>
        <w:rPr>
          <w:b/>
        </w:rPr>
        <w:t>Slide 15A: Detailed Metrics (Metrics Deep-Dive)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"¿Cómo Medimos Fairness? (Example: Demographic Parity)"</w:t>
        <w:br/>
        <w:br/>
        <w:t>Content:</w:t>
        <w:br/>
        <w:t>├─ Formula: |Approval_GroupA - Approval_GroupB| / Approval_GroupB × 100%</w:t>
        <w:br/>
        <w:t>├─ Example: 85% Female approval vs. 90% Male approval</w:t>
        <w:br/>
        <w:t>│           │85-90│ / 90 × 100% = 5.6% gap (acceptable)</w:t>
        <w:br/>
        <w:t>├─ Frequency: Monthly automated + quarterly external audit</w:t>
        <w:br/>
        <w:t>├─ Tools: Aequitas, Fairness Indicators</w:t>
        <w:br/>
        <w:t>└─ Target: &lt;5% parity gap</w:t>
        <w:br/>
        <w:br/>
        <w:t xml:space="preserve">Analogía para Board: "Like testing pharmaceutical drugs for different </w:t>
        <w:br/>
        <w:t xml:space="preserve">demographics: we measure side effects for each population group. </w:t>
        <w:br/>
        <w:t>AI fairness works the same way."</w:t>
        <w:br/>
        <w:br/>
        <w:t>Visual: Simple infographic (2 demographic groups, approval rates, gap calculation)</w:t>
        <w:br/>
      </w:r>
    </w:p>
    <w:p>
      <w:r>
        <w:rPr>
          <w:b/>
        </w:rPr>
        <w:t>Slide 15B: Regulatory Calendar (Timeline Detail)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"EU AI Act Regulatory Milestones (Why Dec 2026 Target Matters)"</w:t>
        <w:br/>
        <w:br/>
        <w:t>Content:</w:t>
        <w:br/>
        <w:t>├─ Feb 2 2026: Chapters I-II operational (governance requirements live)</w:t>
        <w:br/>
        <w:t>├─ Aug 2 2026: Art. 28-99 operational (high-risk AI must be compliant)</w:t>
        <w:br/>
        <w:t>├─ Aug 2 2026: Art. 50 (transparency/disclosure mandatory)</w:t>
        <w:br/>
        <w:t>├─ Q4 2026: AESIA begins enforcement audits</w:t>
        <w:br/>
        <w:t>├─ 2027+: Fines (€35M max) for non-compliance</w:t>
        <w:br/>
        <w:t>└─ Our Target: Dec 2026 (1-month buffer before enforcement)</w:t>
        <w:br/>
        <w:br/>
        <w:t xml:space="preserve">Why Buffer? "If we wait until Aug 2, we're at AESIA's mercy. </w:t>
        <w:br/>
        <w:t>Dec target gives us 4-month cushion to address any findings."</w:t>
        <w:br/>
        <w:br/>
        <w:t>Visual: Regulatory milestone timeline with our checkpoints marked</w:t>
        <w:br/>
      </w:r>
    </w:p>
    <w:p>
      <w:pPr>
        <w:pStyle w:val="Heading2"/>
        <w:keepNext/>
        <w:keepLines/>
      </w:pPr>
      <w:r>
        <w:rPr>
          <w:color w:val="0066CC"/>
        </w:rPr>
        <w:t>III. DESIGN GUIDELINES</w:t>
      </w:r>
    </w:p>
    <w:p>
      <w:pPr>
        <w:pStyle w:val="Heading3"/>
        <w:keepNext/>
        <w:keepLines/>
      </w:pPr>
      <w:r>
        <w:t>Color Scheme (Professional)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Primary (Governance): Dark Blue #003D7A</w:t>
        <w:br/>
        <w:t>Secondary (Risk): Red #D32F2F</w:t>
        <w:br/>
        <w:t>Success (Progress): Green #388E3C</w:t>
        <w:br/>
        <w:t>Neutral (Data): Gray #757575</w:t>
        <w:br/>
        <w:t>Highlight (Urgent): Orange #F57C00</w:t>
        <w:br/>
        <w:br/>
        <w:t>Usage:</w:t>
        <w:br/>
        <w:t>├─ RED: Risks, gaps, things that need action</w:t>
        <w:br/>
        <w:t>├─ GREEN: Achievements, positive progress, completed items</w:t>
        <w:br/>
        <w:t>├─ BLUE: Governance, processes, policy</w:t>
        <w:br/>
        <w:t>├─ ORANGE: Warnings, urgent items</w:t>
        <w:br/>
        <w:t>└─ GRAY: Data, metrics, neutral information</w:t>
        <w:br/>
      </w:r>
    </w:p>
    <w:p>
      <w:pPr>
        <w:pStyle w:val="Heading3"/>
        <w:keepNext/>
        <w:keepLines/>
      </w:pPr>
      <w:r>
        <w:t>Typography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Title Slide: 60pt, bold, primary color</w:t>
        <w:br/>
        <w:t>Section Headers: 44pt, bold, primary color</w:t>
        <w:br/>
        <w:t>Content (body): 24-28pt, readable from 10+ feet away</w:t>
        <w:br/>
        <w:t>Notes: 18pt, can be smaller (for speaker only)</w:t>
        <w:br/>
        <w:t>Minimize text: Use visuals instead of bullet points where possible</w:t>
        <w:br/>
      </w:r>
    </w:p>
    <w:p>
      <w:pPr>
        <w:pStyle w:val="Heading3"/>
        <w:keepNext/>
        <w:keepLines/>
      </w:pPr>
      <w:r>
        <w:t>Layout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Standard 16:9 widescreen (1920×1080 minimum)</w:t>
        <w:br/>
        <w:t>Margins: 1 inch all sides</w:t>
        <w:br/>
        <w:t>White space: 30-40% of slide (not crowded)</w:t>
        <w:br/>
        <w:t>One idea per slide (don't overload)</w:t>
        <w:br/>
        <w:t>High contrast: Dark text on light background, or vice versa</w:t>
        <w:br/>
      </w:r>
    </w:p>
    <w:p>
      <w:pPr>
        <w:pStyle w:val="Heading2"/>
        <w:keepNext/>
        <w:keepLines/>
      </w:pPr>
      <w:r>
        <w:rPr>
          <w:color w:val="0066CC"/>
        </w:rPr>
        <w:t>IV. SPEAKER NOTES (TIMING &amp; NARRATIVE)</w:t>
      </w:r>
    </w:p>
    <w:p>
      <w:pPr>
        <w:pStyle w:val="Heading3"/>
        <w:keepNext/>
        <w:keepLines/>
      </w:pPr>
      <w:r>
        <w:t>Slide 1 (Portada): 2 minutos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"Good [morning/afternoon]. I'm [Name], [Title]. </w:t>
        <w:br/>
        <w:t xml:space="preserve">Today we're presenting our assessment of cybersecurity and AI governance </w:t>
        <w:br/>
        <w:t xml:space="preserve">maturity across our organization. This is a high-stakes topic: </w:t>
        <w:br/>
        <w:t xml:space="preserve">EU AI Act enforcement begins in 8 months, and we need to act now to </w:t>
        <w:br/>
        <w:t>ensure compliance and leadership position.</w:t>
        <w:br/>
        <w:br/>
        <w:t>In the next 25 minutes, I'll walk you through:</w:t>
        <w:br/>
        <w:t>1. What we measured (methodology)</w:t>
        <w:br/>
        <w:t>2. Where we stand today (current maturity: 2.48/5.0)</w:t>
        <w:br/>
        <w:t>3. What it costs if we do nothing (€1.8M annual risk)</w:t>
        <w:br/>
        <w:t>4. What we can gain if we act (€1.35M savings + 178% ROI)</w:t>
        <w:br/>
        <w:t>5. The roadmap to get there (12-month plan)</w:t>
        <w:br/>
        <w:br/>
        <w:t>Let's start."</w:t>
        <w:br/>
      </w:r>
    </w:p>
    <w:p>
      <w:pPr>
        <w:pStyle w:val="Heading3"/>
        <w:keepNext/>
        <w:keepLines/>
      </w:pPr>
      <w:r>
        <w:t>Slide 2 (Executive Summary): 3 minutos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"Three key findings hit you immediately:</w:t>
        <w:br/>
        <w:br/>
        <w:t>First: We're at 2.48 on a 5-point maturity scale. That's 'incipient'—</w:t>
        <w:br/>
        <w:t xml:space="preserve">meaning we have policies and processes, but they're inconsistent and </w:t>
        <w:br/>
        <w:t>not yet optimized. We're not broken, but we're not leading either.</w:t>
        <w:br/>
        <w:br/>
        <w:t xml:space="preserve">Second: To get to our target (3.5—'defined'), we need to close a gap </w:t>
        <w:br/>
        <w:t>of 1.02 points. That's achievable in 12 months with focused effort.</w:t>
        <w:br/>
        <w:br/>
        <w:t xml:space="preserve">Third—and this is the financial part that should concern you: </w:t>
        <w:br/>
        <w:t xml:space="preserve">If we don't improve, our expected annual loss is €1.8M. </w:t>
        <w:br/>
        <w:t xml:space="preserve">That's the cost of incidents, breaches, regulatory fines, and </w:t>
        <w:br/>
        <w:t xml:space="preserve">reputational damage we'll face if things go wrong. But here's the </w:t>
        <w:br/>
        <w:t xml:space="preserve">upside: If we invest €485K in remediation, we can reduce that risk </w:t>
        <w:br/>
        <w:t xml:space="preserve">to €450K—a savings of €1.35M per year. That's a 178% return on </w:t>
        <w:br/>
        <w:t>investment in year one alone.</w:t>
        <w:br/>
        <w:br/>
        <w:t>Payback happens in 4.3 months."</w:t>
        <w:br/>
      </w:r>
    </w:p>
    <w:p>
      <w:pPr>
        <w:pStyle w:val="Heading3"/>
        <w:keepNext/>
        <w:keepLines/>
      </w:pPr>
      <w:r>
        <w:t>Remaining Slides: 1.5-2 min per slide (adjust as needed)</w:t>
      </w:r>
    </w:p>
    <w:p>
      <w:pPr>
        <w:pStyle w:val="Heading2"/>
        <w:keepNext/>
        <w:keepLines/>
      </w:pPr>
      <w:r>
        <w:rPr>
          <w:color w:val="0066CC"/>
        </w:rPr>
        <w:t>V. EXPORT &amp; DISTRIBUTION</w:t>
      </w:r>
    </w:p>
    <w:p>
      <w:pPr>
        <w:pStyle w:val="Heading3"/>
        <w:keepNext/>
        <w:keepLines/>
      </w:pPr>
      <w:r>
        <w:t>File Format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Primary: PowerPoint (.pptx) - for editability</w:t>
        <w:br/>
        <w:t>Backup: PDF (.pdf) - for circulation (read-only)</w:t>
        <w:br/>
      </w:r>
    </w:p>
    <w:p>
      <w:pPr>
        <w:pStyle w:val="Heading3"/>
        <w:keepNext/>
        <w:keepLines/>
      </w:pPr>
      <w:r>
        <w:t>Before Presenting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Print speaker notes (for reference, not reading verbatim)</w:t>
        <w:br/>
        <w:t>☐ Test all links and embedded charts (dynamic vs. static)</w:t>
        <w:br/>
        <w:t>☐ Check projector compatibility (16:9 aspect ratio)</w:t>
        <w:br/>
        <w:t>☐ Have backup copy (USB + cloud)</w:t>
        <w:br/>
        <w:t>☐ Rehearse timing (should be 20-25 min, not 45 min)</w:t>
        <w:br/>
        <w:t>☐ Prepare Q&amp;A backup slides (in reserve, not presented unless asked)</w:t>
        <w:br/>
      </w:r>
    </w:p>
    <w:p>
      <w:pPr>
        <w:pStyle w:val="Heading3"/>
        <w:keepNext/>
        <w:keepLines/>
      </w:pPr>
      <w:r>
        <w:t>Distribution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Post-meeting:</w:t>
        <w:br/>
        <w:t>├─ CONFIDENTIAL watermark on all copies</w:t>
        <w:br/>
        <w:t>├─ Distribute as PDF (not editable)</w:t>
        <w:br/>
        <w:t>├─ Email to Board members only (no wide distribution)</w:t>
        <w:br/>
        <w:t>├─ Archive in compliance records (audit trail)</w:t>
        <w:br/>
        <w:t>└─ Retain copy for future audits (EU AI Act evidence)</w:t>
        <w:br/>
      </w:r>
    </w:p>
    <w:p>
      <w:r>
        <w:rPr>
          <w:b/>
        </w:rPr>
        <w:t>Fin de Plantilla Reporte Ejecutivo</w:t>
      </w:r>
    </w:p>
    <w:p>
      <w:r>
        <w:rPr>
          <w:i/>
        </w:rPr>
        <w:t>Documento profesional para presentación a Board</w:t>
      </w:r>
      <w:r/>
      <w:r>
        <w:br/>
      </w:r>
      <w:r>
        <w:rPr>
          <w:i/>
        </w:rPr>
        <w:t>Enero 2026 | Confidencial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