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Métricas SQUARE bajo el microscopio</w:t>
      </w:r>
    </w:p>
    <w:p>
      <w:r>
        <w:t>Escala por criterio: 0 = no, 1 = parcialmente, 2 = sí.</w:t>
      </w:r>
      <w:r/>
      <w:r>
        <w:br/>
        <w:t>Puntuación total máxima por métrica: 18.</w:t>
      </w:r>
    </w:p>
    <w:p>
      <w:pPr>
        <w:pStyle w:val="Heading2"/>
        <w:keepNext/>
        <w:keepLines/>
      </w:pPr>
      <w:r>
        <w:rPr>
          <w:color w:val="0066CC"/>
        </w:rPr>
        <w:t>1. Leyenda de métricas</w:t>
      </w:r>
    </w:p>
    <w:p>
      <w:pPr>
        <w:pStyle w:val="ListBullet"/>
        <w:keepLines w:val="1"/>
        <w:keepNext w:val="1"/>
        <w:widowControl w:val="1"/>
      </w:pPr>
      <w:r>
        <w:t xml:space="preserve">M1.1 Cobertura de funciones de negocio críticas con requisitos de seguridad explícitos.  </w:t>
      </w:r>
    </w:p>
    <w:p>
      <w:pPr>
        <w:pStyle w:val="ListBullet"/>
        <w:keepLines w:val="1"/>
        <w:keepNext w:val="1"/>
        <w:widowControl w:val="1"/>
      </w:pPr>
      <w:r>
        <w:t xml:space="preserve">M1.2 Cobertura de amenazas de alto impacto con requisitos mitigadores definidos.  </w:t>
      </w:r>
    </w:p>
    <w:p>
      <w:pPr>
        <w:pStyle w:val="ListBullet"/>
        <w:keepLines w:val="1"/>
        <w:keepNext w:val="1"/>
        <w:widowControl w:val="1"/>
      </w:pPr>
      <w:r>
        <w:t xml:space="preserve">M1.3 Porcentaje de requisitos de seguridad que cumplen criterios de buena ingeniería (claros, verificables, trazables).  </w:t>
      </w:r>
    </w:p>
    <w:p>
      <w:pPr>
        <w:pStyle w:val="ListBullet"/>
        <w:keepLines w:val="1"/>
        <w:keepNext w:val="1"/>
        <w:widowControl w:val="1"/>
      </w:pPr>
      <w:r>
        <w:t xml:space="preserve">M1.4 Porcentaje de requisitos que superan la revisión sin observaciones críticas.  </w:t>
      </w:r>
    </w:p>
    <w:p>
      <w:pPr>
        <w:pStyle w:val="ListBullet"/>
        <w:keepLines w:val="1"/>
        <w:keepNext w:val="1"/>
        <w:widowControl w:val="1"/>
      </w:pPr>
      <w:r>
        <w:br/>
        <w:t xml:space="preserve">M1.5 Número medio de iteraciones de revisión necesarias hasta aceptar los requisitos. 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M2.1 Número de activos críticos sin requisitos de seguridad asociados.  </w:t>
        <w:br/>
      </w:r>
    </w:p>
    <w:p>
      <w:pPr>
        <w:pStyle w:val="ListBullet"/>
        <w:keepLines w:val="1"/>
        <w:keepNext w:val="1"/>
        <w:widowControl w:val="1"/>
      </w:pPr>
      <w:r>
        <w:t xml:space="preserve">M2.2 Porcentaje de riesgos de alto impacto con requisitos esenciales asignados.  </w:t>
      </w:r>
    </w:p>
    <w:p>
      <w:pPr>
        <w:pStyle w:val="ListBullet"/>
        <w:keepLines w:val="1"/>
        <w:keepNext w:val="1"/>
        <w:widowControl w:val="1"/>
      </w:pPr>
      <w:r>
        <w:t xml:space="preserve">M2.3 Porcentaje de requisitos mapeados explícitamente a marcos normativos (NIS2, ENS, etc.).  </w:t>
      </w:r>
    </w:p>
    <w:p>
      <w:pPr>
        <w:pStyle w:val="ListBullet"/>
        <w:keepLines w:val="1"/>
        <w:keepNext w:val="1"/>
        <w:widowControl w:val="1"/>
      </w:pPr>
      <w:r>
        <w:t xml:space="preserve">M2.4 Frecuencia de revisión de requisitos tras incidentes o cambios importantes.  </w:t>
      </w:r>
    </w:p>
    <w:p>
      <w:pPr>
        <w:pStyle w:val="ListBullet"/>
        <w:keepLines w:val="1"/>
        <w:keepNext w:val="1"/>
        <w:widowControl w:val="1"/>
      </w:pPr>
      <w:r>
        <w:br/>
        <w:t>M2.5 Índice de Gestión de Mandato (IGM) para requisitos de seguridad.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M3.1 Coste anual del proceso de requisitos de seguridad.  </w:t>
        <w:br/>
      </w:r>
    </w:p>
    <w:p>
      <w:pPr>
        <w:pStyle w:val="ListBullet"/>
        <w:keepLines w:val="1"/>
        <w:keepNext w:val="1"/>
        <w:widowControl w:val="1"/>
      </w:pPr>
      <w:r>
        <w:t xml:space="preserve">M3.2 Beneficios estimados por incidentes evitados/mitigados.  </w:t>
      </w:r>
    </w:p>
    <w:p>
      <w:pPr>
        <w:pStyle w:val="ListBullet"/>
        <w:keepLines w:val="1"/>
        <w:keepNext w:val="1"/>
        <w:widowControl w:val="1"/>
      </w:pPr>
      <w:r>
        <w:t xml:space="preserve">M3.3 Beneficios por reducción de retrabajo.  </w:t>
      </w:r>
    </w:p>
    <w:p>
      <w:pPr>
        <w:pStyle w:val="ListBullet"/>
        <w:keepLines w:val="1"/>
        <w:keepNext w:val="1"/>
        <w:widowControl w:val="1"/>
      </w:pPr>
      <w:r>
        <w:t xml:space="preserve">M3.4 Beneficios en auditorías/certificaciones.  </w:t>
      </w:r>
    </w:p>
    <w:p>
      <w:pPr>
        <w:pStyle w:val="ListBullet"/>
        <w:keepLines w:val="1"/>
        <w:keepNext w:val="1"/>
        <w:widowControl w:val="1"/>
      </w:pPr>
      <w:r>
        <w:t xml:space="preserve">M3.5 ROI de requisitos de seguridad.  </w:t>
      </w:r>
    </w:p>
    <w:p>
      <w:pPr>
        <w:pStyle w:val="ListBullet"/>
        <w:keepLines w:val="1"/>
        <w:widowControl w:val="1"/>
      </w:pPr>
      <w:r>
        <w:t>M3.6 Correlación entre IGM e indicadores de resultado (incidentología, sanciones, etc.).</w:t>
      </w:r>
    </w:p>
    <w:p>
      <w:r>
        <w:rPr>
          <w:b/>
        </w:rPr>
        <w:t>M1.5</w:t>
      </w:r>
      <w:r>
        <w:t xml:space="preserve"> Número medio de iteraciones de revisión necesarias hasta aceptar los requisitos.  </w:t>
      </w:r>
    </w:p>
    <w:p>
      <w:r>
        <w:rPr>
          <w:b/>
        </w:rPr>
        <w:t>M2.1</w:t>
      </w:r>
      <w:r>
        <w:t xml:space="preserve"> Número de activos críticos sin requisitos de seguridad asociados.  </w:t>
      </w:r>
    </w:p>
    <w:p>
      <w:r>
        <w:rPr>
          <w:b/>
        </w:rPr>
        <w:t>M2.5</w:t>
      </w:r>
      <w:r>
        <w:t xml:space="preserve"> Índice de Gestión de Mandato (IGM) para requisitos de seguridad.</w:t>
      </w:r>
    </w:p>
    <w:p>
      <w:r>
        <w:rPr>
          <w:b/>
        </w:rPr>
        <w:t>M3.1</w:t>
      </w:r>
      <w:r>
        <w:t xml:space="preserve"> Coste anual del proceso de requisitos de seguridad.  </w:t>
      </w:r>
    </w:p>
    <w:p>
      <w:pPr>
        <w:pStyle w:val="Heading2"/>
        <w:keepNext/>
        <w:keepLines/>
      </w:pPr>
      <w:r>
        <w:rPr>
          <w:color w:val="0066CC"/>
        </w:rPr>
        <w:t>2. Matriz PRAGMATIC</w:t>
      </w:r>
    </w:p>
    <w:p>
      <w:pPr>
        <w:pStyle w:val="Heading3"/>
        <w:keepNext/>
        <w:keepLines/>
      </w:pPr>
      <w:r>
        <w:t>2.1. Métricas de madurez de requisitos (M1.x)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Predictivo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Accionable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Genuino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Preciso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Oportuno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Independiente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Rentable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M1.1 Cobertura funciones críticas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17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M1.2 Cobertura amenazas alto impacto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16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M1.3 % requisitos bien formados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15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M1.4 % requisitos sin observaciones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15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M1.5 Iteraciones de revisión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15</w:t>
            </w:r>
          </w:p>
        </w:tc>
      </w:tr>
    </w:tbl>
    <w:p/>
    <w:p>
      <w:r>
        <w:t>Notas de juicio (resumidas):</w:t>
      </w:r>
    </w:p>
    <w:p>
      <w:pPr>
        <w:pStyle w:val="ListBullet"/>
        <w:keepLines w:val="1"/>
        <w:keepNext w:val="1"/>
        <w:widowControl w:val="1"/>
      </w:pPr>
      <w:r>
        <w:t xml:space="preserve">M1.1 es extremadamente relevante, clara y medible; altamente predictiva de problemas de diseño si baja; muy barata de recoger si hay herramientas mínimas.  </w:t>
      </w:r>
    </w:p>
    <w:p>
      <w:pPr>
        <w:pStyle w:val="ListBullet"/>
        <w:keepLines w:val="1"/>
        <w:keepNext w:val="1"/>
        <w:widowControl w:val="1"/>
      </w:pPr>
      <w:r>
        <w:t xml:space="preserve">M1.2 añade la dimensión de riesgo; ligeramente menos oportuna si los análisis de amenazas se actualizan con baja frecuencia.  </w:t>
      </w:r>
    </w:p>
    <w:p>
      <w:pPr>
        <w:pStyle w:val="ListBullet"/>
        <w:keepLines w:val="1"/>
        <w:keepNext w:val="1"/>
        <w:widowControl w:val="1"/>
      </w:pPr>
      <w:r>
        <w:t xml:space="preserve">M1.3 y M1.4 dependen de una checklist y proceso de revisión; genuinidad moderada (pueden maquillarse), pero de alto valor si el proceso es honesto.  </w:t>
      </w:r>
    </w:p>
    <w:p>
      <w:pPr>
        <w:pStyle w:val="ListBullet"/>
        <w:keepLines w:val="1"/>
        <w:widowControl w:val="1"/>
      </w:pPr>
      <w:r>
        <w:t>M1.5 es una métrica de fricción: muchas iteraciones pueden indicar complejidad o inmadurez; pocas, tanto eficiencia como desidia, según contexto.</w:t>
      </w:r>
    </w:p>
    <w:p>
      <w:pPr>
        <w:pStyle w:val="Heading3"/>
        <w:keepNext/>
        <w:keepLines/>
      </w:pPr>
      <w:r>
        <w:t>2.2. Métricas de alineamiento riesgo–normativa (M2.x)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Predictivo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Accionable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Genuino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Preciso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Oportuno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Independiente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Rentable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M2.1 Activos críticos sin requisitos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17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M2.2 % riesgos alto impacto con requisito esencial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16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M2.3 % requisitos mapeados a normativa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15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M2.4 Frecuencia de revisión tras incidentes/cambios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15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M2.5 Índice de Gestión de Mandato (IGM)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13</w:t>
            </w:r>
          </w:p>
        </w:tc>
      </w:tr>
    </w:tbl>
    <w:p/>
    <w:p>
      <w:r>
        <w:t>Notas:</w:t>
      </w:r>
    </w:p>
    <w:p>
      <w:pPr>
        <w:pStyle w:val="ListBullet"/>
        <w:keepLines w:val="1"/>
        <w:keepNext w:val="1"/>
        <w:widowControl w:val="1"/>
      </w:pPr>
      <w:r>
        <w:t xml:space="preserve">M2.1 es una métrica demoledora y casi imposible de maquillar cuando se dispone de inventario fiable. Puntuación muy alta.  </w:t>
      </w:r>
    </w:p>
    <w:p>
      <w:pPr>
        <w:pStyle w:val="ListBullet"/>
        <w:keepLines w:val="1"/>
        <w:keepNext w:val="1"/>
        <w:widowControl w:val="1"/>
      </w:pPr>
      <w:r>
        <w:t xml:space="preserve">M2.2 se acerca al ideal de ver cuántos riesgos “desnudos” quedan.  </w:t>
      </w:r>
    </w:p>
    <w:p>
      <w:pPr>
        <w:pStyle w:val="ListBullet"/>
        <w:keepLines w:val="1"/>
        <w:keepNext w:val="1"/>
        <w:widowControl w:val="1"/>
      </w:pPr>
      <w:r>
        <w:t xml:space="preserve">M2.3 ayuda a conectar con cumplimiento; genuinidad limitada si el mapeo se hace solo por obligación.  </w:t>
      </w:r>
    </w:p>
    <w:p>
      <w:pPr>
        <w:pStyle w:val="ListBullet"/>
        <w:keepLines w:val="1"/>
        <w:keepNext w:val="1"/>
        <w:widowControl w:val="1"/>
      </w:pPr>
      <w:r>
        <w:t xml:space="preserve">M2.4 mide reflejos organizativos tras shocks; precisión puede depender de registros internos.  </w:t>
      </w:r>
    </w:p>
    <w:p>
      <w:pPr>
        <w:pStyle w:val="ListBullet"/>
        <w:keepLines w:val="1"/>
        <w:widowControl w:val="1"/>
      </w:pPr>
      <w:r>
        <w:t>M2.5 (IGM) es sintética y útil, pero su construcción introduce subjetividad y costes de mantenimiento.</w:t>
      </w:r>
    </w:p>
    <w:p>
      <w:pPr>
        <w:pStyle w:val="Heading3"/>
        <w:keepNext/>
        <w:keepLines/>
      </w:pPr>
      <w:r>
        <w:t>2.3. Métricas económicas y de resultado (M3.x)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Predictivo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Accionable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Genuino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Significativo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Preciso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Oportuno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Independiente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Rentable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M3.1 Coste anual proceso requisitos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17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M3.2 Beneficios por incidentes evitados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11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M3.3 Beneficios por retrabajo reducido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13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M3.4 Beneficios en auditorías/certificaciones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M3.5 ROI de requisitos de seguridad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11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M3.6 Correlación IGM–resultados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14</w:t>
            </w:r>
          </w:p>
        </w:tc>
      </w:tr>
    </w:tbl>
    <w:p/>
    <w:p>
      <w:r>
        <w:t>Notas:</w:t>
      </w:r>
    </w:p>
    <w:p>
      <w:pPr>
        <w:pStyle w:val="ListBullet"/>
        <w:keepLines w:val="1"/>
        <w:keepNext w:val="1"/>
        <w:widowControl w:val="1"/>
      </w:pPr>
      <w:r>
        <w:t xml:space="preserve">M3.1 es fácil de medir, muy relevante para gestión; cuesta poco si la contabilidad distingue partidas.  </w:t>
      </w:r>
    </w:p>
    <w:p>
      <w:pPr>
        <w:pStyle w:val="ListBullet"/>
        <w:keepLines w:val="1"/>
        <w:keepNext w:val="1"/>
        <w:widowControl w:val="1"/>
      </w:pPr>
      <w:r>
        <w:t xml:space="preserve">M3.2 y M3.5 brillan en narrativa, pero sufren en precisión y genuinidad: estimar incidentes evitados es arte más que ciencia.  </w:t>
      </w:r>
    </w:p>
    <w:p>
      <w:pPr>
        <w:pStyle w:val="ListBullet"/>
        <w:keepLines w:val="1"/>
        <w:keepNext w:val="1"/>
        <w:widowControl w:val="1"/>
      </w:pPr>
      <w:r>
        <w:t xml:space="preserve">M3.3 y M3.4 son algo más tangibles, pero también requieren modelos de coste y datos de seguimiento.  </w:t>
      </w:r>
    </w:p>
    <w:p>
      <w:pPr>
        <w:pStyle w:val="ListBullet"/>
        <w:keepLines w:val="1"/>
        <w:widowControl w:val="1"/>
      </w:pPr>
      <w:r>
        <w:t>M3.6 es analíticamente poderosa, aunque dependiente de disponer de suficientes datos históricos.</w:t>
      </w:r>
    </w:p>
    <w:p>
      <w:pPr>
        <w:pStyle w:val="Heading2"/>
        <w:keepNext/>
        <w:keepLines/>
      </w:pPr>
      <w:r>
        <w:rPr>
          <w:color w:val="0066CC"/>
        </w:rPr>
        <w:t>3. Selección de métricas núcleo para cuadro de mando SQUARE</w:t>
      </w:r>
    </w:p>
    <w:p>
      <w:r>
        <w:t xml:space="preserve">Sobre la base de la matriz, se recomiendan como </w:t>
      </w:r>
      <w:r>
        <w:rPr>
          <w:b/>
        </w:rPr>
        <w:t>métricas núcleo</w:t>
      </w:r>
      <w:r>
        <w:t xml:space="preserve"> (alto puntaje y equilibrio entre valor y coste):</w:t>
      </w:r>
    </w:p>
    <w:p>
      <w:pPr>
        <w:pStyle w:val="ListBullet"/>
        <w:keepLines w:val="1"/>
        <w:keepNext w:val="1"/>
        <w:widowControl w:val="1"/>
      </w:pPr>
      <w:r>
        <w:t xml:space="preserve">M1.1 Cobertura funciones críticas con requisitos.  </w:t>
      </w:r>
    </w:p>
    <w:p>
      <w:pPr>
        <w:pStyle w:val="ListBullet"/>
        <w:keepLines w:val="1"/>
        <w:keepNext w:val="1"/>
        <w:widowControl w:val="1"/>
      </w:pPr>
      <w:r>
        <w:t xml:space="preserve">M1.2 Cobertura de amenazas de alto impacto.  </w:t>
      </w:r>
    </w:p>
    <w:p>
      <w:pPr>
        <w:pStyle w:val="ListBullet"/>
        <w:keepLines w:val="1"/>
        <w:keepNext w:val="1"/>
        <w:widowControl w:val="1"/>
      </w:pPr>
      <w:r>
        <w:t xml:space="preserve">M1.3 % requisitos bien formados.  </w:t>
      </w:r>
    </w:p>
    <w:p>
      <w:pPr>
        <w:pStyle w:val="ListBullet"/>
        <w:keepLines w:val="1"/>
        <w:keepNext w:val="1"/>
        <w:widowControl w:val="1"/>
      </w:pPr>
      <w:r>
        <w:t xml:space="preserve">M2.1 Activos críticos sin requisitos.  </w:t>
      </w:r>
    </w:p>
    <w:p>
      <w:pPr>
        <w:pStyle w:val="ListBullet"/>
        <w:keepLines w:val="1"/>
        <w:keepNext w:val="1"/>
        <w:widowControl w:val="1"/>
      </w:pPr>
      <w:r>
        <w:t xml:space="preserve">M2.2 % riesgos alto impacto con requisito esencial.  </w:t>
      </w:r>
    </w:p>
    <w:p>
      <w:pPr>
        <w:pStyle w:val="ListBullet"/>
        <w:keepLines w:val="1"/>
        <w:keepNext w:val="1"/>
        <w:widowControl w:val="1"/>
      </w:pPr>
      <w:r>
        <w:t xml:space="preserve">M3.1 Coste anual del proceso de requisitos.  </w:t>
      </w:r>
    </w:p>
    <w:p>
      <w:pPr>
        <w:pStyle w:val="ListBullet"/>
        <w:keepLines w:val="1"/>
        <w:widowControl w:val="1"/>
      </w:pPr>
      <w:r>
        <w:t>M3.6 Correlación IGM–resultados (en análisis agregados).</w:t>
      </w:r>
    </w:p>
    <w:p>
      <w:r>
        <w:t>El resto pueden actuar como métricas de apoyo o para estudios específicos de ROI.</w:t>
      </w:r>
    </w:p>
    <w:p>
      <w:pPr>
        <w:pStyle w:val="Heading2"/>
        <w:keepNext/>
        <w:keepLines/>
      </w:pPr>
      <w:r>
        <w:rPr>
          <w:color w:val="0066CC"/>
        </w:rPr>
        <w:t>4. Uso práctico de PRAGMATIC</w:t>
      </w:r>
    </w:p>
    <w:p>
      <w:r>
        <w:t>En la implementación:</w:t>
      </w:r>
    </w:p>
    <w:p>
      <w:pPr>
        <w:pStyle w:val="ListBullet"/>
        <w:keepLines w:val="1"/>
        <w:keepNext w:val="1"/>
        <w:widowControl w:val="1"/>
      </w:pPr>
      <w:r>
        <w:t xml:space="preserve">Los juicios PRAGMATIC pueden adaptarse por sector (por ejemplo, en sanidad la oportunidad de actualización puede ser más crítica).  </w:t>
      </w:r>
    </w:p>
    <w:p>
      <w:pPr>
        <w:pStyle w:val="ListBullet"/>
        <w:keepLines w:val="1"/>
        <w:keepNext w:val="1"/>
        <w:widowControl w:val="1"/>
      </w:pPr>
      <w:r>
        <w:t xml:space="preserve">Es recomendable documentar las razones de cada valoración, para futuras revisiones.  </w:t>
      </w:r>
    </w:p>
    <w:p>
      <w:pPr>
        <w:pStyle w:val="ListBullet"/>
        <w:keepLines w:val="1"/>
        <w:widowControl w:val="1"/>
      </w:pPr>
      <w:r>
        <w:t>Las métricas con puntuación PRAGMATIC baja pero alta utilidad política (por ejemplo, ROI) deben usarse con discursos honestos sobre sus limitaciones.</w:t>
      </w:r>
    </w:p>
    <w:p>
      <w:r>
        <w:t>La tabla no pretende dogma; quiere ser más bien una lista de preguntas incómodas antes de enamorarse de un número.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