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Kit de Encuesta SQUARE</w:t>
      </w:r>
    </w:p>
    <w:p>
      <w:pPr>
        <w:pStyle w:val="Heading2"/>
        <w:keepNext/>
        <w:keepLines/>
      </w:pPr>
      <w:r>
        <w:rPr>
          <w:color w:val="0066CC"/>
        </w:rPr>
        <w:t>Cómo convertir confesiones corporativas en inteligencia de país</w:t>
      </w:r>
    </w:p>
    <w:p>
      <w:pPr>
        <w:pStyle w:val="Heading2"/>
        <w:keepNext/>
        <w:keepLines/>
      </w:pPr>
      <w:r>
        <w:rPr>
          <w:color w:val="0066CC"/>
        </w:rPr>
        <w:t>1. Introducción: por qué preguntar (bien) sobre requisitos</w:t>
      </w:r>
    </w:p>
    <w:p>
      <w:r>
        <w:t>En los informes de ciberseguridad solemos ver dos tipos de gráficos:</w:t>
      </w:r>
      <w:r/>
      <w:r>
        <w:br/>
        <w:t>- Barras que se disparan con el número de incidentes.</w:t>
      </w:r>
      <w:r/>
      <w:r>
        <w:br/>
        <w:t>- Pasteles que se reparten vulnerabilidades, ataques y demás delicias.</w:t>
      </w:r>
    </w:p>
    <w:p>
      <w:r>
        <w:t>Lo que rara vez aparece es el “detrás de las cámaras”: cómo se diseñaron los sistemas, qué requisitos de seguridad se escribieron (si alguno), quién decidió qué era “aceptable” y qué no. Ahí es donde SQUARE, esa metodología de ingeniería de requisitos de seguridad nacida en el SEI de Carnegie Mellon, tiene algo que decir.</w:t>
      </w:r>
    </w:p>
    <w:p>
      <w:r>
        <w:t>Este kit de encuesta nace con una intención prosaica pero ambiciosa: convertir la ingeniería de requisitos de seguridad, habitualmente confinada en salas de reunión y documentos técnicos, en un objeto de medición sistemática a escala organizativa y, por qué no, nacional.</w:t>
      </w:r>
    </w:p>
    <w:p>
      <w:pPr>
        <w:pStyle w:val="Heading2"/>
        <w:keepNext/>
        <w:keepLines/>
      </w:pPr>
      <w:r>
        <w:rPr>
          <w:color w:val="0066CC"/>
        </w:rPr>
        <w:t>2. De SQUARE a la calle</w:t>
      </w:r>
    </w:p>
    <w:p>
      <w:r>
        <w:t>Los nueve pasos de SQUARE –acuerdo sobre objetivos, definición de términos, identificación de activos, elección de técnicas, perfilado de riesgos, elicitación, categorización, priorización y revisión– suenan impecables en un artículo académico. El reto es ver cuánto de esa lógica se materializa en las organizaciones que operan hospitales, redes eléctricas, sistemas tributarios o plataformas digitales.</w:t>
      </w:r>
    </w:p>
    <w:p>
      <w:r>
        <w:t>La encuesta traduce esa coreografía en preguntas concretas:</w:t>
      </w:r>
      <w:r/>
      <w:r>
        <w:br/>
        <w:t>- ¿Quién está en la sala cuando se hablan de requisitos de seguridad?</w:t>
      </w:r>
      <w:r/>
      <w:r>
        <w:br/>
        <w:t>- ¿Se escriben requisitos medibles o solo fórmulas piadosas?</w:t>
      </w:r>
      <w:r/>
      <w:r>
        <w:br/>
        <w:t>- ¿Se revisan y actualizan, o se quedan como un fósil burocrático?</w:t>
      </w:r>
      <w:r/>
      <w:r>
        <w:br/>
        <w:t>- ¿Se conectan con incidentes, auditorías, normas y presupuestos?</w:t>
      </w:r>
    </w:p>
    <w:p>
      <w:r>
        <w:t>El objetivo no es humillar a nadie, sino aprovechar la virtud paradójica de los cuestionarios: obligan a pensar en voz alta sobre cosas que damos por supuestas.</w:t>
      </w:r>
    </w:p>
    <w:p>
      <w:pPr>
        <w:pStyle w:val="Heading2"/>
        <w:keepNext/>
        <w:keepLines/>
      </w:pPr>
      <w:r>
        <w:rPr>
          <w:color w:val="0066CC"/>
        </w:rPr>
        <w:t>3. Un espejo para la madurez</w:t>
      </w:r>
    </w:p>
    <w:p>
      <w:r>
        <w:t>El Índice Global de Madurez (IGM) no pretende ser el nuevo PIB de la ciberseguridad, pero sí un termómetro razonable. Al descomponer la realidad en dimensiones (gobernanza, riesgos, requisitos, métricas, capacidades) y asignarles preguntas, invitamos a las organizaciones a verse en un espejo algo más nítido que el tradicional “tenemos ISO 27001, luego estamos seguros”.</w:t>
      </w:r>
    </w:p>
    <w:p>
      <w:r>
        <w:t>La narrativa que emerge no es binaria (cumple/no cumple), sino de trayectorias:</w:t>
      </w:r>
      <w:r/>
      <w:r>
        <w:br/>
        <w:t>- Organizaciones que han institucionalizado la ingeniería de requisitos de seguridad y la integran en el ciclo de vida de sistemas.</w:t>
      </w:r>
      <w:r/>
      <w:r>
        <w:br/>
        <w:t>- Otras que dependen de héroes sueltos y plantillas improvisadas.</w:t>
      </w:r>
      <w:r/>
      <w:r>
        <w:br/>
        <w:t>- Otras que viven de apagar incendios y cruzar los dedos.</w:t>
      </w:r>
    </w:p>
    <w:p>
      <w:r>
        <w:t>El IGM permite, además, comparaciones cuidadosas entre sectores y tamaños, siempre recordando que los números cuentan una historia incompleta si no se acompañan de contexto.</w:t>
      </w:r>
    </w:p>
    <w:p>
      <w:pPr>
        <w:pStyle w:val="Heading2"/>
        <w:keepNext/>
        <w:keepLines/>
      </w:pPr>
      <w:r>
        <w:rPr>
          <w:color w:val="0066CC"/>
        </w:rPr>
        <w:t>4. España en contexto: de los incidentes a los requisitos</w:t>
      </w:r>
    </w:p>
    <w:p>
      <w:r>
        <w:t>España no parte de cero. INCIBE reporta incidentes, ENISA compara estrategias nacionales, la normativa (NIS2, ENS, sectorial) exige gestiones de riesgo y medidas de seguridad. Sin embargo, el eslabón de la ingeniería de requisitos de seguridad suele quedar diluido entre la política y el control operativo.</w:t>
      </w:r>
    </w:p>
    <w:p>
      <w:r>
        <w:t>El kit SQUARE pretende llenar ese hueco:</w:t>
      </w:r>
      <w:r/>
      <w:r>
        <w:br/>
        <w:t>- Ofrecer una herramienta común para que hospitales, eléctricas, bancos, administraciones y proveedores puedan describir cómo definen sus requisitos de seguridad.</w:t>
      </w:r>
      <w:r/>
      <w:r>
        <w:br/>
        <w:t>- Permitir a responsables nacionales y sectoriales observar patrones: qué sectores son más sistemáticos, cuáles dependen de la improvisación, dónde se invierte de verdad en requisitos bien hechos.</w:t>
      </w:r>
    </w:p>
    <w:p>
      <w:r>
        <w:t>Con el tiempo, una serie de encuestas periódicas podría acompañar las métricas de incidentes con métricas de “calidad de diseño”, algo así como la diferencia entre contar incendios y auditar la calidad de los planos de los edificios.</w:t>
      </w:r>
    </w:p>
    <w:p>
      <w:pPr>
        <w:pStyle w:val="Heading2"/>
        <w:keepNext/>
        <w:keepLines/>
      </w:pPr>
      <w:r>
        <w:rPr>
          <w:color w:val="0066CC"/>
        </w:rPr>
        <w:t>5. ROI, IGM y la economía del lápiz</w:t>
      </w:r>
    </w:p>
    <w:p>
      <w:r>
        <w:t>Hablar de ROI en requisitos de seguridad suele provocar sonrisas escépticas. Buena parte de los beneficios consisten en desastres que no ocurren y titulares que no se escriben. Aun así, ejercitar el músculo de la cuantificación es sano.</w:t>
      </w:r>
    </w:p>
    <w:p>
      <w:r>
        <w:t>La plantilla de Excel propuesta en este kit invita a poner números –aunque sean rangos o estimaciones– a preguntas como:</w:t>
      </w:r>
      <w:r/>
      <w:r>
        <w:br/>
        <w:t>- ¿Cuántos incidentes evitamos o mitigamos gracias a requisitos bien definidos?</w:t>
      </w:r>
      <w:r/>
      <w:r>
        <w:br/>
        <w:t>- ¿Cuánto retrabajo ahorramos por detectar problemas de seguridad en las fases tempranas del ciclo de vida?</w:t>
      </w:r>
      <w:r/>
      <w:r>
        <w:br/>
        <w:t>- ¿Cuánto mejoramos en auditorías y certificaciones cuando los requisitos están claros desde el principio?</w:t>
      </w:r>
    </w:p>
    <w:p>
      <w:r>
        <w:t>El IGM, por su parte, puede ser un indicador adelantado del estado general de la disciplina de requisitos de seguridad en un país. No sustituye a nadie, pero complementa las fotos de incidentes con una radiografía de la arquitectura invisible.</w:t>
      </w:r>
    </w:p>
    <w:p>
      <w:pPr>
        <w:pStyle w:val="Heading2"/>
        <w:keepNext/>
        <w:keepLines/>
      </w:pPr>
      <w:r>
        <w:rPr>
          <w:color w:val="0066CC"/>
        </w:rPr>
        <w:t>6. Lectores previstos y uso malicioso (en el buen sentido)</w:t>
      </w:r>
    </w:p>
    <w:p>
      <w:r>
        <w:t>Este kit está pensado para varios tipos de actores:</w:t>
      </w:r>
    </w:p>
    <w:p>
      <w:pPr>
        <w:pStyle w:val="ListBullet"/>
        <w:keepLines w:val="1"/>
        <w:keepNext w:val="1"/>
        <w:widowControl w:val="1"/>
      </w:pPr>
      <w:r>
        <w:t xml:space="preserve">Responsables de seguridad y tecnología que quieren dejar de hablar solo de firewalls y empezar a hablar de cláusulas, requisitos y compromisos.  </w:t>
      </w:r>
    </w:p>
    <w:p>
      <w:pPr>
        <w:pStyle w:val="ListBullet"/>
        <w:keepLines w:val="1"/>
        <w:keepNext w:val="1"/>
        <w:widowControl w:val="1"/>
      </w:pPr>
      <w:r>
        <w:t xml:space="preserve">Reguladores y responsables de políticas públicas que buscan instrumentos para ir más allá del cumplimiento mínimo y medir la sustancia de los procesos.  </w:t>
      </w:r>
    </w:p>
    <w:p>
      <w:pPr>
        <w:pStyle w:val="ListBullet"/>
        <w:keepLines w:val="1"/>
        <w:widowControl w:val="1"/>
      </w:pPr>
      <w:r>
        <w:t>Investigadores y consultores que necesitan marcos comunes para comparar y aprender de múltiples organizaciones.</w:t>
      </w:r>
    </w:p>
    <w:p>
      <w:r>
        <w:t>Usado con ironía benévola, la encuesta puede convertirse en una conversación incómoda pero productiva dentro de las organizaciones:</w:t>
      </w:r>
      <w:r/>
      <w:r>
        <w:br/>
        <w:t>- ¿Por qué no hemos definido qué “seguro” significa para este sistema?</w:t>
      </w:r>
      <w:r/>
      <w:r>
        <w:br/>
        <w:t>- ¿Quién decidió que ciertos requisitos eran opcionales?</w:t>
      </w:r>
      <w:r/>
      <w:r>
        <w:br/>
        <w:t>- ¿Por qué seguimos sin saber cuánto nos cuesta hacer bien las cosas?</w:t>
      </w:r>
    </w:p>
    <w:p>
      <w:pPr>
        <w:pStyle w:val="Heading2"/>
        <w:keepNext/>
        <w:keepLines/>
      </w:pPr>
      <w:r>
        <w:rPr>
          <w:color w:val="0066CC"/>
        </w:rPr>
        <w:t>7. Conclusión: de la confesión al cambio</w:t>
      </w:r>
    </w:p>
    <w:p>
      <w:r>
        <w:t>Hacer una encuesta no cambia la realidad por sí mismo; tan solo la ilumina. La gracia está en lo que viene después:</w:t>
      </w:r>
      <w:r/>
      <w:r>
        <w:br/>
        <w:t>- Trazar planes de mejora realistas.</w:t>
      </w:r>
      <w:r/>
      <w:r>
        <w:br/>
        <w:t>- Priorizar inversiones en proceso, herramientas y capacidades.</w:t>
      </w:r>
      <w:r/>
      <w:r>
        <w:br/>
        <w:t>- Repetir la medición y celebrar progresos (o aprender de estancamientos).</w:t>
      </w:r>
    </w:p>
    <w:p>
      <w:r>
        <w:t>En última instancia, SQUARE fue concebido para mejorar la calidad de los requisitos. Este kit simplemente propone un paso previo: preguntarnos con honestidad si esos requisitos existen, cómo son, quién los cuida y qué papel juegan en el tejido digital del país.</w:t>
      </w:r>
    </w:p>
    <w:p>
      <w:r>
        <w:t>Si después de todo esto alguien decide escribir un único requisito nuevo, bien formulado, para un sistema que hasta ahora vivía de la intuición… el ejercicio habrá merecido la pena.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