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del Kit GQM + PRAGMATIC para indicadores SQUARE</w:t>
      </w:r>
    </w:p>
    <w:p>
      <w:pPr>
        <w:pStyle w:val="Heading2"/>
        <w:keepNext/>
        <w:keepLines/>
      </w:pPr>
      <w:r>
        <w:rPr>
          <w:color w:val="0066CC"/>
        </w:rPr>
        <w:t>Versión 1.0</w:t>
      </w:r>
    </w:p>
    <w:p>
      <w:pPr>
        <w:pStyle w:val="Heading2"/>
        <w:keepNext/>
        <w:keepLines/>
      </w:pPr>
      <w:r>
        <w:rPr>
          <w:color w:val="0066CC"/>
        </w:rPr>
        <w:t>1. ¿Qué es este kit?</w:t>
      </w:r>
    </w:p>
    <w:p>
      <w:r>
        <w:t>Este kit amplía el kit de encuesta SQUARE para requisitos de seguridad incorporando:</w:t>
      </w:r>
    </w:p>
    <w:p>
      <w:pPr>
        <w:pStyle w:val="ListBullet"/>
        <w:keepLines w:val="1"/>
        <w:keepNext w:val="1"/>
        <w:widowControl w:val="1"/>
      </w:pPr>
      <w:r>
        <w:t xml:space="preserve">La metodología GQM (Goal–Question–Metric).  </w:t>
      </w:r>
    </w:p>
    <w:p>
      <w:pPr>
        <w:pStyle w:val="ListBullet"/>
        <w:keepLines w:val="1"/>
        <w:widowControl w:val="1"/>
      </w:pPr>
      <w:r>
        <w:t>La evaluación PRAGMATIC de calidad de métricas.</w:t>
      </w:r>
    </w:p>
    <w:p>
      <w:r>
        <w:t>El objetivo es asegurar que los indicadores usados a nivel organizativo y nacional:</w:t>
      </w:r>
    </w:p>
    <w:p>
      <w:pPr>
        <w:pStyle w:val="ListBullet"/>
        <w:keepLines w:val="1"/>
        <w:keepNext w:val="1"/>
        <w:widowControl w:val="1"/>
      </w:pPr>
      <w:r>
        <w:t xml:space="preserve">Nacen de objetivos claros.  </w:t>
      </w:r>
    </w:p>
    <w:p>
      <w:pPr>
        <w:pStyle w:val="ListBullet"/>
        <w:keepLines w:val="1"/>
        <w:keepNext w:val="1"/>
        <w:widowControl w:val="1"/>
      </w:pPr>
      <w:r>
        <w:t xml:space="preserve">Responden preguntas relevantes.  </w:t>
      </w:r>
    </w:p>
    <w:p>
      <w:pPr>
        <w:pStyle w:val="ListBullet"/>
        <w:keepLines w:val="1"/>
        <w:widowControl w:val="1"/>
      </w:pPr>
      <w:r>
        <w:t>Superan un mínimo de higiene métrica.</w:t>
      </w:r>
    </w:p>
    <w:p>
      <w:pPr>
        <w:pStyle w:val="Heading2"/>
        <w:keepNext/>
        <w:keepLines/>
      </w:pPr>
      <w:r>
        <w:rPr>
          <w:color w:val="0066CC"/>
        </w:rPr>
        <w:t>2. Contenidos</w:t>
      </w:r>
    </w:p>
    <w:p>
      <w:pPr>
        <w:pStyle w:val="ListNumber"/>
        <w:keepLines w:val="1"/>
        <w:keepNext w:val="1"/>
        <w:widowControl w:val="1"/>
      </w:pPr>
      <w:r>
        <w:br/>
        <w:t>marco_gqm_pragmatic_square.md</w:t>
        <w:br/>
        <w:t xml:space="preserve">   Define el marco integrativo GQM + PRAGMATIC aplicado a indicadores SQUARE.</w:t>
        <w:br/>
      </w:r>
    </w:p>
    <w:p>
      <w:pPr>
        <w:pStyle w:val="ListNumber"/>
        <w:keepLines w:val="1"/>
        <w:keepNext w:val="1"/>
        <w:widowControl w:val="1"/>
      </w:pPr>
      <w:r>
        <w:br/>
        <w:t>matriz_pragmatic_square.md</w:t>
        <w:br/>
        <w:t xml:space="preserve">   Contiene la matriz PRAGMATIC completa para las principales métricas.</w:t>
        <w:br/>
      </w:r>
    </w:p>
    <w:p>
      <w:pPr>
        <w:pStyle w:val="ListNumber"/>
        <w:keepLines w:val="1"/>
        <w:keepNext w:val="1"/>
        <w:widowControl w:val="1"/>
      </w:pPr>
      <w:r>
        <w:br/>
        <w:t>narrativa_gqm_pragmatic_square.md</w:t>
        <w:br/>
        <w:t xml:space="preserve">   Explica el porqué del enfoque y cómo usarlo en la práctica.</w:t>
        <w:br/>
      </w:r>
    </w:p>
    <w:p>
      <w:pPr>
        <w:pStyle w:val="ListNumber"/>
        <w:keepLines w:val="1"/>
        <w:keepNext w:val="1"/>
        <w:widowControl w:val="1"/>
      </w:pPr>
      <w:r>
        <w:br/>
        <w:t>mapeo_indicadores_normativa_square.md</w:t>
        <w:br/>
        <w:t xml:space="preserve">   Relaciona cada métrica con objetivos GQM y marcos normativos relevantes.</w:t>
        <w:br/>
      </w:r>
    </w:p>
    <w:p>
      <w:pPr>
        <w:pStyle w:val="ListNumber"/>
        <w:keepLines w:val="1"/>
        <w:keepNext w:val="1"/>
        <w:widowControl w:val="1"/>
      </w:pPr>
      <w:r>
        <w:br/>
        <w:t>plantilla_excel_gqm_pragmatic_square.md</w:t>
        <w:br/>
        <w:t xml:space="preserve">   Especifica la estructura de un Excel para calcular IGM, métricas y ROI.</w:t>
        <w:br/>
      </w:r>
    </w:p>
    <w:p>
      <w:pPr>
        <w:pStyle w:val="ListNumber"/>
        <w:keepLines w:val="1"/>
        <w:widowControl w:val="1"/>
      </w:pPr>
      <w:r>
        <w:br/>
        <w:t>plantilla_reporte_gqm_pragmatic_square.md</w:t>
        <w:br/>
        <w:t xml:space="preserve">   Ofrece una estructura de presentación ejecutiva.</w:t>
        <w:br/>
      </w:r>
    </w:p>
    <w:p>
      <w:r>
        <w:rPr>
          <w:rFonts w:ascii="Courier New" w:hAnsi="Courier New"/>
          <w:sz w:val="18"/>
        </w:rPr>
        <w:t>marco_gqm_pragmatic_square.md</w:t>
      </w:r>
      <w:r/>
      <w:r>
        <w:br/>
        <w:t xml:space="preserve">   Define el marco integrativo GQM + PRAGMATIC aplicado a indicadores SQUARE.</w:t>
      </w:r>
    </w:p>
    <w:p>
      <w:r>
        <w:rPr>
          <w:rFonts w:ascii="Courier New" w:hAnsi="Courier New"/>
          <w:sz w:val="18"/>
        </w:rPr>
        <w:t>matriz_pragmatic_square.md</w:t>
      </w:r>
      <w:r/>
      <w:r>
        <w:br/>
        <w:t xml:space="preserve">   Contiene la matriz PRAGMATIC completa para las principales métricas.</w:t>
      </w:r>
    </w:p>
    <w:p>
      <w:r>
        <w:rPr>
          <w:rFonts w:ascii="Courier New" w:hAnsi="Courier New"/>
          <w:sz w:val="18"/>
        </w:rPr>
        <w:t>narrativa_gqm_pragmatic_square.md</w:t>
      </w:r>
      <w:r/>
      <w:r>
        <w:br/>
        <w:t xml:space="preserve">   Explica el porqué del enfoque y cómo usarlo en la práctica.</w:t>
      </w:r>
    </w:p>
    <w:p>
      <w:r>
        <w:rPr>
          <w:rFonts w:ascii="Courier New" w:hAnsi="Courier New"/>
          <w:sz w:val="18"/>
        </w:rPr>
        <w:t>mapeo_indicadores_normativa_square.md</w:t>
      </w:r>
      <w:r/>
      <w:r>
        <w:br/>
        <w:t xml:space="preserve">   Relaciona cada métrica con objetivos GQM y marcos normativos relevantes.</w:t>
      </w:r>
    </w:p>
    <w:p>
      <w:r>
        <w:rPr>
          <w:rFonts w:ascii="Courier New" w:hAnsi="Courier New"/>
          <w:sz w:val="18"/>
        </w:rPr>
        <w:t>plantilla_excel_gqm_pragmatic_square.md</w:t>
      </w:r>
      <w:r/>
      <w:r>
        <w:br/>
        <w:t xml:space="preserve">   Especifica la estructura de un Excel para calcular IGM, métricas y ROI.</w:t>
      </w:r>
    </w:p>
    <w:p>
      <w:r>
        <w:rPr>
          <w:rFonts w:ascii="Courier New" w:hAnsi="Courier New"/>
          <w:sz w:val="18"/>
        </w:rPr>
        <w:t>plantilla_reporte_gqm_pragmatic_square.md</w:t>
      </w:r>
      <w:r/>
      <w:r>
        <w:br/>
        <w:t xml:space="preserve">   Ofrece una estructura de presentación ejecutiva.</w:t>
      </w:r>
    </w:p>
    <w:p>
      <w:pPr>
        <w:pStyle w:val="Heading2"/>
        <w:keepNext/>
        <w:keepLines/>
      </w:pPr>
      <w:r>
        <w:rPr>
          <w:color w:val="0066CC"/>
        </w:rPr>
        <w:t>3. Cómo usarlo</w:t>
      </w:r>
    </w:p>
    <w:p>
      <w:pPr>
        <w:pStyle w:val="ListNumber"/>
        <w:keepLines w:val="1"/>
        <w:keepNext w:val="1"/>
        <w:widowControl w:val="1"/>
      </w:pPr>
      <w:r>
        <w:t xml:space="preserve">Lea el marco integrativo para entender la lógica GQM + PRAGMATIC.  </w:t>
      </w:r>
    </w:p>
    <w:p>
      <w:pPr>
        <w:pStyle w:val="ListNumber"/>
        <w:keepLines w:val="1"/>
        <w:keepNext w:val="1"/>
        <w:widowControl w:val="1"/>
      </w:pPr>
      <w:r>
        <w:t xml:space="preserve">Revise la matriz PRAGMATIC y ajuste, si es preciso, las valoraciones para su sector.  </w:t>
      </w:r>
    </w:p>
    <w:p>
      <w:pPr>
        <w:pStyle w:val="ListNumber"/>
        <w:keepLines w:val="1"/>
        <w:keepNext w:val="1"/>
        <w:widowControl w:val="1"/>
      </w:pPr>
      <w:r>
        <w:t xml:space="preserve">Implemente la plantilla Excel o un modelo equivalente en su herramienta preferida.  </w:t>
      </w:r>
    </w:p>
    <w:p>
      <w:pPr>
        <w:pStyle w:val="ListNumber"/>
        <w:keepLines w:val="1"/>
        <w:keepNext w:val="1"/>
        <w:widowControl w:val="1"/>
      </w:pPr>
      <w:r>
        <w:t xml:space="preserve">Integre las métricas con la encuesta SQUARE ya aplicada o en curso.  </w:t>
      </w:r>
    </w:p>
    <w:p>
      <w:pPr>
        <w:pStyle w:val="ListNumber"/>
        <w:keepLines w:val="1"/>
        <w:widowControl w:val="1"/>
      </w:pPr>
      <w:r>
        <w:t>Use la plantilla de reporte para comunicar resultados.</w:t>
      </w:r>
    </w:p>
    <w:p>
      <w:pPr>
        <w:pStyle w:val="Heading2"/>
        <w:keepNext/>
        <w:keepLines/>
      </w:pPr>
      <w:r>
        <w:rPr>
          <w:color w:val="0066CC"/>
        </w:rPr>
        <w:t>4. Escenarios de aplicación</w:t>
      </w:r>
    </w:p>
    <w:p>
      <w:pPr>
        <w:pStyle w:val="ListBullet"/>
        <w:keepLines w:val="1"/>
        <w:keepNext w:val="1"/>
        <w:widowControl w:val="1"/>
      </w:pPr>
      <w:r>
        <w:t xml:space="preserve">Dentro de una organización: para elegir un conjunto razonable de métricas de requisitos de seguridad y justificarlo.  </w:t>
      </w:r>
    </w:p>
    <w:p>
      <w:pPr>
        <w:pStyle w:val="ListBullet"/>
        <w:keepLines w:val="1"/>
        <w:keepNext w:val="1"/>
        <w:widowControl w:val="1"/>
      </w:pPr>
      <w:r>
        <w:t xml:space="preserve">En un programa sectorial: para garantizar comparabilidad entre múltiples entidades.  </w:t>
      </w:r>
    </w:p>
    <w:p>
      <w:pPr>
        <w:pStyle w:val="ListBullet"/>
        <w:keepLines w:val="1"/>
        <w:widowControl w:val="1"/>
      </w:pPr>
      <w:r>
        <w:t>A nivel nacional: para apoyar la evaluación de la Estrategia Nacional de Ciberseguridad desde la perspectiva de diseño seguro.</w:t>
      </w:r>
    </w:p>
    <w:p>
      <w:pPr>
        <w:pStyle w:val="Heading2"/>
        <w:keepNext/>
        <w:keepLines/>
      </w:pPr>
      <w:r>
        <w:rPr>
          <w:color w:val="0066CC"/>
        </w:rPr>
        <w:t>5. Principios de uso responsable</w:t>
      </w:r>
    </w:p>
    <w:p>
      <w:pPr>
        <w:pStyle w:val="ListBullet"/>
        <w:keepLines w:val="1"/>
        <w:keepNext w:val="1"/>
        <w:widowControl w:val="1"/>
      </w:pPr>
      <w:r>
        <w:t xml:space="preserve">No utilice las métricas como arma arrojadiza, sino como instrumento de mejora.  </w:t>
      </w:r>
    </w:p>
    <w:p>
      <w:pPr>
        <w:pStyle w:val="ListBullet"/>
        <w:keepLines w:val="1"/>
        <w:keepNext w:val="1"/>
        <w:widowControl w:val="1"/>
      </w:pPr>
      <w:r>
        <w:t xml:space="preserve">Sea transparente sobre las limitaciones de las métricas, especialmente en el ámbito económico.  </w:t>
      </w:r>
    </w:p>
    <w:p>
      <w:pPr>
        <w:pStyle w:val="ListBullet"/>
        <w:keepLines w:val="1"/>
        <w:keepNext w:val="1"/>
        <w:widowControl w:val="1"/>
      </w:pPr>
      <w:r>
        <w:t xml:space="preserve">Revise periódicamente las valoraciones PRAGMATIC a la luz de la experiencia y nuevos datos.  </w:t>
      </w:r>
    </w:p>
    <w:p>
      <w:pPr>
        <w:pStyle w:val="ListBullet"/>
        <w:keepLines w:val="1"/>
        <w:widowControl w:val="1"/>
      </w:pPr>
      <w:r>
        <w:t>Evite inflar cuadros de mando; mejor pocas métricas buenas que muchos números decorativos.</w:t>
      </w:r>
    </w:p>
    <w:p>
      <w:pPr>
        <w:pStyle w:val="Heading2"/>
        <w:keepNext/>
        <w:keepLines/>
      </w:pPr>
      <w:r>
        <w:rPr>
          <w:color w:val="0066CC"/>
        </w:rPr>
        <w:t>6. Próximos pasos posibles</w:t>
      </w:r>
    </w:p>
    <w:p>
      <w:pPr>
        <w:pStyle w:val="ListBullet"/>
        <w:keepLines w:val="1"/>
        <w:keepNext w:val="1"/>
        <w:widowControl w:val="1"/>
      </w:pPr>
      <w:r>
        <w:t xml:space="preserve">Extender el marco con indicadores específicos por sector (salud, energía, AA.PP., etc.).  </w:t>
      </w:r>
    </w:p>
    <w:p>
      <w:pPr>
        <w:pStyle w:val="ListBullet"/>
        <w:keepLines w:val="1"/>
        <w:keepNext w:val="1"/>
        <w:widowControl w:val="1"/>
      </w:pPr>
      <w:r>
        <w:t xml:space="preserve">Integrar los indicadores con plataformas nacionales de recogida de datos (por ejemplo, portales de reporte a INCIBE u otros).  </w:t>
      </w:r>
    </w:p>
    <w:p>
      <w:pPr>
        <w:pStyle w:val="ListBullet"/>
        <w:keepLines w:val="1"/>
        <w:widowControl w:val="1"/>
      </w:pPr>
      <w:r>
        <w:t>Explorar la relación entre IGM y otros índices (de innovación, digitalización, etc.).</w:t>
      </w:r>
    </w:p>
    <w:p>
      <w:r>
        <w:t>Si este kit le ayuda a retirar una métrica inútil y a reforzar una métrica significativa, habrá cumplido con creces su misión.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