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Narrativa Explicativa del Marco GQM + PRAGMATIC aplicado a Indicadores CMMC / NIS2 / ENS</w:t>
      </w:r>
    </w:p>
    <w:p>
      <w:r>
        <w:t>Versión: 1.0</w:t>
      </w:r>
    </w:p>
    <w:p>
      <w:pPr>
        <w:pStyle w:val="Heading2"/>
        <w:keepNext/>
        <w:keepLines/>
      </w:pPr>
      <w:r>
        <w:rPr>
          <w:color w:val="0066CC"/>
        </w:rPr>
        <w:t>1. De “controles” a “metricas con propósito”</w:t>
      </w:r>
    </w:p>
    <w:p>
      <w:r>
        <w:t>El universo CMMC / NIST / ENS está plagado de controles, requisitos, apartados y subapartados. Eso está muy bien para auditores y reguladores, pero el día a día de una organización exige responder preguntas más mundanas:</w:t>
      </w:r>
    </w:p>
    <w:p>
      <w:pPr>
        <w:pStyle w:val="ListBullet"/>
        <w:keepLines w:val="1"/>
        <w:keepNext w:val="1"/>
        <w:widowControl w:val="1"/>
      </w:pPr>
      <w:r>
        <w:t xml:space="preserve">¿Estamos mejorando o empeorando?  </w:t>
      </w:r>
    </w:p>
    <w:p>
      <w:pPr>
        <w:pStyle w:val="ListBullet"/>
        <w:keepLines w:val="1"/>
        <w:keepNext w:val="1"/>
        <w:widowControl w:val="1"/>
      </w:pPr>
      <w:r>
        <w:t xml:space="preserve">¿Dónde estamos realmente expuestos?  </w:t>
      </w:r>
    </w:p>
    <w:p>
      <w:pPr>
        <w:pStyle w:val="ListBullet"/>
        <w:keepLines w:val="1"/>
        <w:widowControl w:val="1"/>
      </w:pPr>
      <w:r>
        <w:t>¿Qué nos conviene priorizar si sólo podemos hacer tres cosas este año?</w:t>
      </w:r>
    </w:p>
    <w:p>
      <w:r>
        <w:t xml:space="preserve">El enfoque </w:t>
      </w:r>
      <w:r>
        <w:rPr>
          <w:b/>
        </w:rPr>
        <w:t>GQM + PRAGMATIC</w:t>
      </w:r>
      <w:r>
        <w:t xml:space="preserve"> nace para evitar dos errores frecuentes:</w:t>
      </w:r>
    </w:p>
    <w:p>
      <w:pPr>
        <w:pStyle w:val="ListNumber"/>
        <w:keepLines w:val="1"/>
        <w:keepNext w:val="1"/>
        <w:widowControl w:val="1"/>
      </w:pPr>
      <w:r>
        <w:t xml:space="preserve">Medir lo que es fácil medir, en lugar de lo que importa.  </w:t>
      </w:r>
    </w:p>
    <w:p>
      <w:pPr>
        <w:pStyle w:val="ListNumber"/>
        <w:keepLines w:val="1"/>
        <w:widowControl w:val="1"/>
      </w:pPr>
      <w:r>
        <w:t>Inflar cuadros de mando con gráficos tan vistosos como irrelevantes.</w:t>
      </w:r>
    </w:p>
    <w:p>
      <w:pPr>
        <w:pStyle w:val="Heading2"/>
        <w:keepNext/>
        <w:keepLines/>
      </w:pPr>
      <w:r>
        <w:rPr>
          <w:color w:val="0066CC"/>
        </w:rPr>
        <w:t>2. GQM: del objetivo a la métrica, no al revés</w:t>
      </w:r>
    </w:p>
    <w:p>
      <w:r>
        <w:t xml:space="preserve">La tentación habitual es empezar por los datos que ya tenemos (“tenemos logs, contemos cosas”) y luego intentar deducir de ahí algún tipo de historia de seguridad. El método </w:t>
      </w:r>
      <w:r>
        <w:rPr>
          <w:b/>
        </w:rPr>
        <w:t>GQM</w:t>
      </w:r>
      <w:r>
        <w:t xml:space="preserve"> propone el camino contrario:[web:53][web:56][web:57][web:60][web:66]</w:t>
      </w:r>
    </w:p>
    <w:p>
      <w:pPr>
        <w:pStyle w:val="ListNumber"/>
        <w:keepLines w:val="1"/>
        <w:keepNext w:val="1"/>
        <w:widowControl w:val="1"/>
      </w:pPr>
      <w:r>
        <w:t xml:space="preserve">Goal – Fijar objetivos claros. Ejemplo: “Reducir la probabilidad de compromiso de cuentas críticas mediante un despliegue amplio de MFA.”  </w:t>
      </w:r>
    </w:p>
    <w:p>
      <w:pPr>
        <w:pStyle w:val="ListNumber"/>
        <w:keepLines w:val="1"/>
        <w:keepNext w:val="1"/>
        <w:widowControl w:val="1"/>
      </w:pPr>
      <w:r>
        <w:t xml:space="preserve">Question – Preguntar qué debemos saber para saber si avanzamos. Ejemplo: “¿Qué porcentaje de cuentas críticas tiene MFA?” “¿Cuántas excepciones existen?”  </w:t>
      </w:r>
    </w:p>
    <w:p>
      <w:pPr>
        <w:pStyle w:val="ListNumber"/>
        <w:keepLines w:val="1"/>
        <w:widowControl w:val="1"/>
      </w:pPr>
      <w:r>
        <w:t>Metric – Traducir esas preguntas en datos concretos: números, porcentajes, tiempos, tasas.</w:t>
      </w:r>
    </w:p>
    <w:p>
      <w:r>
        <w:t xml:space="preserve">Este enfoque tiene la virtud de forzar la </w:t>
      </w:r>
      <w:r>
        <w:rPr>
          <w:b/>
        </w:rPr>
        <w:t>trazabilidad</w:t>
      </w:r>
      <w:r>
        <w:t>: cada métrica está ahí por una razón clara, ligada a un objetivo de negocio o regulatorio, no sólo por disponibilidad técnica.</w:t>
      </w:r>
    </w:p>
    <w:p>
      <w:pPr>
        <w:pStyle w:val="Heading2"/>
        <w:keepNext/>
        <w:keepLines/>
      </w:pPr>
      <w:r>
        <w:rPr>
          <w:color w:val="0066CC"/>
        </w:rPr>
        <w:t>3. PRAGMATIC: la criba de la utilidad</w:t>
      </w:r>
    </w:p>
    <w:p>
      <w:r>
        <w:t>No todas las métricas nacen iguales. Algunas son:</w:t>
      </w:r>
    </w:p>
    <w:p>
      <w:pPr>
        <w:pStyle w:val="ListBullet"/>
        <w:keepLines w:val="1"/>
        <w:keepNext w:val="1"/>
        <w:widowControl w:val="1"/>
      </w:pPr>
      <w:r>
        <w:t xml:space="preserve">Difíciles de calcular.  </w:t>
      </w:r>
    </w:p>
    <w:p>
      <w:pPr>
        <w:pStyle w:val="ListBullet"/>
        <w:keepLines w:val="1"/>
        <w:keepNext w:val="1"/>
        <w:widowControl w:val="1"/>
      </w:pPr>
      <w:r>
        <w:t xml:space="preserve">Fáciles de manipular.  </w:t>
      </w:r>
    </w:p>
    <w:p>
      <w:pPr>
        <w:pStyle w:val="ListBullet"/>
        <w:keepLines w:val="1"/>
        <w:widowControl w:val="1"/>
      </w:pPr>
      <w:r>
        <w:t>O tan crípticas que sólo las entiende la persona que montó el Excel.</w:t>
      </w:r>
    </w:p>
    <w:p>
      <w:r>
        <w:t xml:space="preserve">El marco </w:t>
      </w:r>
      <w:r>
        <w:rPr>
          <w:b/>
        </w:rPr>
        <w:t>PRAGMATIC</w:t>
      </w:r>
      <w:r>
        <w:t xml:space="preserve"> propone una batería de criterios para evaluar la calidad de cada métrica: que sea </w:t>
      </w:r>
      <w:r>
        <w:rPr>
          <w:b/>
        </w:rPr>
        <w:t>Predictiva</w:t>
      </w:r>
      <w:r>
        <w:t xml:space="preserve">, </w:t>
      </w:r>
      <w:r>
        <w:rPr>
          <w:b/>
        </w:rPr>
        <w:t>Relevante</w:t>
      </w:r>
      <w:r>
        <w:t xml:space="preserve">, </w:t>
      </w:r>
      <w:r>
        <w:rPr>
          <w:b/>
        </w:rPr>
        <w:t>Accionable</w:t>
      </w:r>
      <w:r>
        <w:t xml:space="preserve">, </w:t>
      </w:r>
      <w:r>
        <w:rPr>
          <w:b/>
        </w:rPr>
        <w:t>Genuina</w:t>
      </w:r>
      <w:r>
        <w:t xml:space="preserve">, </w:t>
      </w:r>
      <w:r>
        <w:rPr>
          <w:b/>
        </w:rPr>
        <w:t>Significativa</w:t>
      </w:r>
      <w:r>
        <w:t xml:space="preserve">, </w:t>
      </w:r>
      <w:r>
        <w:rPr>
          <w:b/>
        </w:rPr>
        <w:t>Precisa</w:t>
      </w:r>
      <w:r>
        <w:t xml:space="preserve">, </w:t>
      </w:r>
      <w:r>
        <w:rPr>
          <w:b/>
        </w:rPr>
        <w:t>Oportuna</w:t>
      </w:r>
      <w:r>
        <w:t xml:space="preserve">, </w:t>
      </w:r>
      <w:r>
        <w:rPr>
          <w:b/>
        </w:rPr>
        <w:t>Independiente</w:t>
      </w:r>
      <w:r>
        <w:t xml:space="preserve"> y </w:t>
      </w:r>
      <w:r>
        <w:rPr>
          <w:b/>
        </w:rPr>
        <w:t>Rentable</w:t>
      </w:r>
      <w:r>
        <w:t>.[web:58][web:61][web:64][web:67]</w:t>
      </w:r>
    </w:p>
    <w:p>
      <w:r>
        <w:t>La idea es simple:</w:t>
      </w:r>
    </w:p>
    <w:p>
      <w:pPr>
        <w:pStyle w:val="ListBullet"/>
        <w:keepLines w:val="1"/>
        <w:keepNext w:val="1"/>
        <w:widowControl w:val="1"/>
      </w:pPr>
      <w:r>
        <w:t xml:space="preserve">Si una métrica no ayuda a anticipar problemas, no está conectada con riesgos reales, no conduce a decisiones y además cuesta un mundo obtenerla… quizás sea el momento de dejarla marchar.  </w:t>
      </w:r>
    </w:p>
    <w:p>
      <w:pPr>
        <w:pStyle w:val="ListBullet"/>
        <w:keepLines w:val="1"/>
        <w:widowControl w:val="1"/>
      </w:pPr>
      <w:r>
        <w:t>En cambio, las métricas que puntúan alto en varios criterios se convierten en candidatas naturales para cuadros de mando y reporting a alta dirección.</w:t>
      </w:r>
    </w:p>
    <w:p>
      <w:pPr>
        <w:pStyle w:val="Heading2"/>
        <w:keepNext/>
        <w:keepLines/>
      </w:pPr>
      <w:r>
        <w:rPr>
          <w:color w:val="0066CC"/>
        </w:rPr>
        <w:t>4. Aplicación concreta a indicadores CMMC</w:t>
      </w:r>
    </w:p>
    <w:p>
      <w:r>
        <w:t>Tomemos un ejemplo: el indicador “porcentaje de cuentas críticas con MFA”.</w:t>
      </w:r>
    </w:p>
    <w:p>
      <w:pPr>
        <w:pStyle w:val="ListBullet"/>
        <w:keepLines w:val="1"/>
        <w:keepNext w:val="1"/>
        <w:widowControl w:val="1"/>
      </w:pPr>
      <w:r>
        <w:t xml:space="preserve">Goal: Reducir el riesgo de acceso no autorizado a sistemas críticos.  </w:t>
      </w:r>
    </w:p>
    <w:p>
      <w:pPr>
        <w:pStyle w:val="ListBullet"/>
        <w:keepLines w:val="1"/>
        <w:keepNext w:val="1"/>
        <w:widowControl w:val="1"/>
      </w:pPr>
      <w:r>
        <w:t xml:space="preserve">Question: ¿Hasta qué punto hemos desplegado MFA en las cuentas más sensibles?  </w:t>
      </w:r>
    </w:p>
    <w:p>
      <w:pPr>
        <w:pStyle w:val="ListBullet"/>
        <w:keepLines w:val="1"/>
        <w:widowControl w:val="1"/>
      </w:pPr>
      <w:r>
        <w:t>Metric: %_Cuentas_criticas_MFA.</w:t>
      </w:r>
    </w:p>
    <w:p>
      <w:r>
        <w:t>Luego lo pasamos por el tamiz PRAGMATIC:</w:t>
      </w:r>
    </w:p>
    <w:p>
      <w:pPr>
        <w:pStyle w:val="ListBullet"/>
        <w:keepLines w:val="1"/>
        <w:keepNext w:val="1"/>
        <w:widowControl w:val="1"/>
      </w:pPr>
      <w:r>
        <w:t xml:space="preserve">Predictivo: un alto porcentaje de MFA reduce la probabilidad de intrusión por robo de credenciales (4/5).  </w:t>
      </w:r>
    </w:p>
    <w:p>
      <w:pPr>
        <w:pStyle w:val="ListBullet"/>
        <w:keepLines w:val="1"/>
        <w:keepNext w:val="1"/>
        <w:widowControl w:val="1"/>
      </w:pPr>
      <w:r>
        <w:t xml:space="preserve">Relevante: toca directamente un vector de ataque clave (5/5).  </w:t>
      </w:r>
    </w:p>
    <w:p>
      <w:pPr>
        <w:pStyle w:val="ListBullet"/>
        <w:keepLines w:val="1"/>
        <w:keepNext w:val="1"/>
        <w:widowControl w:val="1"/>
      </w:pPr>
      <w:r>
        <w:t xml:space="preserve">Accionable: la dirección puede establecer objetivos claros (“90 % este año”) (5/5).  </w:t>
      </w:r>
    </w:p>
    <w:p>
      <w:pPr>
        <w:pStyle w:val="ListBullet"/>
        <w:keepLines w:val="1"/>
        <w:widowControl w:val="1"/>
      </w:pPr>
      <w:r>
        <w:t>Rentable: dato obtenible a partir de sistemas de identidad sin un esfuerzo épico (4/5).</w:t>
      </w:r>
    </w:p>
    <w:p>
      <w:r>
        <w:t>El resultado es una métrica que no sólo es técnicamente sólida, sino también inteligible para un comité de dirección.</w:t>
      </w:r>
    </w:p>
    <w:p>
      <w:pPr>
        <w:pStyle w:val="Heading2"/>
        <w:keepNext/>
        <w:keepLines/>
      </w:pPr>
      <w:r>
        <w:rPr>
          <w:color w:val="0066CC"/>
        </w:rPr>
        <w:t>5. Conexión con objetivos nacionales españoles</w:t>
      </w:r>
    </w:p>
    <w:p>
      <w:r>
        <w:t>Los objetivos definidos en el nivel “G” del GQM pueden alinearse explícitamente con:</w:t>
      </w:r>
    </w:p>
    <w:p>
      <w:pPr>
        <w:pStyle w:val="ListBullet"/>
        <w:keepLines w:val="1"/>
        <w:keepNext w:val="1"/>
        <w:widowControl w:val="1"/>
      </w:pPr>
      <w:r>
        <w:t xml:space="preserve">Las exigencias de NIS2 sobre gestión de riesgos, medidas técnicas y notificación de incidentes.  </w:t>
      </w:r>
    </w:p>
    <w:p>
      <w:pPr>
        <w:pStyle w:val="ListBullet"/>
        <w:keepLines w:val="1"/>
        <w:keepNext w:val="1"/>
        <w:widowControl w:val="1"/>
      </w:pPr>
      <w:r>
        <w:t xml:space="preserve">Los requisitos del ENS en materia de organización, operación y protección.  </w:t>
      </w:r>
    </w:p>
    <w:p>
      <w:pPr>
        <w:pStyle w:val="ListBullet"/>
        <w:keepLines w:val="1"/>
        <w:widowControl w:val="1"/>
      </w:pPr>
      <w:r>
        <w:t>Las metodologías nacionales de evaluación de ciberresiliencia (por ejemplo, guías metodológicas de evaluación publicadas para España).[web:21][web:63]</w:t>
      </w:r>
    </w:p>
    <w:p>
      <w:r>
        <w:t>Por ejemplo:</w:t>
      </w:r>
    </w:p>
    <w:p>
      <w:pPr>
        <w:pStyle w:val="ListBullet"/>
        <w:keepLines w:val="1"/>
        <w:keepNext w:val="1"/>
        <w:widowControl w:val="1"/>
      </w:pPr>
      <w:r>
        <w:t xml:space="preserve">Los objetivos sobre MTTD/MTTR conectan con metas nacionales de reducir el impacto de incidentes notificados a los CSIRT de referencia.  </w:t>
      </w:r>
    </w:p>
    <w:p>
      <w:pPr>
        <w:pStyle w:val="ListBullet"/>
        <w:keepLines w:val="1"/>
        <w:widowControl w:val="1"/>
      </w:pPr>
      <w:r>
        <w:t>Los objetivos sobre cadena de suministro resuenan con las preocupaciones regulatorias sobre proveedores TIC críticos y servicios esenciales.</w:t>
      </w:r>
    </w:p>
    <w:p>
      <w:r>
        <w:t>De este modo, las métricas no sólo sirven a la organización, sino también a la construcción de indicadores agregados a nivel sectorial o nacional.</w:t>
      </w:r>
    </w:p>
    <w:p>
      <w:pPr>
        <w:pStyle w:val="Heading2"/>
        <w:keepNext/>
        <w:keepLines/>
      </w:pPr>
      <w:r>
        <w:rPr>
          <w:color w:val="0066CC"/>
        </w:rPr>
        <w:t>6. Esquema operativo: de GQM + PRAGMATIC al Excel y al PowerPoint</w:t>
      </w:r>
    </w:p>
    <w:p>
      <w:r>
        <w:t>En la práctica, el flujo de trabajo recomendado es:</w:t>
      </w:r>
    </w:p>
    <w:p>
      <w:pPr>
        <w:pStyle w:val="ListNumber"/>
        <w:keepLines w:val="1"/>
        <w:keepNext w:val="1"/>
        <w:widowControl w:val="1"/>
      </w:pPr>
      <w:r>
        <w:t xml:space="preserve">Definir el catálogo de objetivos (G) alineado con CMMC/NIST y los objetivos estratégicos de la organización/país.  </w:t>
      </w:r>
    </w:p>
    <w:p>
      <w:pPr>
        <w:pStyle w:val="ListNumber"/>
        <w:keepLines w:val="1"/>
        <w:keepNext w:val="1"/>
        <w:widowControl w:val="1"/>
      </w:pPr>
      <w:r>
        <w:t xml:space="preserve">Derivar las preguntas (Q) que aparecerán en la encuesta y en entrevistas.  </w:t>
      </w:r>
    </w:p>
    <w:p>
      <w:pPr>
        <w:pStyle w:val="ListNumber"/>
        <w:keepLines w:val="1"/>
        <w:keepNext w:val="1"/>
        <w:widowControl w:val="1"/>
      </w:pPr>
      <w:r>
        <w:t xml:space="preserve">Derivar las métricas (M) que alimentarán la hoja de cálculo y los cuadros de mando.  </w:t>
      </w:r>
    </w:p>
    <w:p>
      <w:pPr>
        <w:pStyle w:val="ListNumber"/>
        <w:keepLines w:val="1"/>
        <w:keepNext w:val="1"/>
        <w:widowControl w:val="1"/>
      </w:pPr>
      <w:r>
        <w:t xml:space="preserve">Evaluar cada métrica con PRAGMATIC y descartar o relegar las de puntuación baja.  </w:t>
      </w:r>
    </w:p>
    <w:p>
      <w:pPr>
        <w:pStyle w:val="ListNumber"/>
        <w:keepLines w:val="1"/>
        <w:keepNext w:val="1"/>
        <w:widowControl w:val="1"/>
      </w:pPr>
      <w:r>
        <w:t xml:space="preserve">Incorporar las métricas seleccionadas a:  </w:t>
      </w:r>
    </w:p>
    <w:p>
      <w:pPr>
        <w:pStyle w:val="ListNumber"/>
        <w:keepLines w:val="1"/>
        <w:keepNext w:val="1"/>
        <w:widowControl w:val="1"/>
      </w:pPr>
      <w:r>
        <w:t xml:space="preserve">La plantilla Excel de cálculo de IGM y ROI.  </w:t>
      </w:r>
    </w:p>
    <w:p>
      <w:pPr>
        <w:pStyle w:val="ListNumber"/>
        <w:keepLines w:val="1"/>
        <w:keepNext w:val="1"/>
        <w:widowControl w:val="1"/>
      </w:pPr>
      <w:r>
        <w:t xml:space="preserve">La plantilla de reporte ejecutivo (resumen gráfico para dirección).  </w:t>
      </w:r>
    </w:p>
    <w:p>
      <w:pPr>
        <w:pStyle w:val="ListNumber"/>
        <w:keepLines w:val="1"/>
        <w:widowControl w:val="1"/>
      </w:pPr>
      <w:r>
        <w:t>Los ejercicios de benchmarking sectorial.</w:t>
      </w:r>
    </w:p>
    <w:p>
      <w:r>
        <w:t>La narrativa, en ese punto, se vuelve coherente: lo que se pregunta en la encuesta está ligado a metas claras, lo que se mide tiene calidad contrastada y lo que se presenta a la dirección no es una sopa de números sino una historia con sentido.</w:t>
      </w:r>
    </w:p>
    <w:p>
      <w:pPr>
        <w:pStyle w:val="Heading2"/>
        <w:keepNext/>
        <w:keepLines/>
      </w:pPr>
      <w:r>
        <w:rPr>
          <w:color w:val="0066CC"/>
        </w:rPr>
        <w:t>7. Última nota al lector paciente</w:t>
      </w:r>
    </w:p>
    <w:p>
      <w:r>
        <w:t>La combinación GQM + PRAGMATIC no hará desaparecer los incidentes, ni convertirá por sí sola un entorno caótico en una sinfonía de controles perfectos. Pero ofrece:</w:t>
      </w:r>
    </w:p>
    <w:p>
      <w:pPr>
        <w:pStyle w:val="ListBullet"/>
        <w:keepLines w:val="1"/>
        <w:keepNext w:val="1"/>
        <w:widowControl w:val="1"/>
      </w:pPr>
      <w:r>
        <w:t xml:space="preserve">Un lenguaje común para hablar de por qué medimos, no sólo de qué medimos.  </w:t>
      </w:r>
    </w:p>
    <w:p>
      <w:pPr>
        <w:pStyle w:val="ListBullet"/>
        <w:keepLines w:val="1"/>
        <w:keepNext w:val="1"/>
        <w:widowControl w:val="1"/>
      </w:pPr>
      <w:r>
        <w:t xml:space="preserve">Una brújula para distinguir el indicador brillante del ruido estadístico.  </w:t>
      </w:r>
    </w:p>
    <w:p>
      <w:pPr>
        <w:pStyle w:val="ListBullet"/>
        <w:keepLines w:val="1"/>
        <w:widowControl w:val="1"/>
      </w:pPr>
      <w:r>
        <w:t>Y una estructura que encaja bien con el espíritu de CMMC, NIST, ENS y NIS2, mucho más exigente en evidencia y trazabilidad que en épocas pasadas.</w:t>
      </w:r>
    </w:p>
    <w:p>
      <w:r>
        <w:t>Si después de esto sigues dispuesto a rediseñar tus métricas, enhorabuena: estás más cerca de tener un cuadro de mando que ilumine, en lugar de deslumbrar.</w:t>
      </w:r>
    </w:p>
    <w:p>
      <w:r>
        <w:rPr>
          <w:i/>
        </w:rPr>
        <w:t>Fin de la Narrativa Explicativa GQM + PRAGMATIC.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